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C18" w14:textId="56BBFF5A"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Distribuirea eficientă a îngrășământului</w:t>
      </w:r>
      <w:r>
        <w:rPr>
          <w:rFonts w:ascii="Arial" w:hAnsi="Arial"/>
          <w:b/>
          <w:sz w:val="28"/>
          <w:szCs w:val="28"/>
        </w:rPr>
        <w:br/>
        <w:t>Eficiență sporită datorită calculatorului de distribuire limitativă</w:t>
      </w:r>
    </w:p>
    <w:p w14:paraId="35C07867" w14:textId="68F7A271" w:rsidR="00AB0145" w:rsidRDefault="00AB0145" w:rsidP="000008BF">
      <w:pPr>
        <w:spacing w:after="120" w:line="360" w:lineRule="auto"/>
        <w:ind w:left="567" w:right="2262"/>
        <w:rPr>
          <w:rFonts w:ascii="Arial" w:hAnsi="Arial" w:cs="Arial"/>
          <w:bCs/>
        </w:rPr>
      </w:pPr>
    </w:p>
    <w:p w14:paraId="3ED69A31" w14:textId="4F47E0FC" w:rsidR="000008BF" w:rsidRPr="000008BF" w:rsidRDefault="000008BF" w:rsidP="000008BF">
      <w:pPr>
        <w:spacing w:after="120" w:line="360" w:lineRule="auto"/>
        <w:ind w:left="567" w:right="2262"/>
        <w:rPr>
          <w:rFonts w:ascii="Arial" w:hAnsi="Arial" w:cs="Arial"/>
          <w:bCs/>
        </w:rPr>
      </w:pPr>
      <w:r>
        <w:rPr>
          <w:rFonts w:ascii="Arial" w:hAnsi="Arial"/>
          <w:bCs/>
        </w:rPr>
        <w:t xml:space="preserve">Amazone oferă diverse soluții tehnice și prestări de servicii pentru reglarea optimă a distribuirii de îngrăşăminte. Însămânțarea cu precizie și orientată în funcţie de necesar joacă un rol decisiv în acest sens, pentru economisirea costurilor și protejarea mediului. Distribuitoarele de îngrăşăminte Amazone, dispun de sistemul integrat de distribuire la limita terenului AutoTS, care și-a dovedit între timp eficienţa de 10.000 de ori, în special pentru împrăştierea la limita câmpului. Eficienţa suplimentară obţinută cu AutoTS, comparativ cu sistemele tradiţionale de distribuire în limita terenului, poate fi calculată acum cu noul calculator de distribuire limitativă. Amazon oferă acest serviciu online, în șapte limbi diferite – </w:t>
      </w:r>
      <w:hyperlink r:id="rId6" w:history="1">
        <w:r w:rsidR="00C26653" w:rsidRPr="00BE177D">
          <w:rPr>
            <w:rStyle w:val="Hyperlink"/>
            <w:rFonts w:ascii="Arial" w:hAnsi="Arial"/>
            <w:bCs/>
          </w:rPr>
          <w:t>www.amazone.net/border-</w:t>
        </w:r>
        <w:r w:rsidR="00C26653" w:rsidRPr="00BE177D">
          <w:rPr>
            <w:rStyle w:val="Hyperlink"/>
            <w:rFonts w:ascii="Arial" w:hAnsi="Arial"/>
            <w:bCs/>
          </w:rPr>
          <w:t>s</w:t>
        </w:r>
        <w:r w:rsidR="00C26653" w:rsidRPr="00BE177D">
          <w:rPr>
            <w:rStyle w:val="Hyperlink"/>
            <w:rFonts w:ascii="Arial" w:hAnsi="Arial"/>
            <w:bCs/>
          </w:rPr>
          <w:t>preading-calculator</w:t>
        </w:r>
      </w:hyperlink>
      <w:r w:rsidR="00C26653">
        <w:rPr>
          <w:rFonts w:ascii="Arial" w:hAnsi="Arial"/>
          <w:bCs/>
        </w:rPr>
        <w:t xml:space="preserve"> </w:t>
      </w:r>
      <w:r>
        <w:rPr>
          <w:rFonts w:ascii="Arial" w:hAnsi="Arial"/>
          <w:bCs/>
          <w:color w:val="FF0000"/>
        </w:rPr>
        <w:t xml:space="preserve"> </w:t>
      </w:r>
    </w:p>
    <w:p w14:paraId="49E62FA1" w14:textId="77777777" w:rsidR="000008BF" w:rsidRPr="000008BF" w:rsidRDefault="000008BF" w:rsidP="000008BF">
      <w:pPr>
        <w:spacing w:after="120" w:line="360" w:lineRule="auto"/>
        <w:ind w:left="567" w:right="2262"/>
        <w:rPr>
          <w:rFonts w:ascii="Arial" w:hAnsi="Arial" w:cs="Arial"/>
          <w:bCs/>
        </w:rPr>
      </w:pPr>
    </w:p>
    <w:p w14:paraId="1EBE078F" w14:textId="7C05B40A" w:rsidR="000008BF" w:rsidRPr="000008BF" w:rsidRDefault="000008BF" w:rsidP="000008BF">
      <w:pPr>
        <w:spacing w:after="120" w:line="360" w:lineRule="auto"/>
        <w:ind w:left="567" w:right="2262"/>
        <w:rPr>
          <w:rFonts w:ascii="Arial" w:hAnsi="Arial" w:cs="Arial"/>
          <w:bCs/>
        </w:rPr>
      </w:pPr>
      <w:r>
        <w:rPr>
          <w:rFonts w:ascii="Arial" w:hAnsi="Arial"/>
          <w:bCs/>
        </w:rPr>
        <w:t>Echipamentele Amazone de distribuire în limita terenului nu sunt doar precise, ci și confortabile și flexibile. Cu AutoTS, se poate selecta confortabil din cabina tractorului între diferitele proceduri de distribuire la limita terenului, respectiv însămânțare pe margine, limitativă și normală. În funcţie de marginea suprafeţei, se folosesc diverse setări:</w:t>
      </w:r>
    </w:p>
    <w:p w14:paraId="7B34CB24" w14:textId="77777777" w:rsidR="000008BF" w:rsidRPr="000008BF" w:rsidRDefault="000008BF" w:rsidP="000008BF">
      <w:pPr>
        <w:spacing w:after="120" w:line="360" w:lineRule="auto"/>
        <w:ind w:left="567" w:right="2262"/>
        <w:rPr>
          <w:rFonts w:ascii="Arial" w:hAnsi="Arial" w:cs="Arial"/>
          <w:bCs/>
        </w:rPr>
      </w:pPr>
      <w:r>
        <w:rPr>
          <w:rFonts w:ascii="Arial" w:hAnsi="Arial"/>
          <w:bCs/>
        </w:rPr>
        <w:t>Dacă, de exemplu, câmpul ce trebuie prelucrat se învecinează cu un teren agricol cu o cultură similară, cu ajutorul însămânțării de margine, 100% rata de aplicare poate fi însămânțată până la marginea terenului.</w:t>
      </w:r>
    </w:p>
    <w:p w14:paraId="33622E3F" w14:textId="77777777" w:rsidR="000008BF" w:rsidRPr="000008BF" w:rsidRDefault="000008BF" w:rsidP="000008BF">
      <w:pPr>
        <w:spacing w:after="120" w:line="360" w:lineRule="auto"/>
        <w:ind w:left="567" w:right="2262"/>
        <w:rPr>
          <w:rFonts w:ascii="Arial" w:hAnsi="Arial" w:cs="Arial"/>
          <w:bCs/>
        </w:rPr>
      </w:pPr>
      <w:r>
        <w:rPr>
          <w:rFonts w:ascii="Arial" w:hAnsi="Arial"/>
          <w:bCs/>
        </w:rPr>
        <w:t>În cazul în care, o stradă sau un drum public trece direct pe marginea terenului, se comută în distribuirea la limita terenului. Distanţa maximă de aruncare se reduce la distanţa până la limita terenului. Astfel se evită aruncarea îngrășămintelor peste în afara terenului.</w:t>
      </w:r>
    </w:p>
    <w:p w14:paraId="5894FEA0" w14:textId="009AC490" w:rsidR="000008BF" w:rsidRDefault="00BC7244" w:rsidP="000008BF">
      <w:pPr>
        <w:spacing w:after="120" w:line="360" w:lineRule="auto"/>
        <w:ind w:left="567" w:right="2262"/>
        <w:rPr>
          <w:rFonts w:ascii="Arial" w:hAnsi="Arial" w:cs="Arial"/>
          <w:bCs/>
        </w:rPr>
      </w:pPr>
      <w:r>
        <w:rPr>
          <w:rFonts w:ascii="Arial" w:hAnsi="Arial"/>
          <w:bCs/>
        </w:rPr>
        <w:lastRenderedPageBreak/>
        <w:t>În cazul în care în imediata apropiere a terenului agricol se află cursuri de apă, șanțuri, surse de alimentare cu apă sau suprafeţe administrate ecologic, prin setarea distribuirii limitative se păstrează distanţa necesară față de graniţa terenului. Mediul înconjurător este protejat și în acelaşi timp se obţin randamente mari de pe marginea terenului. </w:t>
      </w:r>
    </w:p>
    <w:p w14:paraId="753249F1" w14:textId="77777777" w:rsidR="00F923C5" w:rsidRPr="000008BF" w:rsidRDefault="00F923C5" w:rsidP="000008BF">
      <w:pPr>
        <w:spacing w:after="120" w:line="360" w:lineRule="auto"/>
        <w:ind w:left="567" w:right="2262"/>
        <w:rPr>
          <w:rFonts w:ascii="Arial" w:hAnsi="Arial" w:cs="Arial"/>
          <w:bCs/>
        </w:rPr>
      </w:pPr>
    </w:p>
    <w:p w14:paraId="66F934DC" w14:textId="6C4A3CC7" w:rsidR="000008BF" w:rsidRPr="000008BF" w:rsidRDefault="000008BF" w:rsidP="000008BF">
      <w:pPr>
        <w:spacing w:after="120" w:line="360" w:lineRule="auto"/>
        <w:ind w:left="567" w:right="2262"/>
        <w:rPr>
          <w:rFonts w:ascii="Arial" w:hAnsi="Arial" w:cs="Arial"/>
          <w:bCs/>
        </w:rPr>
      </w:pPr>
      <w:r>
        <w:rPr>
          <w:rFonts w:ascii="Arial" w:hAnsi="Arial"/>
          <w:bCs/>
        </w:rPr>
        <w:t>Amazone a testat sistemul AutoTS de distribuire la limita terenului prin teste efectuate în practică pe durata mai multor ani. Pentru aceasta, în testele la scară largă în teren, s-au creat limite artificiale ale câmpului pe suprafeţe, pentru a minimiza influenţa factorilor ca umbrirea, fertilizarea insuficientă timp de mai mulţi ani sau concurenţa pentru resursa de apă, cu ajutorul gardurilor vii și al copacilor. În cadrul acestor teste, sistemul AutoTS a fost comparat cu alte proceduri tradiţionale de distribuire la limita terenului, în condiţii de practică, la o distanţă de 24 m față de cărările tehnologice și cu o împărţire a cantităţii de îngrășământ în trei părţi. La aplicarea individuală s-a folosit nitrocalcar.</w:t>
      </w:r>
    </w:p>
    <w:p w14:paraId="016DDBFA" w14:textId="4D786422" w:rsidR="000008BF" w:rsidRDefault="000008BF" w:rsidP="000008BF">
      <w:pPr>
        <w:spacing w:after="120" w:line="360" w:lineRule="auto"/>
        <w:ind w:left="567" w:right="2262"/>
        <w:rPr>
          <w:rFonts w:ascii="Arial" w:hAnsi="Arial" w:cs="Arial"/>
          <w:bCs/>
        </w:rPr>
      </w:pPr>
      <w:r>
        <w:rPr>
          <w:rFonts w:ascii="Arial" w:hAnsi="Arial"/>
          <w:bCs/>
        </w:rPr>
        <w:t>Din rezultatele randamentului rezultă că la testele efectuate pe cei 5 metri exteriori ai parcelei, există o diferenţă semnificativă între variantele de distribuire la limita terenului. Cu ajutorul procedurilor tradiţionale de distribuire la limita terenului, în zona de margine s-au putut obţine randamente medii, din aproximativ 68% din randamentul de referinţă al suprafeţei. Cu Amazone AutoTS, în zona de margine s-a obţinut un randament mediu de aproximativ 85% din randamentul de referinţă. Astfel, randamentul suplimentar mediu obţinut cu distribuitorul de îngrăşăminte Amazone cu AutoTS este de aproximativ 17 procente, comparativ cu procedura tradiţională.</w:t>
      </w:r>
    </w:p>
    <w:p w14:paraId="254BA0BB" w14:textId="77777777" w:rsidR="00F923C5" w:rsidRPr="000008BF" w:rsidRDefault="00F923C5" w:rsidP="000008BF">
      <w:pPr>
        <w:spacing w:after="120" w:line="360" w:lineRule="auto"/>
        <w:ind w:left="567" w:right="2262"/>
        <w:rPr>
          <w:rFonts w:ascii="Arial" w:hAnsi="Arial" w:cs="Arial"/>
          <w:bCs/>
        </w:rPr>
      </w:pPr>
    </w:p>
    <w:p w14:paraId="6E9CC98E" w14:textId="3686191F" w:rsidR="000008BF" w:rsidRPr="000008BF" w:rsidRDefault="000008BF" w:rsidP="000008BF">
      <w:pPr>
        <w:spacing w:after="120" w:line="360" w:lineRule="auto"/>
        <w:ind w:left="567" w:right="2262"/>
        <w:rPr>
          <w:rFonts w:ascii="Arial" w:hAnsi="Arial" w:cs="Arial"/>
          <w:bCs/>
        </w:rPr>
      </w:pPr>
      <w:r>
        <w:rPr>
          <w:rFonts w:ascii="Arial" w:hAnsi="Arial"/>
          <w:bCs/>
        </w:rPr>
        <w:t xml:space="preserve">Prin utilizarea unui sistem modern de distribuire la limita terenului, chiar și cu mai puţine hectare, se obţine un câștig suplimentar, comparativ cu sistemele tradiţionale. Deoarece: Cu cât suprafaţa exploatată este mai </w:t>
      </w:r>
      <w:r>
        <w:rPr>
          <w:rFonts w:ascii="Arial" w:hAnsi="Arial"/>
          <w:bCs/>
        </w:rPr>
        <w:lastRenderedPageBreak/>
        <w:t>mică sau mai unghiulară, cu atât mai mare va fi zona de margine a acesteia. Prin posibilitatea de introducere a randamentelor și a veniturilor pentru diversele culturi, calculatorul Amazone de distribuire limitativă poate prezenta foarte clar venitul suplimentar care va fi obţinut. Pe lângă veniturile mari obţinute din zonele de la marginea terenului, AutoTS contribuie în plus și la aplicarea unei cantităţi mai mici de îngrăşăminte și inclusiv la protejarea mediului.</w:t>
      </w:r>
    </w:p>
    <w:p w14:paraId="51059E7E" w14:textId="77777777" w:rsidR="000008BF" w:rsidRDefault="000008BF" w:rsidP="000008BF">
      <w:pPr>
        <w:spacing w:after="120" w:line="360" w:lineRule="auto"/>
        <w:ind w:left="567" w:right="2262"/>
        <w:rPr>
          <w:rFonts w:ascii="Arial" w:hAnsi="Arial" w:cs="Arial"/>
          <w:bCs/>
        </w:rPr>
      </w:pPr>
    </w:p>
    <w:p w14:paraId="6AFC7AFF" w14:textId="77777777" w:rsidR="00306BA2" w:rsidRDefault="00306BA2" w:rsidP="000008BF">
      <w:pPr>
        <w:spacing w:after="120" w:line="360" w:lineRule="auto"/>
        <w:ind w:left="567" w:right="2262"/>
        <w:rPr>
          <w:rFonts w:ascii="Arial" w:hAnsi="Arial" w:cs="Arial"/>
          <w:bCs/>
        </w:rPr>
      </w:pPr>
    </w:p>
    <w:p w14:paraId="03337ED3" w14:textId="79001049" w:rsidR="00E260F9" w:rsidRDefault="00C26653" w:rsidP="000008BF">
      <w:pPr>
        <w:spacing w:after="120" w:line="360" w:lineRule="auto"/>
        <w:ind w:left="567" w:right="2262"/>
        <w:rPr>
          <w:rFonts w:ascii="Arial" w:hAnsi="Arial" w:cs="Arial"/>
          <w:bCs/>
        </w:rPr>
      </w:pPr>
      <w:r>
        <w:rPr>
          <w:rFonts w:ascii="Arial" w:hAnsi="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85pt;height:276.5pt">
            <v:imagedata r:id="rId7" o:title="ZA-TS4200_Claas_d0_kw_DJI_0310"/>
          </v:shape>
        </w:pict>
      </w:r>
    </w:p>
    <w:p w14:paraId="6AB8D3F8" w14:textId="165ED4D4" w:rsidR="00306BA2" w:rsidRPr="00306BA2" w:rsidRDefault="00306BA2" w:rsidP="00306BA2">
      <w:pPr>
        <w:spacing w:after="120" w:line="360" w:lineRule="auto"/>
        <w:ind w:left="567" w:right="2262"/>
        <w:rPr>
          <w:rFonts w:ascii="Arial" w:hAnsi="Arial" w:cs="Arial"/>
          <w:bCs/>
        </w:rPr>
      </w:pPr>
      <w:r>
        <w:rPr>
          <w:rFonts w:ascii="Arial" w:hAnsi="Arial"/>
          <w:bCs/>
        </w:rPr>
        <w:t>Cu ajutorul AutoTS, se obţin culturi uniforme până la marginea terenului.</w:t>
      </w:r>
    </w:p>
    <w:p w14:paraId="4B8192AB" w14:textId="77777777" w:rsidR="00F16A78" w:rsidRDefault="00F16A78" w:rsidP="00F16A78">
      <w:pPr>
        <w:spacing w:after="120" w:line="360" w:lineRule="auto"/>
        <w:ind w:left="567" w:right="2262"/>
        <w:rPr>
          <w:rFonts w:ascii="Arial" w:hAnsi="Arial" w:cs="Arial"/>
          <w:bCs/>
        </w:rPr>
      </w:pPr>
    </w:p>
    <w:p w14:paraId="70C9C44A" w14:textId="53DB56EA" w:rsidR="00147ECA" w:rsidRDefault="00C26653" w:rsidP="00F16A78">
      <w:pPr>
        <w:spacing w:after="120" w:line="360" w:lineRule="auto"/>
        <w:ind w:left="567" w:right="2262"/>
        <w:rPr>
          <w:rFonts w:ascii="Arial" w:hAnsi="Arial" w:cs="Arial"/>
          <w:bCs/>
        </w:rPr>
      </w:pPr>
      <w:r>
        <w:rPr>
          <w:rFonts w:ascii="Arial" w:hAnsi="Arial"/>
          <w:bCs/>
        </w:rPr>
        <w:lastRenderedPageBreak/>
        <w:pict w14:anchorId="5CA7AA9D">
          <v:shape id="_x0000_i1026" type="#_x0000_t75" style="width:396.85pt;height:274.75pt">
            <v:imagedata r:id="rId8" o:title="ZA-TS4200_NewHolland_d0_kw_DJI_0898_Ausschnitt"/>
          </v:shape>
        </w:pict>
      </w:r>
    </w:p>
    <w:p w14:paraId="4A0995E2" w14:textId="1455D861" w:rsidR="00147ECA" w:rsidRDefault="00306BA2" w:rsidP="00F16A78">
      <w:pPr>
        <w:spacing w:after="120" w:line="360" w:lineRule="auto"/>
        <w:ind w:left="567" w:right="2262"/>
        <w:rPr>
          <w:rFonts w:ascii="Arial" w:hAnsi="Arial" w:cs="Arial"/>
          <w:bCs/>
        </w:rPr>
      </w:pPr>
      <w:r>
        <w:rPr>
          <w:rFonts w:ascii="Arial" w:hAnsi="Arial"/>
          <w:bCs/>
        </w:rPr>
        <w:t>Distribuire la limita terenului – aplicarea cu precizie a îngrășămintelor, până la gardurile vii, drumuri sau marginea parcelelor de teren.</w:t>
      </w:r>
    </w:p>
    <w:p w14:paraId="6CC7EED1" w14:textId="77A64702" w:rsidR="00147ECA" w:rsidRDefault="00681F1D" w:rsidP="00F16A78">
      <w:pPr>
        <w:spacing w:after="120" w:line="360" w:lineRule="auto"/>
        <w:ind w:left="567" w:right="2262"/>
        <w:rPr>
          <w:rFonts w:ascii="Arial" w:hAnsi="Arial" w:cs="Arial"/>
          <w:bCs/>
        </w:rPr>
      </w:pPr>
      <w:r>
        <w:rPr>
          <w:rFonts w:ascii="Arial" w:hAnsi="Arial"/>
          <w:bCs/>
        </w:rPr>
        <w:pict w14:anchorId="64A164BA">
          <v:shape id="_x0000_i1027" type="#_x0000_t75" style="width:396.85pt;height:267.25pt">
            <v:imagedata r:id="rId9" o:title="ZA-TS4200_NewHolland_d0_kw_DJI_0928Ausschnitt"/>
          </v:shape>
        </w:pict>
      </w:r>
    </w:p>
    <w:p w14:paraId="66161373" w14:textId="77777777" w:rsidR="00306BA2" w:rsidRDefault="00306BA2" w:rsidP="00306BA2">
      <w:pPr>
        <w:spacing w:after="120" w:line="360" w:lineRule="auto"/>
        <w:ind w:left="567" w:right="2262"/>
        <w:rPr>
          <w:rFonts w:ascii="Arial" w:hAnsi="Arial" w:cs="Arial"/>
          <w:bCs/>
        </w:rPr>
      </w:pPr>
      <w:r>
        <w:rPr>
          <w:rFonts w:ascii="Arial" w:hAnsi="Arial"/>
          <w:bCs/>
        </w:rPr>
        <w:t>Randamente mari, inclusiv în șanțuri: cu valorile de reglare Amazone pentru distribuire limitativă.</w:t>
      </w:r>
    </w:p>
    <w:p w14:paraId="77F50AED" w14:textId="77777777" w:rsidR="00306BA2" w:rsidRDefault="00306BA2" w:rsidP="00F16A78">
      <w:pPr>
        <w:spacing w:after="120" w:line="360" w:lineRule="auto"/>
        <w:ind w:left="567" w:right="2262"/>
        <w:rPr>
          <w:rFonts w:ascii="Arial" w:hAnsi="Arial" w:cs="Arial"/>
          <w:bCs/>
        </w:rPr>
      </w:pPr>
    </w:p>
    <w:p w14:paraId="247D3957" w14:textId="68ADF265" w:rsidR="000B0CEC" w:rsidRDefault="00681F1D" w:rsidP="00F16A78">
      <w:pPr>
        <w:spacing w:after="120" w:line="360" w:lineRule="auto"/>
        <w:ind w:left="567" w:right="2262"/>
        <w:rPr>
          <w:rFonts w:ascii="Arial" w:hAnsi="Arial" w:cs="Arial"/>
          <w:bCs/>
        </w:rPr>
      </w:pPr>
      <w:r>
        <w:rPr>
          <w:rFonts w:ascii="Arial" w:hAnsi="Arial"/>
          <w:bCs/>
        </w:rPr>
        <w:pict w14:anchorId="2BF01E6A">
          <v:shape id="_x0000_i1028" type="#_x0000_t75" style="width:425.1pt;height:279.95pt">
            <v:imagedata r:id="rId10" o:title="Streuscheibe_ZA-TS_Effekt_d1_151028"/>
          </v:shape>
        </w:pict>
      </w:r>
    </w:p>
    <w:p w14:paraId="3A1A8C1F" w14:textId="3401370F" w:rsidR="00306BA2" w:rsidRDefault="00306BA2" w:rsidP="00306BA2">
      <w:pPr>
        <w:spacing w:after="120" w:line="360" w:lineRule="auto"/>
        <w:ind w:left="567" w:right="2262"/>
        <w:rPr>
          <w:rFonts w:ascii="Arial" w:hAnsi="Arial" w:cs="Arial"/>
          <w:bCs/>
        </w:rPr>
      </w:pPr>
      <w:r>
        <w:rPr>
          <w:rFonts w:ascii="Arial" w:hAnsi="Arial"/>
          <w:bCs/>
        </w:rPr>
        <w:t>Principiul de funcţionare a AutoTS: Două căi pentru îngrăşăminte. Distribuire normală - cupă lungă. Distribuire la limita terenului – cupă scurtă.</w:t>
      </w:r>
    </w:p>
    <w:p w14:paraId="7438F969" w14:textId="77777777" w:rsidR="000B0CEC" w:rsidRDefault="000B0CEC" w:rsidP="00F16A78">
      <w:pPr>
        <w:spacing w:after="120" w:line="360" w:lineRule="auto"/>
        <w:ind w:left="567" w:right="2262"/>
        <w:rPr>
          <w:rFonts w:ascii="Arial" w:hAnsi="Arial" w:cs="Arial"/>
          <w:bCs/>
        </w:rPr>
      </w:pPr>
    </w:p>
    <w:p w14:paraId="48C5207D" w14:textId="77777777" w:rsidR="000B0CEC" w:rsidRPr="00B117F2" w:rsidRDefault="000B0CEC" w:rsidP="00F16A78">
      <w:pPr>
        <w:spacing w:after="120" w:line="360" w:lineRule="auto"/>
        <w:ind w:left="567" w:right="2262"/>
        <w:rPr>
          <w:rFonts w:ascii="Arial" w:hAnsi="Arial" w:cs="Arial"/>
          <w:bCs/>
        </w:rPr>
      </w:pPr>
    </w:p>
    <w:p w14:paraId="3C8F8B8F" w14:textId="69E9C0F2" w:rsidR="00AB0145" w:rsidRDefault="00760ECB" w:rsidP="00760ECB">
      <w:pPr>
        <w:rPr>
          <w:rFonts w:ascii="Arial" w:hAnsi="Arial" w:cs="Arial"/>
          <w:bCs/>
        </w:rPr>
      </w:pPr>
      <w:r>
        <w:br w:type="page"/>
      </w:r>
    </w:p>
    <w:p w14:paraId="2016E55B" w14:textId="2B904C68" w:rsidR="000008BF" w:rsidRDefault="000008BF">
      <w:pPr>
        <w:rPr>
          <w:rFonts w:ascii="Arial" w:hAnsi="Arial" w:cs="Arial"/>
          <w:b/>
          <w:bCs/>
          <w:color w:val="808080" w:themeColor="background1" w:themeShade="80"/>
          <w:sz w:val="20"/>
          <w:szCs w:val="20"/>
        </w:rPr>
      </w:pPr>
    </w:p>
    <w:p w14:paraId="6F234F92" w14:textId="6014FC10"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Despre AMAZONE</w:t>
      </w:r>
    </w:p>
    <w:p w14:paraId="38B0917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cu sediul central în 49205 Hasbergen-Gaste, produce maşini agricole și utilaje comunale. Societatea condusă de proprietar are aproximativ 1.900 de angajaţi în nouă unităţi de producţie diferite în Germania, Franţa, Rusia și Ungaria. Programul de maşini agricole include dispozitive de prelucrare a solului, semănătoare, distribuitoare de îngrăşăminte și dispozitive de protecţie a plantelor. </w:t>
      </w:r>
    </w:p>
    <w:p w14:paraId="68C98521"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În baza acestor competențe, AMAZONE este în prezent specialistul în materie de „cultivare inteligentă” în agricultură. </w:t>
      </w:r>
    </w:p>
    <w:p w14:paraId="16052958" w14:textId="535836A2"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Informaţii suplimentare: </w:t>
      </w:r>
      <w:hyperlink r:id="rId11" w:history="1">
        <w:r>
          <w:rPr>
            <w:rStyle w:val="Hyperlink"/>
            <w:rFonts w:ascii="Arial" w:hAnsi="Arial"/>
            <w:bCs/>
            <w:sz w:val="20"/>
            <w:szCs w:val="20"/>
          </w:rPr>
          <w:t>www.amazone.net</w:t>
        </w:r>
      </w:hyperlink>
      <w:bookmarkStart w:id="0" w:name="_GoBack"/>
      <w:bookmarkEnd w:id="0"/>
    </w:p>
    <w:p w14:paraId="4BCC25F7" w14:textId="3F795C00"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D7F386" w14:textId="77777777" w:rsidR="00AC44FC" w:rsidRDefault="00AC44FC">
      <w:r>
        <w:separator/>
      </w:r>
    </w:p>
  </w:endnote>
  <w:endnote w:type="continuationSeparator" w:id="0">
    <w:p w14:paraId="0CB051DC" w14:textId="77777777" w:rsidR="00AC44FC" w:rsidRDefault="00AC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81F1D">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81F1D">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81F1D">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81F1D">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GmbH &amp; Co. KG ∙ Am Amazonenwerk 9–13 ∙ D-49205 Hasbergen-Gaste</w:t>
                          </w:r>
                        </w:p>
                        <w:p w14:paraId="71C40B17" w14:textId="480A2E77" w:rsidR="005E0980" w:rsidRPr="0093254A" w:rsidRDefault="005E0980" w:rsidP="006F7755">
                          <w:pPr>
                            <w:spacing w:line="280" w:lineRule="exact"/>
                            <w:rPr>
                              <w:rFonts w:ascii="Arial" w:hAnsi="Arial"/>
                              <w:spacing w:val="2"/>
                              <w:sz w:val="20"/>
                            </w:rPr>
                          </w:pPr>
                          <w:r>
                            <w:rPr>
                              <w:rFonts w:ascii="Arial" w:hAnsi="Arial"/>
                              <w:sz w:val="20"/>
                            </w:rPr>
                            <w:t>Telefon +49 (0)5405 501-0 ∙ amazon</w:t>
                          </w:r>
                          <w:r w:rsidR="00681F1D">
                            <w:rPr>
                              <w:rFonts w:ascii="Arial" w:hAnsi="Arial"/>
                              <w:sz w:val="20"/>
                            </w:rPr>
                            <w:t>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GmbH &amp; Co. KG ∙ Am Amazonenwerk 9–13 ∙ D-49205 Hasbergen-Gaste</w:t>
                    </w:r>
                  </w:p>
                  <w:p w14:paraId="71C40B17" w14:textId="480A2E77" w:rsidR="005E0980" w:rsidRPr="0093254A" w:rsidRDefault="005E0980" w:rsidP="006F7755">
                    <w:pPr>
                      <w:spacing w:line="280" w:lineRule="exact"/>
                      <w:rPr>
                        <w:rFonts w:ascii="Arial" w:hAnsi="Arial"/>
                        <w:spacing w:val="2"/>
                        <w:sz w:val="20"/>
                      </w:rPr>
                    </w:pPr>
                    <w:r>
                      <w:rPr>
                        <w:rFonts w:ascii="Arial" w:hAnsi="Arial"/>
                        <w:sz w:val="20"/>
                      </w:rPr>
                      <w:t>Telefon +49 (0)5405 501-0 ∙ amazon</w:t>
                    </w:r>
                    <w:r w:rsidR="00681F1D">
                      <w:rPr>
                        <w:rFonts w:ascii="Arial" w:hAnsi="Arial"/>
                        <w:sz w:val="20"/>
                      </w:rPr>
                      <w:t>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7D2364" w14:textId="77777777" w:rsidR="00AC44FC" w:rsidRDefault="00AC44FC">
      <w:r>
        <w:separator/>
      </w:r>
    </w:p>
  </w:footnote>
  <w:footnote w:type="continuationSeparator" w:id="0">
    <w:p w14:paraId="71B4E926" w14:textId="77777777" w:rsidR="00AC44FC" w:rsidRDefault="00AC44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75D452DE"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Comunicat de presă, </w:t>
                          </w:r>
                          <w:r w:rsidR="00C26653">
                            <w:rPr>
                              <w:rFonts w:ascii="Arial" w:hAnsi="Arial"/>
                              <w:color w:val="FFFFFF" w:themeColor="background1"/>
                              <w:sz w:val="28"/>
                              <w:szCs w:val="28"/>
                            </w:rPr>
                            <w:t>m</w:t>
                          </w:r>
                          <w:r w:rsidR="00C26653" w:rsidRPr="00C26653">
                            <w:rPr>
                              <w:rFonts w:ascii="Arial" w:hAnsi="Arial"/>
                              <w:color w:val="FFFFFF" w:themeColor="background1"/>
                              <w:sz w:val="28"/>
                              <w:szCs w:val="28"/>
                            </w:rPr>
                            <w:t>artie</w:t>
                          </w:r>
                          <w:r w:rsidR="00C26653">
                            <w:rPr>
                              <w:rFonts w:ascii="Arial" w:hAnsi="Arial"/>
                              <w:color w:val="FFFFFF" w:themeColor="background1"/>
                              <w:sz w:val="28"/>
                              <w:szCs w:val="28"/>
                            </w:rPr>
                            <w:t xml:space="preserve"> </w:t>
                          </w:r>
                          <w:r>
                            <w:rPr>
                              <w:rFonts w:ascii="Arial" w:hAnsi="Arial"/>
                              <w:color w:val="FFFFFF" w:themeColor="background1"/>
                              <w:sz w:val="28"/>
                              <w:szCs w:val="28"/>
                            </w:rPr>
                            <w:t>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75D452DE"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Comunicat de presă, </w:t>
                    </w:r>
                    <w:r w:rsidR="00C26653">
                      <w:rPr>
                        <w:rFonts w:ascii="Arial" w:hAnsi="Arial"/>
                        <w:color w:val="FFFFFF" w:themeColor="background1"/>
                        <w:sz w:val="28"/>
                        <w:szCs w:val="28"/>
                      </w:rPr>
                      <w:t>m</w:t>
                    </w:r>
                    <w:r w:rsidR="00C26653" w:rsidRPr="00C26653">
                      <w:rPr>
                        <w:rFonts w:ascii="Arial" w:hAnsi="Arial"/>
                        <w:color w:val="FFFFFF" w:themeColor="background1"/>
                        <w:sz w:val="28"/>
                        <w:szCs w:val="28"/>
                      </w:rPr>
                      <w:t>artie</w:t>
                    </w:r>
                    <w:r w:rsidR="00C26653">
                      <w:rPr>
                        <w:rFonts w:ascii="Arial" w:hAnsi="Arial"/>
                        <w:color w:val="FFFFFF" w:themeColor="background1"/>
                        <w:sz w:val="28"/>
                        <w:szCs w:val="28"/>
                      </w:rPr>
                      <w:t xml:space="preserve"> </w:t>
                    </w:r>
                    <w:r>
                      <w:rPr>
                        <w:rFonts w:ascii="Arial" w:hAnsi="Arial"/>
                        <w:color w:val="FFFFFF" w:themeColor="background1"/>
                        <w:sz w:val="28"/>
                        <w:szCs w:val="28"/>
                      </w:rPr>
                      <w:t>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1F1D"/>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2665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amazone.net/border-spreading-calculator" TargetMode="External"/><Relationship Id="rId11" Type="http://schemas.openxmlformats.org/officeDocument/2006/relationships/hyperlink" Target="http://www.amazone.net/de"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744</Words>
  <Characters>4644</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Raport anual PI Amazone 2008</vt:lpstr>
      <vt:lpstr>PI Amazone Jahresbericht 2008</vt:lpstr>
    </vt:vector>
  </TitlesOfParts>
  <LinksUpToDate>false</LinksUpToDate>
  <CharactersWithSpaces>5378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2021-02-17T11:31:00Z</dcterms:created>
  <dcterms:modified xsi:type="dcterms:W3CDTF">2021-03-08T11:59:00Z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