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rFonts w:ascii="Arial" w:hAnsi="Arial" w:cs="Arial"/>
          <w:b/>
          <w:bCs/>
          <w:sz w:val="28"/>
          <w:szCs w:val="28"/>
        </w:rPr>
      </w:pPr>
      <w:r>
        <w:rPr>
          <w:rFonts w:ascii="Arial" w:hAnsi="Arial"/>
          <w:b/>
          <w:sz w:val="28"/>
        </w:rPr>
        <w:t>Mettez le vent de votre côté</w:t>
      </w:r>
    </w:p>
    <w:p w14:paraId="36486BAD" w14:textId="77777777" w:rsidR="00342757" w:rsidRPr="00342757" w:rsidRDefault="0009628A" w:rsidP="00342757">
      <w:pPr>
        <w:spacing w:after="120" w:line="360" w:lineRule="auto"/>
        <w:ind w:left="567" w:right="1695"/>
        <w:rPr>
          <w:rFonts w:ascii="Arial" w:hAnsi="Arial" w:cs="Arial"/>
          <w:b/>
          <w:bCs/>
          <w:iCs/>
        </w:rPr>
      </w:pPr>
      <w:proofErr w:type="spellStart"/>
      <w:r>
        <w:rPr>
          <w:rFonts w:ascii="Arial" w:hAnsi="Arial"/>
          <w:b/>
        </w:rPr>
        <w:t>WindControl</w:t>
      </w:r>
      <w:proofErr w:type="spellEnd"/>
      <w:r>
        <w:rPr>
          <w:rFonts w:ascii="Arial" w:hAnsi="Arial"/>
          <w:b/>
        </w:rPr>
        <w:t xml:space="preserve"> Amazone est désormais aussi disponible indépendamment d’</w:t>
      </w:r>
      <w:proofErr w:type="spellStart"/>
      <w:r>
        <w:rPr>
          <w:rFonts w:ascii="Arial" w:hAnsi="Arial"/>
          <w:b/>
        </w:rPr>
        <w:t>ArgusTwin</w:t>
      </w:r>
      <w:proofErr w:type="spellEnd"/>
    </w:p>
    <w:p w14:paraId="1357A670" w14:textId="77777777" w:rsidR="00DF202A" w:rsidRDefault="00DF202A" w:rsidP="00E503DA">
      <w:pPr>
        <w:spacing w:after="120" w:line="360" w:lineRule="auto"/>
        <w:ind w:left="567" w:right="2262"/>
        <w:rPr>
          <w:rFonts w:ascii="Arial" w:hAnsi="Arial" w:cs="Arial"/>
          <w:b/>
        </w:rPr>
      </w:pPr>
    </w:p>
    <w:p w14:paraId="2498E151" w14:textId="3A7E4295" w:rsidR="00342757" w:rsidRPr="00342757" w:rsidRDefault="00342757" w:rsidP="00342757">
      <w:pPr>
        <w:spacing w:after="120" w:line="360" w:lineRule="auto"/>
        <w:ind w:left="567" w:right="2262"/>
        <w:rPr>
          <w:rFonts w:ascii="Arial" w:hAnsi="Arial" w:cs="Arial"/>
          <w:bCs/>
        </w:rPr>
      </w:pPr>
      <w:r>
        <w:rPr>
          <w:rFonts w:ascii="Arial" w:hAnsi="Arial"/>
        </w:rPr>
        <w:t xml:space="preserve">Le vent est toujours et partout omniprésent dans le monde et constitue un défi majeur dans la pratique agricole lorsqu'il s'agit de fertilisation minérale homogène. Le système </w:t>
      </w:r>
      <w:proofErr w:type="spellStart"/>
      <w:r>
        <w:rPr>
          <w:rFonts w:ascii="Arial" w:hAnsi="Arial"/>
        </w:rPr>
        <w:t>WindControl</w:t>
      </w:r>
      <w:proofErr w:type="spellEnd"/>
      <w:r>
        <w:rPr>
          <w:rFonts w:ascii="Arial" w:hAnsi="Arial"/>
        </w:rPr>
        <w:t xml:space="preserve"> Amazone surveille en permanence l’influence des vents sur le schéma d’épandage et assure une compensation automatique. </w:t>
      </w:r>
      <w:proofErr w:type="spellStart"/>
      <w:r>
        <w:rPr>
          <w:rFonts w:ascii="Arial" w:hAnsi="Arial"/>
        </w:rPr>
        <w:t>WindControl</w:t>
      </w:r>
      <w:proofErr w:type="spellEnd"/>
      <w:r>
        <w:rPr>
          <w:rFonts w:ascii="Arial" w:hAnsi="Arial"/>
        </w:rPr>
        <w:t xml:space="preserve"> peut désormais être utilisé sur les épandeurs portés ZA-TS et les épandeurs traînés ZG-TS, indépendamment de la surveillance des zones de projection </w:t>
      </w:r>
      <w:proofErr w:type="spellStart"/>
      <w:r>
        <w:rPr>
          <w:rFonts w:ascii="Arial" w:hAnsi="Arial"/>
        </w:rPr>
        <w:t>ArgusTwin</w:t>
      </w:r>
      <w:proofErr w:type="spellEnd"/>
      <w:r>
        <w:rPr>
          <w:rFonts w:ascii="Arial" w:hAnsi="Arial"/>
        </w:rPr>
        <w:t xml:space="preserve">.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rFonts w:ascii="Arial" w:hAnsi="Arial" w:cs="Arial"/>
          <w:b/>
          <w:bCs/>
        </w:rPr>
      </w:pPr>
      <w:r>
        <w:rPr>
          <w:rFonts w:ascii="Arial" w:hAnsi="Arial"/>
          <w:b/>
        </w:rPr>
        <w:t>Le conflit avec le vent en matière de fertilisation minérale</w:t>
      </w:r>
    </w:p>
    <w:p w14:paraId="7C04C3CA" w14:textId="7691DB32" w:rsidR="00B867D9" w:rsidRDefault="00EE2000" w:rsidP="00342757">
      <w:pPr>
        <w:spacing w:after="120" w:line="360" w:lineRule="auto"/>
        <w:ind w:left="567" w:right="2262"/>
        <w:rPr>
          <w:rFonts w:ascii="Arial" w:hAnsi="Arial" w:cs="Arial"/>
          <w:bCs/>
        </w:rPr>
      </w:pPr>
      <w:r>
        <w:rPr>
          <w:rFonts w:ascii="Arial" w:hAnsi="Arial"/>
        </w:rPr>
        <w:t xml:space="preserve">Le vent est parfois plus fort ou parfois plus faible, il souffle de différentes directions ou il souffle de manière constante à un moment et tout d’un coup en rafales. De ce fait l’influence des vents sur le schéma d’épandage est constamment différente. La vitesse du vent et sa direction varient, et cela tout au long de l’épandage d’une même parcelle. </w:t>
      </w:r>
    </w:p>
    <w:p w14:paraId="7ED4CD12" w14:textId="251575FF" w:rsidR="00342757" w:rsidRPr="00B316BB" w:rsidRDefault="009F58A4" w:rsidP="00342757">
      <w:pPr>
        <w:spacing w:after="120" w:line="360" w:lineRule="auto"/>
        <w:ind w:left="567" w:right="2262"/>
        <w:rPr>
          <w:rFonts w:ascii="Arial" w:hAnsi="Arial" w:cs="Arial"/>
          <w:bCs/>
          <w:strike/>
          <w:color w:val="FF0000"/>
        </w:rPr>
      </w:pPr>
      <w:r>
        <w:rPr>
          <w:rFonts w:ascii="Arial" w:hAnsi="Arial"/>
        </w:rPr>
        <w:t>Durant l’épandage d’engrais, le vent est un paramètre que l’utilisateur ne peut pas influencer directement, mais qu’il doit impérativement avoir à l'œil. En règle générale, la période d’utilisation principale d’un épandeur centrifuge correspond à la période de végétation au printemps. A cette saison, la probabilité de devoir travailler dans des conditions venteuses est particulièrement élevée.</w:t>
      </w:r>
    </w:p>
    <w:p w14:paraId="44CC3602" w14:textId="2A3AE761" w:rsidR="00342757" w:rsidRPr="00342757" w:rsidRDefault="007855BA" w:rsidP="00342757">
      <w:pPr>
        <w:spacing w:after="120" w:line="360" w:lineRule="auto"/>
        <w:ind w:left="567" w:right="2262"/>
        <w:rPr>
          <w:rFonts w:ascii="Arial" w:hAnsi="Arial" w:cs="Arial"/>
          <w:bCs/>
        </w:rPr>
      </w:pPr>
      <w:r>
        <w:rPr>
          <w:rFonts w:ascii="Arial" w:hAnsi="Arial"/>
        </w:rPr>
        <w:t xml:space="preserve">Les vents de face ou de dos étirent ou compriment la nappe d’épandage. Dans les deux cas, la répartition transversale n’est pas influencée, la portée de projection et donc la largeur de travail effective restent inchangées. Cependant le vent latéral modifie lui clairement la répartition transversale. La zone d’épandage est comprimée d’un côté et étirée de </w:t>
      </w:r>
      <w:r>
        <w:rPr>
          <w:rFonts w:ascii="Arial" w:hAnsi="Arial"/>
        </w:rPr>
        <w:lastRenderedPageBreak/>
        <w:t xml:space="preserve">l’autre avec pour résultat un schéma d’épandage asymétrique. La mission de </w:t>
      </w:r>
      <w:proofErr w:type="spellStart"/>
      <w:r>
        <w:rPr>
          <w:rFonts w:ascii="Arial" w:hAnsi="Arial"/>
        </w:rPr>
        <w:t>WindControl</w:t>
      </w:r>
      <w:proofErr w:type="spellEnd"/>
      <w:r>
        <w:rPr>
          <w:rFonts w:ascii="Arial" w:hAnsi="Arial"/>
        </w:rPr>
        <w:t xml:space="preserve"> est donc de surveiller en permanence le schéma d’épandage et de moduler les réglages de l’épandeur d’engrais de façon à obtenir de nouveau un schéma d’épandage symétrique.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rFonts w:ascii="Arial" w:hAnsi="Arial" w:cs="Arial"/>
          <w:b/>
          <w:bCs/>
        </w:rPr>
      </w:pPr>
      <w:r>
        <w:rPr>
          <w:rFonts w:ascii="Arial" w:hAnsi="Arial"/>
          <w:b/>
        </w:rPr>
        <w:t>La possibilité de supprimer le vent "par simple appui sur un bouton" élargit la fenêtre d’intervention</w:t>
      </w:r>
    </w:p>
    <w:p w14:paraId="5EB63E89" w14:textId="18B679B1" w:rsidR="00740B7F" w:rsidRDefault="00342757" w:rsidP="00342757">
      <w:pPr>
        <w:spacing w:after="120" w:line="360" w:lineRule="auto"/>
        <w:ind w:left="567" w:right="2262"/>
        <w:rPr>
          <w:rFonts w:ascii="Arial" w:hAnsi="Arial" w:cs="Arial"/>
          <w:bCs/>
        </w:rPr>
      </w:pPr>
      <w:r>
        <w:rPr>
          <w:rFonts w:ascii="Arial" w:hAnsi="Arial"/>
        </w:rPr>
        <w:t xml:space="preserve">Un anémomètre à mesure haute fréquence, positionné sur l’épandeur d’engrais, saisit la vitesse du vent ainsi que sa direction, puis transmet les informations à l’ordinateur. Ce dernier calcule les données avec la vitesse d’avancement et recalcule de nouvelles valeurs de réglage pour le système d’alimentation et le régime de disque d’épandage, qui sont ensuite automatiquement adaptés. En cas de vent latéral, le régime du côté face au vent est augmenté et le point d’alimentation de l’engrais sur le disque est tourné vers l’extérieur. Simultanément le régime du côté opposé au vent est réduit et le point d’alimentation est tourné vers l’intérieur. Ainsi l’influence du vent est automatiquement contrecarrée et la précision de répartition transversale assurée. En outre, l’utilisation de </w:t>
      </w:r>
      <w:proofErr w:type="spellStart"/>
      <w:r>
        <w:rPr>
          <w:rFonts w:ascii="Arial" w:hAnsi="Arial"/>
        </w:rPr>
        <w:t>WindControl</w:t>
      </w:r>
      <w:proofErr w:type="spellEnd"/>
      <w:r>
        <w:rPr>
          <w:rFonts w:ascii="Arial" w:hAnsi="Arial"/>
        </w:rPr>
        <w:t xml:space="preserve"> élargit les fenêtres d’intervention pour la fertilisation dans les champs.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rFonts w:ascii="Arial" w:hAnsi="Arial" w:cs="Arial"/>
          <w:b/>
          <w:bCs/>
        </w:rPr>
      </w:pPr>
      <w:r>
        <w:rPr>
          <w:rFonts w:ascii="Arial" w:hAnsi="Arial"/>
          <w:b/>
        </w:rPr>
        <w:t>Une surveillance permanente du vent</w:t>
      </w:r>
    </w:p>
    <w:p w14:paraId="2370B872" w14:textId="4C6C9935" w:rsidR="00342757" w:rsidRPr="00342757" w:rsidRDefault="00342757" w:rsidP="008B7535">
      <w:pPr>
        <w:spacing w:after="120" w:line="360" w:lineRule="auto"/>
        <w:ind w:left="567" w:right="2262"/>
        <w:rPr>
          <w:rFonts w:ascii="Arial" w:hAnsi="Arial" w:cs="Arial"/>
          <w:bCs/>
        </w:rPr>
      </w:pPr>
      <w:r>
        <w:rPr>
          <w:rFonts w:ascii="Arial" w:hAnsi="Arial"/>
        </w:rPr>
        <w:t xml:space="preserve">L’utilisateur visualise au menu travail, tous les paramètres importants pour l’épandage d’engrais, mais également les paramètres actuels du vent, tels que sa direction, sa force et les rafales. Des codes couleurs affichés sur le terminal de contrôle en cabine sont </w:t>
      </w:r>
      <w:proofErr w:type="gramStart"/>
      <w:r>
        <w:rPr>
          <w:rFonts w:ascii="Arial" w:hAnsi="Arial"/>
        </w:rPr>
        <w:t>utilisées</w:t>
      </w:r>
      <w:proofErr w:type="gramEnd"/>
      <w:r>
        <w:rPr>
          <w:rFonts w:ascii="Arial" w:hAnsi="Arial"/>
        </w:rPr>
        <w:t xml:space="preserve"> pour signaler dans quelle mesure </w:t>
      </w:r>
      <w:proofErr w:type="spellStart"/>
      <w:r>
        <w:rPr>
          <w:rFonts w:ascii="Arial" w:hAnsi="Arial"/>
        </w:rPr>
        <w:t>WindControl</w:t>
      </w:r>
      <w:proofErr w:type="spellEnd"/>
      <w:r>
        <w:rPr>
          <w:rFonts w:ascii="Arial" w:hAnsi="Arial"/>
        </w:rPr>
        <w:t xml:space="preserve"> est encore en mesure de compenser l’influence du vent. Si les limites du système sont atteintes parce que le vent est trop fort ou que les rafales varient trop souvent, le système émet en plus un message d’alarme. </w:t>
      </w:r>
    </w:p>
    <w:p w14:paraId="3660A9F5" w14:textId="3262235E" w:rsidR="00342757" w:rsidRPr="00342757" w:rsidRDefault="00342757" w:rsidP="00342757">
      <w:pPr>
        <w:spacing w:after="120" w:line="360" w:lineRule="auto"/>
        <w:ind w:left="567" w:right="2262"/>
        <w:rPr>
          <w:rFonts w:ascii="Arial" w:hAnsi="Arial" w:cs="Arial"/>
          <w:bCs/>
        </w:rPr>
      </w:pPr>
      <w:r>
        <w:rPr>
          <w:rFonts w:ascii="Arial" w:hAnsi="Arial"/>
        </w:rPr>
        <w:lastRenderedPageBreak/>
        <w:t>Le mât intégrant l’anémomètre est automatiquement sorti dès que les disques d’épandage fonctionnent. Le capteur dépasse au-dessus de la cabine du tracteur pour ne pas mesurer les turbulences du tracteur. Une fois les disques d’épandage déconnectés, le capteur de vent revient sur la position protégée entre le tracteur et l’épandeur. Un pilotage manuel est également possible.</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rFonts w:ascii="Arial" w:hAnsi="Arial" w:cs="Arial"/>
          <w:b/>
          <w:bCs/>
        </w:rPr>
      </w:pPr>
      <w:r>
        <w:rPr>
          <w:rFonts w:ascii="Arial" w:hAnsi="Arial"/>
          <w:b/>
        </w:rPr>
        <w:t>Résultats parfaits, quelles que soient les conditions</w:t>
      </w:r>
    </w:p>
    <w:p w14:paraId="3EC06897" w14:textId="46121664" w:rsidR="00342757" w:rsidRPr="00194E92" w:rsidRDefault="00A438BD" w:rsidP="00342757">
      <w:pPr>
        <w:spacing w:after="120" w:line="360" w:lineRule="auto"/>
        <w:ind w:left="567" w:right="2262"/>
        <w:rPr>
          <w:rFonts w:ascii="Arial" w:hAnsi="Arial" w:cs="Arial"/>
          <w:bCs/>
        </w:rPr>
      </w:pPr>
      <w:r>
        <w:rPr>
          <w:rFonts w:ascii="Arial" w:hAnsi="Arial"/>
        </w:rPr>
        <w:t xml:space="preserve">Pour les épandeurs centrifuges ZA-TS et ZG-TS, Amazone propose une autre extension à </w:t>
      </w:r>
      <w:proofErr w:type="spellStart"/>
      <w:r>
        <w:rPr>
          <w:rFonts w:ascii="Arial" w:hAnsi="Arial"/>
        </w:rPr>
        <w:t>WindControl</w:t>
      </w:r>
      <w:proofErr w:type="spellEnd"/>
      <w:r>
        <w:rPr>
          <w:rFonts w:ascii="Arial" w:hAnsi="Arial"/>
        </w:rPr>
        <w:t>, à savoir l’</w:t>
      </w:r>
      <w:proofErr w:type="spellStart"/>
      <w:r>
        <w:rPr>
          <w:rFonts w:ascii="Arial" w:hAnsi="Arial"/>
        </w:rPr>
        <w:t>ArgusTwin</w:t>
      </w:r>
      <w:proofErr w:type="spellEnd"/>
      <w:r>
        <w:rPr>
          <w:rFonts w:ascii="Arial" w:hAnsi="Arial"/>
        </w:rPr>
        <w:t xml:space="preserve"> qui surveille les zones d’épandage. Avec </w:t>
      </w:r>
      <w:proofErr w:type="spellStart"/>
      <w:r>
        <w:rPr>
          <w:rFonts w:ascii="Arial" w:hAnsi="Arial"/>
        </w:rPr>
        <w:t>ArgusTwin</w:t>
      </w:r>
      <w:proofErr w:type="spellEnd"/>
      <w:r>
        <w:rPr>
          <w:rFonts w:ascii="Arial" w:hAnsi="Arial"/>
        </w:rPr>
        <w:t xml:space="preserve">, la zone d’épandage complète est surveillée en permanence du côté droit et du côté gauche par 14 capteurs radar. En cas d’écart, la répartition transversale est automatiquement optimisée en modulant le système électrique d’alimentation. Ce réglage est réalisé individuellement pour chaque côté et garantit ainsi une répartition transversale parfaite. </w:t>
      </w:r>
      <w:proofErr w:type="spellStart"/>
      <w:r>
        <w:rPr>
          <w:rFonts w:ascii="Arial" w:hAnsi="Arial"/>
        </w:rPr>
        <w:t>ArgusTwin</w:t>
      </w:r>
      <w:proofErr w:type="spellEnd"/>
      <w:r>
        <w:rPr>
          <w:rFonts w:ascii="Arial" w:hAnsi="Arial"/>
        </w:rPr>
        <w:t xml:space="preserve"> assure une régularité d’épandage constante, même dans les pentes, quel que soit l’utilisation de produits hétérogènes ou en présence d’humidité limitant ainsi les risques de défaillances inhérents dans le processus d’épandage. </w:t>
      </w:r>
    </w:p>
    <w:p w14:paraId="61491FDD" w14:textId="0C7307B0" w:rsidR="00A457AC" w:rsidRPr="00C82CCE" w:rsidRDefault="002F58F1" w:rsidP="00C82CCE">
      <w:pPr>
        <w:spacing w:after="120" w:line="360" w:lineRule="auto"/>
        <w:ind w:left="567" w:right="2262"/>
        <w:rPr>
          <w:rFonts w:ascii="Arial" w:hAnsi="Arial"/>
          <w:b/>
        </w:rPr>
      </w:pPr>
      <w:bookmarkStart w:id="0" w:name="_GoBack"/>
      <w:bookmarkEnd w:id="0"/>
      <w:r>
        <w:rPr>
          <w:rFonts w:ascii="Arial" w:hAnsi="Arial"/>
        </w:rPr>
        <w:br/>
      </w:r>
      <w:hyperlink r:id="rId7" w:history="1">
        <w:r w:rsidR="00C82CCE" w:rsidRPr="00C82CCE">
          <w:rPr>
            <w:rStyle w:val="Hyperlink"/>
            <w:rFonts w:ascii="Arial" w:hAnsi="Arial"/>
            <w:b/>
          </w:rPr>
          <w:t>Plus d’informa</w:t>
        </w:r>
        <w:r w:rsidR="00C82CCE" w:rsidRPr="00C82CCE">
          <w:rPr>
            <w:rStyle w:val="Hyperlink"/>
            <w:rFonts w:ascii="Arial" w:hAnsi="Arial"/>
            <w:b/>
          </w:rPr>
          <w:t>t</w:t>
        </w:r>
        <w:r w:rsidR="00C82CCE" w:rsidRPr="00C82CCE">
          <w:rPr>
            <w:rStyle w:val="Hyperlink"/>
            <w:rFonts w:ascii="Arial" w:hAnsi="Arial"/>
            <w:b/>
          </w:rPr>
          <w:t>ions</w:t>
        </w:r>
      </w:hyperlink>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C82CCE" w:rsidP="00A457AC">
      <w:pPr>
        <w:spacing w:after="120" w:line="360" w:lineRule="auto"/>
        <w:ind w:left="567" w:right="2262"/>
        <w:rPr>
          <w:rFonts w:ascii="Arial" w:hAnsi="Arial" w:cs="Arial"/>
          <w:bCs/>
          <w:sz w:val="22"/>
          <w:szCs w:val="22"/>
        </w:rPr>
      </w:pPr>
      <w:r>
        <w:rPr>
          <w:rFonts w:ascii="Arial" w:hAnsi="Arial"/>
          <w:sz w:val="22"/>
        </w:rPr>
        <w:lastRenderedPageBreak/>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85pt;height:282.85pt">
            <v:imagedata r:id="rId8" o:title="ZA-TS4200_Claas_d0_kw_DJI_0427"/>
          </v:shape>
        </w:pict>
      </w:r>
    </w:p>
    <w:p w14:paraId="3E5DC8B9" w14:textId="5D0707DB" w:rsidR="00AC13F0" w:rsidRPr="00A457AC" w:rsidRDefault="00A457AC" w:rsidP="00A457AC">
      <w:pPr>
        <w:ind w:left="567"/>
        <w:rPr>
          <w:rFonts w:ascii="Arial" w:hAnsi="Arial" w:cs="Arial"/>
          <w:bCs/>
          <w:sz w:val="22"/>
          <w:szCs w:val="22"/>
        </w:rPr>
      </w:pPr>
      <w:proofErr w:type="spellStart"/>
      <w:r>
        <w:rPr>
          <w:rFonts w:ascii="Arial" w:hAnsi="Arial"/>
          <w:sz w:val="22"/>
        </w:rPr>
        <w:t>WIndControl</w:t>
      </w:r>
      <w:proofErr w:type="spellEnd"/>
      <w:r>
        <w:rPr>
          <w:rFonts w:ascii="Arial" w:hAnsi="Arial"/>
          <w:sz w:val="22"/>
        </w:rPr>
        <w:t xml:space="preserve"> AMAZONE garantit une répartition transversale optimale, même en présence de vent latéral.</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rFonts w:ascii="Arial" w:hAnsi="Arial" w:cs="Arial"/>
          <w:bCs/>
          <w:sz w:val="22"/>
          <w:szCs w:val="22"/>
        </w:rPr>
      </w:pPr>
      <w:r>
        <w:rPr>
          <w:rFonts w:ascii="Arial" w:hAnsi="Arial"/>
          <w:noProof/>
          <w:lang w:val="de-DE"/>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p>
    <w:p w14:paraId="63A61C9D" w14:textId="16B6CFC9" w:rsidR="00AC13F0" w:rsidRDefault="00A457AC" w:rsidP="00A457AC">
      <w:pPr>
        <w:ind w:left="567"/>
        <w:rPr>
          <w:rFonts w:ascii="Arial" w:hAnsi="Arial" w:cs="Arial"/>
          <w:bCs/>
          <w:sz w:val="22"/>
          <w:szCs w:val="22"/>
        </w:rPr>
      </w:pPr>
      <w:r>
        <w:rPr>
          <w:rFonts w:ascii="Arial" w:hAnsi="Arial"/>
          <w:sz w:val="22"/>
        </w:rPr>
        <w:lastRenderedPageBreak/>
        <w:t xml:space="preserve">Grâce à l’anémomètre à mesure haute fréquence, les valeurs de réglage pour l’épandeur sont recalculées en permanence et automatiquement adaptées. </w:t>
      </w:r>
    </w:p>
    <w:p w14:paraId="01E12FBD" w14:textId="7E73B2B3" w:rsidR="00A457AC" w:rsidRPr="00A457AC" w:rsidRDefault="00C82CCE" w:rsidP="00A457AC">
      <w:pPr>
        <w:ind w:left="567"/>
        <w:rPr>
          <w:rFonts w:ascii="Arial" w:hAnsi="Arial" w:cs="Arial"/>
          <w:bCs/>
          <w:sz w:val="22"/>
          <w:szCs w:val="22"/>
        </w:rPr>
      </w:pPr>
      <w:r>
        <w:rPr>
          <w:rFonts w:ascii="Arial" w:hAnsi="Arial"/>
          <w:sz w:val="22"/>
        </w:rPr>
        <w:pict w14:anchorId="379B6ACC">
          <v:shape id="_x0000_i1026" type="#_x0000_t75" style="width:401.15pt;height:301.35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rFonts w:ascii="Arial" w:hAnsi="Arial" w:cs="Arial"/>
          <w:bCs/>
          <w:sz w:val="22"/>
          <w:szCs w:val="22"/>
        </w:rPr>
      </w:pPr>
      <w:r>
        <w:rPr>
          <w:rFonts w:ascii="Arial" w:hAnsi="Arial"/>
          <w:sz w:val="22"/>
        </w:rPr>
        <w:t>L’utilisateur visualise sur le menu travail du terminal, tous les paramètres importants pour l’épandage d’engrais, mais également les données mesurées en instantanée concernant le vent.</w:t>
      </w:r>
    </w:p>
    <w:p w14:paraId="75F165F7" w14:textId="77777777" w:rsidR="00C64359" w:rsidRDefault="00C64359">
      <w:pPr>
        <w:rPr>
          <w:rFonts w:ascii="Arial" w:hAnsi="Arial" w:cs="Arial"/>
          <w:bCs/>
          <w:sz w:val="22"/>
          <w:szCs w:val="22"/>
        </w:rPr>
      </w:pPr>
      <w: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rFonts w:ascii="Arial" w:hAnsi="Arial" w:cs="Arial"/>
          <w:bCs/>
          <w:sz w:val="22"/>
          <w:szCs w:val="22"/>
        </w:rPr>
      </w:pPr>
      <w:r>
        <w:rPr>
          <w:rFonts w:ascii="Arial" w:hAnsi="Arial"/>
          <w:noProof/>
          <w:sz w:val="22"/>
          <w:lang w:val="de-DE"/>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rFonts w:ascii="Arial" w:hAnsi="Arial" w:cs="Arial"/>
          <w:bCs/>
          <w:sz w:val="22"/>
          <w:szCs w:val="22"/>
        </w:rPr>
      </w:pPr>
      <w:r>
        <w:rPr>
          <w:rFonts w:ascii="Arial" w:hAnsi="Arial"/>
          <w:b/>
          <w:sz w:val="22"/>
        </w:rPr>
        <w:t xml:space="preserve">Sans </w:t>
      </w:r>
      <w:proofErr w:type="spellStart"/>
      <w:r>
        <w:rPr>
          <w:rFonts w:ascii="Arial" w:hAnsi="Arial"/>
          <w:b/>
          <w:sz w:val="22"/>
        </w:rPr>
        <w:t>WindControl</w:t>
      </w:r>
      <w:proofErr w:type="spellEnd"/>
      <w:r>
        <w:rPr>
          <w:rFonts w:ascii="Arial" w:hAnsi="Arial"/>
          <w:b/>
          <w:sz w:val="22"/>
        </w:rPr>
        <w:t> </w:t>
      </w:r>
      <w:r>
        <w:rPr>
          <w:rFonts w:ascii="Arial" w:hAnsi="Arial"/>
          <w:sz w:val="22"/>
        </w:rPr>
        <w:t>: Le vent latéral impacte la zone d’épandage et modifie la répartition transversale.</w:t>
      </w:r>
    </w:p>
    <w:p w14:paraId="1BAADE54" w14:textId="77777777" w:rsidR="00C64359" w:rsidRDefault="00C64359" w:rsidP="00A457AC">
      <w:pPr>
        <w:ind w:left="567"/>
        <w:rPr>
          <w:rFonts w:ascii="Arial" w:hAnsi="Arial" w:cs="Arial"/>
          <w:bCs/>
          <w:sz w:val="22"/>
          <w:szCs w:val="22"/>
        </w:rPr>
      </w:pPr>
    </w:p>
    <w:p w14:paraId="13A82070" w14:textId="6D5D58A0" w:rsidR="00C64359" w:rsidRDefault="00C82CCE" w:rsidP="00A457AC">
      <w:pPr>
        <w:ind w:left="567"/>
        <w:rPr>
          <w:rFonts w:ascii="Arial" w:hAnsi="Arial" w:cs="Arial"/>
          <w:bCs/>
          <w:sz w:val="22"/>
          <w:szCs w:val="22"/>
        </w:rPr>
      </w:pPr>
      <w:r>
        <w:rPr>
          <w:rFonts w:ascii="Arial" w:hAnsi="Arial"/>
          <w:sz w:val="22"/>
        </w:rPr>
        <w:pict w14:anchorId="311DDD20">
          <v:shape id="_x0000_i1027" type="#_x0000_t75" style="width:462.85pt;height:261.25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rFonts w:ascii="Arial" w:hAnsi="Arial" w:cs="Arial"/>
          <w:bCs/>
          <w:sz w:val="22"/>
          <w:szCs w:val="22"/>
        </w:rPr>
      </w:pPr>
      <w:r>
        <w:rPr>
          <w:rFonts w:ascii="Arial" w:hAnsi="Arial"/>
          <w:b/>
          <w:sz w:val="22"/>
        </w:rPr>
        <w:t xml:space="preserve">Avec </w:t>
      </w:r>
      <w:proofErr w:type="spellStart"/>
      <w:r>
        <w:rPr>
          <w:rFonts w:ascii="Arial" w:hAnsi="Arial"/>
          <w:b/>
          <w:sz w:val="22"/>
        </w:rPr>
        <w:t>WindControl</w:t>
      </w:r>
      <w:proofErr w:type="spellEnd"/>
      <w:r>
        <w:rPr>
          <w:rFonts w:ascii="Arial" w:hAnsi="Arial"/>
          <w:sz w:val="22"/>
        </w:rPr>
        <w:t xml:space="preserve"> : </w:t>
      </w:r>
      <w:proofErr w:type="spellStart"/>
      <w:r>
        <w:rPr>
          <w:rFonts w:ascii="Arial" w:hAnsi="Arial"/>
          <w:sz w:val="22"/>
        </w:rPr>
        <w:t>WindControl</w:t>
      </w:r>
      <w:proofErr w:type="spellEnd"/>
      <w:r>
        <w:rPr>
          <w:rFonts w:ascii="Arial" w:hAnsi="Arial"/>
          <w:sz w:val="22"/>
        </w:rPr>
        <w:t xml:space="preserve"> contrecarre le vent latéral et garantit en permanence une courbe d’épandage parfaite.</w:t>
      </w:r>
    </w:p>
    <w:p w14:paraId="76A4AB4B" w14:textId="77777777" w:rsidR="00342757" w:rsidRPr="00A457AC" w:rsidRDefault="00342757">
      <w:pPr>
        <w:rPr>
          <w:rFonts w:ascii="Arial" w:hAnsi="Arial" w:cs="Arial"/>
          <w:bCs/>
          <w:sz w:val="22"/>
          <w:szCs w:val="22"/>
        </w:rPr>
      </w:pPr>
      <w:r>
        <w:br w:type="page"/>
      </w:r>
    </w:p>
    <w:p w14:paraId="264C4A8B" w14:textId="77777777"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A propos de la société AMAZONE</w:t>
      </w:r>
    </w:p>
    <w:p w14:paraId="57D4785B" w14:textId="1F00F730"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3" w:history="1">
        <w:r w:rsidR="00C82CCE" w:rsidRPr="00D56920">
          <w:rPr>
            <w:rStyle w:val="Hyperlink"/>
            <w:rFonts w:ascii="Arial" w:hAnsi="Arial"/>
            <w:sz w:val="20"/>
          </w:rPr>
          <w:t>www.amazone.fr</w:t>
        </w:r>
      </w:hyperlink>
    </w:p>
    <w:p w14:paraId="0D1A2E4D"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A8912" w14:textId="77777777" w:rsidR="00BA74F7" w:rsidRDefault="00BA74F7">
      <w:r>
        <w:separator/>
      </w:r>
    </w:p>
  </w:endnote>
  <w:endnote w:type="continuationSeparator" w:id="0">
    <w:p w14:paraId="1C160425" w14:textId="77777777" w:rsidR="00BA74F7" w:rsidRDefault="00BA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82CCE">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82CCE">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82CCE">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82CCE">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434D2BE8" w14:textId="243B24EC"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A3C0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24C561FF"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434D2BE8" w14:textId="243B24EC"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D531E" w14:textId="77777777" w:rsidR="00BA74F7" w:rsidRDefault="00BA74F7">
      <w:r>
        <w:separator/>
      </w:r>
    </w:p>
  </w:footnote>
  <w:footnote w:type="continuationSeparator" w:id="0">
    <w:p w14:paraId="3062803D" w14:textId="77777777" w:rsidR="00BA74F7" w:rsidRDefault="00BA74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27DC429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août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34DB50"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août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B18"/>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4F7"/>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2CCE"/>
    <w:rsid w:val="00C847DC"/>
    <w:rsid w:val="00C8492D"/>
    <w:rsid w:val="00C85243"/>
    <w:rsid w:val="00C91AD5"/>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s://www.amazone.net/fr/produits-et-solutions-digitales/machines-agricoles/fertilisation/windcontrol-neutralisation-du-vent-en-appuyant-sur-un-bouton"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905</Words>
  <Characters>5488</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2021-05-03T09:39:00Z</dcterms:created>
  <dcterms:modified xsi:type="dcterms:W3CDTF">2021-08-03T16:14:00Z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