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7D4EE4" w14:textId="38C2D52D" w:rsidR="00342757" w:rsidRPr="00342757" w:rsidRDefault="00017150" w:rsidP="00342757">
      <w:pPr>
        <w:spacing w:after="120" w:line="360" w:lineRule="auto"/>
        <w:ind w:left="567" w:right="2262"/>
        <w:rPr>
          <w:b/>
          <w:bCs/>
          <w:sz w:val="28"/>
          <w:szCs w:val="28"/>
          <w:rFonts w:ascii="Arial" w:hAnsi="Arial" w:cs="Arial"/>
        </w:rPr>
      </w:pPr>
      <w:r>
        <w:rPr>
          <w:b/>
          <w:sz w:val="28"/>
          <w:rFonts w:ascii="Arial" w:hAnsi="Arial"/>
        </w:rPr>
        <w:t xml:space="preserve">Transformă vântul într-un avantaj</w:t>
      </w:r>
    </w:p>
    <w:p w14:paraId="36486BAD" w14:textId="77777777" w:rsidR="00342757" w:rsidRPr="00342757" w:rsidRDefault="0009628A" w:rsidP="00342757">
      <w:pPr>
        <w:spacing w:after="120" w:line="360" w:lineRule="auto"/>
        <w:ind w:left="567" w:right="1695"/>
        <w:rPr>
          <w:b/>
          <w:bCs/>
          <w:iCs/>
          <w:rFonts w:ascii="Arial" w:hAnsi="Arial" w:cs="Arial"/>
        </w:rPr>
      </w:pPr>
      <w:r>
        <w:rPr>
          <w:b/>
          <w:rFonts w:ascii="Arial" w:hAnsi="Arial"/>
        </w:rPr>
        <w:t xml:space="preserve">Amazone WindControl este acum disponibil și independent de ArgusTwin</w:t>
      </w:r>
    </w:p>
    <w:p w14:paraId="1357A670" w14:textId="77777777" w:rsidR="00DF202A" w:rsidRDefault="00DF202A" w:rsidP="00E503DA">
      <w:pPr>
        <w:spacing w:after="120" w:line="360" w:lineRule="auto"/>
        <w:ind w:left="567" w:right="2262"/>
        <w:rPr>
          <w:rFonts w:ascii="Arial" w:hAnsi="Arial" w:cs="Arial"/>
          <w:b/>
        </w:rPr>
      </w:pPr>
    </w:p>
    <w:p w14:paraId="2498E151" w14:textId="3A7E4295" w:rsidR="00342757" w:rsidRPr="00342757" w:rsidRDefault="00342757" w:rsidP="00342757">
      <w:pPr>
        <w:spacing w:after="120" w:line="360" w:lineRule="auto"/>
        <w:ind w:left="567" w:right="2262"/>
        <w:rPr>
          <w:bCs/>
          <w:rFonts w:ascii="Arial" w:hAnsi="Arial" w:cs="Arial"/>
        </w:rPr>
      </w:pPr>
      <w:r>
        <w:rPr>
          <w:rFonts w:ascii="Arial" w:hAnsi="Arial"/>
        </w:rPr>
        <w:t xml:space="preserve">Vântul este omniprezent în întreaga lume și reprezintă o provocare majoră în practica agricolă în ceea ce privește fertilizarea minerală uniformă.</w:t>
      </w:r>
      <w:r>
        <w:rPr>
          <w:rFonts w:ascii="Arial" w:hAnsi="Arial"/>
        </w:rPr>
        <w:t xml:space="preserve"> </w:t>
      </w:r>
      <w:r>
        <w:rPr>
          <w:rFonts w:ascii="Arial" w:hAnsi="Arial"/>
        </w:rPr>
        <w:t xml:space="preserve">Cu sistemul Amazone WindControl, influența vântului asupra modelului de împrăștiere poate fi monitorizată permanent și compensată automat.</w:t>
      </w:r>
      <w:r>
        <w:rPr>
          <w:rFonts w:ascii="Arial" w:hAnsi="Arial"/>
        </w:rPr>
        <w:t xml:space="preserve"> </w:t>
      </w:r>
      <w:r>
        <w:rPr>
          <w:rFonts w:ascii="Arial" w:hAnsi="Arial"/>
        </w:rPr>
        <w:t xml:space="preserve">WindControl poate fi utilizat acum și pentru distribuitoarele purtate ZA-TS și cele tractate ZG-TS, independent de sistemul de monitorizare a distribuției prin ArgusTwin.</w:t>
      </w:r>
      <w:r>
        <w:rPr>
          <w:rFonts w:ascii="Arial" w:hAnsi="Arial"/>
        </w:rPr>
        <w:t xml:space="preserve"> </w:t>
      </w:r>
    </w:p>
    <w:p w14:paraId="1808B6F9" w14:textId="77777777" w:rsidR="00342757" w:rsidRPr="00342757" w:rsidRDefault="00342757" w:rsidP="00342757">
      <w:pPr>
        <w:spacing w:after="120" w:line="360" w:lineRule="auto"/>
        <w:ind w:left="567" w:right="2262"/>
        <w:rPr>
          <w:rFonts w:ascii="Arial" w:hAnsi="Arial" w:cs="Arial"/>
          <w:bCs/>
        </w:rPr>
      </w:pPr>
    </w:p>
    <w:p w14:paraId="21601A11" w14:textId="77777777" w:rsidR="00342757" w:rsidRPr="00342757" w:rsidRDefault="005626F1" w:rsidP="00342757">
      <w:pPr>
        <w:spacing w:after="120" w:line="360" w:lineRule="auto"/>
        <w:ind w:left="567" w:right="2262"/>
        <w:rPr>
          <w:b/>
          <w:bCs/>
          <w:rFonts w:ascii="Arial" w:hAnsi="Arial" w:cs="Arial"/>
        </w:rPr>
      </w:pPr>
      <w:r>
        <w:rPr>
          <w:b/>
          <w:rFonts w:ascii="Arial" w:hAnsi="Arial"/>
        </w:rPr>
        <w:t xml:space="preserve">Conflictul cu vântul în fertilizarea minerală</w:t>
      </w:r>
    </w:p>
    <w:p w14:paraId="7C04C3CA" w14:textId="7691DB32" w:rsidR="00B867D9" w:rsidRDefault="00EE2000" w:rsidP="00342757">
      <w:pPr>
        <w:spacing w:after="120" w:line="360" w:lineRule="auto"/>
        <w:ind w:left="567" w:right="2262"/>
        <w:rPr>
          <w:bCs/>
          <w:rFonts w:ascii="Arial" w:hAnsi="Arial" w:cs="Arial"/>
        </w:rPr>
      </w:pPr>
      <w:r>
        <w:rPr>
          <w:rFonts w:ascii="Arial" w:hAnsi="Arial"/>
        </w:rPr>
        <w:t xml:space="preserve">Vântul poate fi mai puternic sau mai slab, suflă din direcții diferite sau suflă constant și în momentul următor în rafale.</w:t>
      </w:r>
      <w:r>
        <w:rPr>
          <w:rFonts w:ascii="Arial" w:hAnsi="Arial"/>
        </w:rPr>
        <w:t xml:space="preserve"> </w:t>
      </w:r>
      <w:r>
        <w:rPr>
          <w:rFonts w:ascii="Arial" w:hAnsi="Arial"/>
        </w:rPr>
        <w:t xml:space="preserve">Astfel, influența vântului asupra modelului de împrăștiere este permanent diferită.</w:t>
      </w:r>
      <w:r>
        <w:rPr>
          <w:rFonts w:ascii="Arial" w:hAnsi="Arial"/>
        </w:rPr>
        <w:t xml:space="preserve"> </w:t>
      </w:r>
      <w:r>
        <w:rPr>
          <w:rFonts w:ascii="Arial" w:hAnsi="Arial"/>
        </w:rPr>
        <w:t xml:space="preserve">Viteza vântului și direcția vântului variază atât în interiorul rândului, cât și în comparație cu rândul adiacent.</w:t>
      </w:r>
      <w:r>
        <w:rPr>
          <w:rFonts w:ascii="Arial" w:hAnsi="Arial"/>
        </w:rPr>
        <w:t xml:space="preserve"> </w:t>
      </w:r>
    </w:p>
    <w:p w14:paraId="7ED4CD12" w14:textId="251575FF" w:rsidR="00342757" w:rsidRPr="00B316BB" w:rsidRDefault="009F58A4" w:rsidP="00342757">
      <w:pPr>
        <w:spacing w:after="120" w:line="360" w:lineRule="auto"/>
        <w:ind w:left="567" w:right="2262"/>
        <w:rPr>
          <w:bCs/>
          <w:strike/>
          <w:color w:val="FF0000"/>
          <w:rFonts w:ascii="Arial" w:hAnsi="Arial" w:cs="Arial"/>
        </w:rPr>
      </w:pPr>
      <w:r>
        <w:rPr>
          <w:rFonts w:ascii="Arial" w:hAnsi="Arial"/>
        </w:rPr>
        <w:t xml:space="preserve">Vântul este un parametru în răspândirea îngrășămintelor, pe care utilizatorul nu îl poate influența în mod direct, dar care trebuie reținut.</w:t>
      </w:r>
      <w:r>
        <w:rPr>
          <w:rFonts w:ascii="Arial" w:hAnsi="Arial"/>
        </w:rPr>
        <w:t xml:space="preserve"> </w:t>
      </w:r>
      <w:r>
        <w:rPr>
          <w:rFonts w:ascii="Arial" w:hAnsi="Arial"/>
        </w:rPr>
        <w:t xml:space="preserve">Ca regulă generală, perioada principală de utilizare a unui distribuitor centrifugal este sezonul de creștere din primăvară.</w:t>
      </w:r>
      <w:r>
        <w:rPr>
          <w:rFonts w:ascii="Arial" w:hAnsi="Arial"/>
        </w:rPr>
        <w:t xml:space="preserve"> </w:t>
      </w:r>
      <w:r>
        <w:rPr>
          <w:rFonts w:ascii="Arial" w:hAnsi="Arial"/>
        </w:rPr>
        <w:t xml:space="preserve">În această perioadă a anului, probabilitatea de a fi nevoit să se lucreze în condiții de vânt este deosebit de ridicată pe parcursul anului.</w:t>
      </w:r>
    </w:p>
    <w:p w14:paraId="44CC3602" w14:textId="2A3AE761" w:rsidR="00342757" w:rsidRPr="00342757" w:rsidRDefault="007855BA" w:rsidP="00342757">
      <w:pPr>
        <w:spacing w:after="120" w:line="360" w:lineRule="auto"/>
        <w:ind w:left="567" w:right="2262"/>
        <w:rPr>
          <w:bCs/>
          <w:rFonts w:ascii="Arial" w:hAnsi="Arial" w:cs="Arial"/>
        </w:rPr>
      </w:pPr>
      <w:r>
        <w:rPr>
          <w:rFonts w:ascii="Arial" w:hAnsi="Arial"/>
        </w:rPr>
        <w:t xml:space="preserve">Vântul din față sau din spate întinde sau comprimă modelul de distribuție.</w:t>
      </w:r>
      <w:r>
        <w:rPr>
          <w:rFonts w:ascii="Arial" w:hAnsi="Arial"/>
        </w:rPr>
        <w:t xml:space="preserve"> </w:t>
      </w:r>
      <w:r>
        <w:rPr>
          <w:rFonts w:ascii="Arial" w:hAnsi="Arial"/>
        </w:rPr>
        <w:t xml:space="preserve">În ambele cazuri, distribuția transversală nu este influențată, astfel încât distanța de aruncare și, prin urmare, lățimea efectivă de lucru rămân neschimbate.</w:t>
      </w:r>
      <w:r>
        <w:rPr>
          <w:rFonts w:ascii="Arial" w:hAnsi="Arial"/>
        </w:rPr>
        <w:t xml:space="preserve"> </w:t>
      </w:r>
      <w:r>
        <w:rPr>
          <w:rFonts w:ascii="Arial" w:hAnsi="Arial"/>
        </w:rPr>
        <w:t xml:space="preserve">În schimb, distribuția transversală se modifică semnificativ.</w:t>
      </w:r>
      <w:r>
        <w:rPr>
          <w:rFonts w:ascii="Arial" w:hAnsi="Arial"/>
        </w:rPr>
        <w:t xml:space="preserve"> </w:t>
      </w:r>
      <w:r>
        <w:rPr>
          <w:rFonts w:ascii="Arial" w:hAnsi="Arial"/>
        </w:rPr>
        <w:t xml:space="preserve">Modelul de distribuție împrăștiat este comprimat pe o parte și întins pe o parte, rezultând un model de împrăștiere asimetrică.</w:t>
      </w:r>
      <w:r>
        <w:rPr>
          <w:rFonts w:ascii="Arial" w:hAnsi="Arial"/>
        </w:rPr>
        <w:t xml:space="preserve"> </w:t>
      </w:r>
      <w:r>
        <w:rPr>
          <w:rFonts w:ascii="Arial" w:hAnsi="Arial"/>
        </w:rPr>
        <w:t xml:space="preserve">Sarcina WindControl este, prin urmare, de a monitoriza permanent modelul de împrăștiere și de a regla setările distribuitorului de îngrășăminte astfel încât să se obțină din nou un model de împrăștiere simetric.</w:t>
      </w:r>
      <w:r>
        <w:rPr>
          <w:rFonts w:ascii="Arial" w:hAnsi="Arial"/>
        </w:rPr>
        <w:t xml:space="preserve"> </w:t>
      </w:r>
    </w:p>
    <w:p w14:paraId="6940B7FA" w14:textId="77777777" w:rsidR="00342757" w:rsidRPr="00342757" w:rsidRDefault="00342757" w:rsidP="00342757">
      <w:pPr>
        <w:spacing w:after="120" w:line="360" w:lineRule="auto"/>
        <w:ind w:left="567" w:right="2262"/>
        <w:rPr>
          <w:rFonts w:ascii="Arial" w:hAnsi="Arial" w:cs="Arial"/>
          <w:bCs/>
        </w:rPr>
      </w:pPr>
    </w:p>
    <w:p w14:paraId="72DED612" w14:textId="13BDD45B" w:rsidR="00342757" w:rsidRPr="00342757" w:rsidRDefault="00342757" w:rsidP="00342757">
      <w:pPr>
        <w:spacing w:after="120" w:line="360" w:lineRule="auto"/>
        <w:ind w:left="567" w:right="2262"/>
        <w:rPr>
          <w:b/>
          <w:bCs/>
          <w:rFonts w:ascii="Arial" w:hAnsi="Arial" w:cs="Arial"/>
        </w:rPr>
      </w:pPr>
      <w:r>
        <w:rPr>
          <w:b/>
          <w:rFonts w:ascii="Arial" w:hAnsi="Arial"/>
        </w:rPr>
        <w:t xml:space="preserve">Vântul static „prin simpla apăsare a unui buton” mărește fereastra de implementare</w:t>
      </w:r>
    </w:p>
    <w:p w14:paraId="5EB63E89" w14:textId="18B679B1" w:rsidR="00740B7F" w:rsidRDefault="00342757" w:rsidP="00342757">
      <w:pPr>
        <w:spacing w:after="120" w:line="360" w:lineRule="auto"/>
        <w:ind w:left="567" w:right="2262"/>
        <w:rPr>
          <w:bCs/>
          <w:rFonts w:ascii="Arial" w:hAnsi="Arial" w:cs="Arial"/>
        </w:rPr>
      </w:pPr>
      <w:r>
        <w:rPr>
          <w:rFonts w:ascii="Arial" w:hAnsi="Arial"/>
        </w:rPr>
        <w:t xml:space="preserve">Un senzor de vânt de măsurare de înaltă frecvență montat pe distribuitorul de îngrășăminte detectează atât viteza vântului, cât și direcția vântului și transmite aceste informații computerului de lucru.</w:t>
      </w:r>
      <w:r>
        <w:rPr>
          <w:rFonts w:ascii="Arial" w:hAnsi="Arial"/>
        </w:rPr>
        <w:t xml:space="preserve"> </w:t>
      </w:r>
      <w:r>
        <w:rPr>
          <w:rFonts w:ascii="Arial" w:hAnsi="Arial"/>
        </w:rPr>
        <w:t xml:space="preserve">Aceasta calculează datele cu viteza de rulare și calculează noile valori de setare pentru sistemul de alimentare și viteza discului de împrăștiere, care sunt apoi ajustate automat.</w:t>
      </w:r>
      <w:r>
        <w:rPr>
          <w:rFonts w:ascii="Arial" w:hAnsi="Arial"/>
        </w:rPr>
        <w:t xml:space="preserve"> </w:t>
      </w:r>
      <w:r>
        <w:rPr>
          <w:rFonts w:ascii="Arial" w:hAnsi="Arial"/>
        </w:rPr>
        <w:t xml:space="preserve">În cazul vântului lateral, viteza de rotație a părții orientate spre vânt este mărită, iar sistemul de alimentare este rotit spre exterior.</w:t>
      </w:r>
      <w:r>
        <w:rPr>
          <w:rFonts w:ascii="Arial" w:hAnsi="Arial"/>
        </w:rPr>
        <w:t xml:space="preserve"> </w:t>
      </w:r>
      <w:r>
        <w:rPr>
          <w:rFonts w:ascii="Arial" w:hAnsi="Arial"/>
        </w:rPr>
        <w:t xml:space="preserve">În același timp, viteza de rotație a părții orientate în direcția opusă vântului este redusă, iar sistemul de introducere este rotit spre interior.</w:t>
      </w:r>
      <w:r>
        <w:rPr>
          <w:rFonts w:ascii="Arial" w:hAnsi="Arial"/>
        </w:rPr>
        <w:t xml:space="preserve"> </w:t>
      </w:r>
      <w:r>
        <w:rPr>
          <w:rFonts w:ascii="Arial" w:hAnsi="Arial"/>
        </w:rPr>
        <w:t xml:space="preserve">În acest fel, influența vântului este contracarată automat, iar precizia de distribuție este asigurată.</w:t>
      </w:r>
      <w:r>
        <w:rPr>
          <w:rFonts w:ascii="Arial" w:hAnsi="Arial"/>
        </w:rPr>
        <w:t xml:space="preserve"> </w:t>
      </w:r>
      <w:r>
        <w:rPr>
          <w:rFonts w:ascii="Arial" w:hAnsi="Arial"/>
        </w:rPr>
        <w:t xml:space="preserve">În plus, utilizarea WindControl are ca rezultat intervale de timp mai mari pentru fertilizarea în câmpuri.</w:t>
      </w:r>
      <w:r>
        <w:rPr>
          <w:rFonts w:ascii="Arial" w:hAnsi="Arial"/>
        </w:rPr>
        <w:t xml:space="preserve"> </w:t>
      </w:r>
    </w:p>
    <w:p w14:paraId="15DD5978" w14:textId="77777777" w:rsidR="00740B7F" w:rsidRDefault="00740B7F" w:rsidP="00342757">
      <w:pPr>
        <w:spacing w:after="120" w:line="360" w:lineRule="auto"/>
        <w:ind w:left="567" w:right="2262"/>
        <w:rPr>
          <w:rFonts w:ascii="Arial" w:hAnsi="Arial" w:cs="Arial"/>
          <w:bCs/>
        </w:rPr>
      </w:pPr>
    </w:p>
    <w:p w14:paraId="4372E252" w14:textId="3EDD61EF" w:rsidR="00F56E10" w:rsidRPr="00F56E10" w:rsidRDefault="00F56E10" w:rsidP="00342757">
      <w:pPr>
        <w:spacing w:after="120" w:line="360" w:lineRule="auto"/>
        <w:ind w:left="567" w:right="2262"/>
        <w:rPr>
          <w:b/>
          <w:bCs/>
          <w:rFonts w:ascii="Arial" w:hAnsi="Arial" w:cs="Arial"/>
        </w:rPr>
      </w:pPr>
      <w:r>
        <w:rPr>
          <w:b/>
          <w:rFonts w:ascii="Arial" w:hAnsi="Arial"/>
        </w:rPr>
        <w:t xml:space="preserve">Întotdeauna atenție la vânt</w:t>
      </w:r>
    </w:p>
    <w:p w14:paraId="2370B872" w14:textId="4C6C9935" w:rsidR="00342757" w:rsidRPr="00342757" w:rsidRDefault="00342757" w:rsidP="008B7535">
      <w:pPr>
        <w:spacing w:after="120" w:line="360" w:lineRule="auto"/>
        <w:ind w:left="567" w:right="2262"/>
        <w:rPr>
          <w:bCs/>
          <w:rFonts w:ascii="Arial" w:hAnsi="Arial" w:cs="Arial"/>
        </w:rPr>
      </w:pPr>
      <w:r>
        <w:rPr>
          <w:rFonts w:ascii="Arial" w:hAnsi="Arial"/>
        </w:rPr>
        <w:t xml:space="preserve">În plus față de toți parametrii importanți pentru răspândirea îngrășămintelor, utilizatorul are întotdeauna o imagine de ansamblu asupra parametrilor de vânt actuali, cum ar fi direcția vântului, forța vântului și rafale, în meniul de lucru.</w:t>
      </w:r>
      <w:r>
        <w:rPr>
          <w:rFonts w:ascii="Arial" w:hAnsi="Arial"/>
        </w:rPr>
        <w:t xml:space="preserve"> </w:t>
      </w:r>
      <w:r>
        <w:rPr>
          <w:rFonts w:ascii="Arial" w:hAnsi="Arial"/>
        </w:rPr>
        <w:t xml:space="preserve">Culorile semaforului indică măsura în care WindControl este încă în măsură să compenseze influența vântului.</w:t>
      </w:r>
      <w:r>
        <w:rPr>
          <w:rFonts w:ascii="Arial" w:hAnsi="Arial"/>
        </w:rPr>
        <w:t xml:space="preserve"> </w:t>
      </w:r>
      <w:r>
        <w:rPr>
          <w:rFonts w:ascii="Arial" w:hAnsi="Arial"/>
        </w:rPr>
        <w:t xml:space="preserve">Dacă limita de control este atinsă atunci când vântul este prea puternic sau dacă rafalele de vânt se schimbă prea des, sistemul emite, de asemenea, un mesaj de avertizare.</w:t>
      </w:r>
      <w:r>
        <w:rPr>
          <w:rFonts w:ascii="Arial" w:hAnsi="Arial"/>
        </w:rPr>
        <w:t xml:space="preserve"> </w:t>
      </w:r>
    </w:p>
    <w:p w14:paraId="3660A9F5" w14:textId="3262235E" w:rsidR="00342757" w:rsidRPr="00342757" w:rsidRDefault="00342757" w:rsidP="00342757">
      <w:pPr>
        <w:spacing w:after="120" w:line="360" w:lineRule="auto"/>
        <w:ind w:left="567" w:right="2262"/>
        <w:rPr>
          <w:bCs/>
          <w:rFonts w:ascii="Arial" w:hAnsi="Arial" w:cs="Arial"/>
        </w:rPr>
      </w:pPr>
      <w:r>
        <w:rPr>
          <w:rFonts w:ascii="Arial" w:hAnsi="Arial"/>
        </w:rPr>
        <w:t xml:space="preserve">Catargul cu senzor de vânt este extins automat în timpul funcționării obiectivului.</w:t>
      </w:r>
      <w:r>
        <w:rPr>
          <w:rFonts w:ascii="Arial" w:hAnsi="Arial"/>
        </w:rPr>
        <w:t xml:space="preserve"> </w:t>
      </w:r>
      <w:r>
        <w:rPr>
          <w:rFonts w:ascii="Arial" w:hAnsi="Arial"/>
        </w:rPr>
        <w:t xml:space="preserve">În acest caz, senzorul se proiectează dincolo de cabina tractorului pentru a nu măsura turbulențele tractorului.</w:t>
      </w:r>
      <w:r>
        <w:rPr>
          <w:rFonts w:ascii="Arial" w:hAnsi="Arial"/>
        </w:rPr>
        <w:t xml:space="preserve"> </w:t>
      </w:r>
      <w:r>
        <w:rPr>
          <w:rFonts w:ascii="Arial" w:hAnsi="Arial"/>
        </w:rPr>
        <w:t xml:space="preserve">Dacă discurile difuzorului sunt oprite, senzorul de vânt revine în poziția protejată dintre tractor și distribuitor.</w:t>
      </w:r>
      <w:r>
        <w:rPr>
          <w:rFonts w:ascii="Arial" w:hAnsi="Arial"/>
        </w:rPr>
        <w:t xml:space="preserve"> </w:t>
      </w:r>
      <w:r>
        <w:rPr>
          <w:rFonts w:ascii="Arial" w:hAnsi="Arial"/>
        </w:rPr>
        <w:t xml:space="preserve">Operarea manuală este, de asemenea, posibilă.</w:t>
      </w:r>
    </w:p>
    <w:p w14:paraId="3564ECDA" w14:textId="77777777" w:rsidR="00342757" w:rsidRPr="00194E92" w:rsidRDefault="00342757" w:rsidP="00342757">
      <w:pPr>
        <w:spacing w:after="120" w:line="360" w:lineRule="auto"/>
        <w:ind w:left="567" w:right="2262"/>
        <w:rPr>
          <w:rFonts w:ascii="Arial" w:hAnsi="Arial" w:cs="Arial"/>
          <w:bCs/>
        </w:rPr>
      </w:pPr>
    </w:p>
    <w:p w14:paraId="7BDF40A8" w14:textId="4C46221A" w:rsidR="00342757" w:rsidRPr="00194E92" w:rsidRDefault="00342757" w:rsidP="00342757">
      <w:pPr>
        <w:spacing w:after="120" w:line="360" w:lineRule="auto"/>
        <w:ind w:left="567" w:right="2262"/>
        <w:rPr>
          <w:b/>
          <w:bCs/>
          <w:rFonts w:ascii="Arial" w:hAnsi="Arial" w:cs="Arial"/>
        </w:rPr>
      </w:pPr>
      <w:r>
        <w:rPr>
          <w:b/>
          <w:rFonts w:ascii="Arial" w:hAnsi="Arial"/>
        </w:rPr>
        <w:t xml:space="preserve">Rezultate perfecte în orice circumstanțe</w:t>
      </w:r>
    </w:p>
    <w:p w14:paraId="3EC06897" w14:textId="46121664" w:rsidR="00342757" w:rsidRPr="00194E92" w:rsidRDefault="00A438BD" w:rsidP="00342757">
      <w:pPr>
        <w:spacing w:after="120" w:line="360" w:lineRule="auto"/>
        <w:ind w:left="567" w:right="2262"/>
        <w:rPr>
          <w:bCs/>
          <w:rFonts w:ascii="Arial" w:hAnsi="Arial" w:cs="Arial"/>
        </w:rPr>
      </w:pPr>
      <w:r>
        <w:rPr>
          <w:rFonts w:ascii="Arial" w:hAnsi="Arial"/>
        </w:rPr>
        <w:t xml:space="preserve">Ca o extindere ulterioară la WindControl, Amazone oferă ArgusTwin pentru distribuitoarele centrifugale ZA-TS și ZG-TS.</w:t>
      </w:r>
      <w:r>
        <w:rPr>
          <w:rFonts w:ascii="Arial" w:hAnsi="Arial"/>
        </w:rPr>
        <w:t xml:space="preserve"> </w:t>
      </w:r>
      <w:r>
        <w:rPr>
          <w:rFonts w:ascii="Arial" w:hAnsi="Arial"/>
        </w:rPr>
        <w:t xml:space="preserve">Cu ArgusTwin, ventilatorul de împrăștiere pe partea dreaptă și stângă este monitorizat permanent prin intermediul a 14 senzori radar.</w:t>
      </w:r>
      <w:r>
        <w:rPr>
          <w:rFonts w:ascii="Arial" w:hAnsi="Arial"/>
        </w:rPr>
        <w:t xml:space="preserve"> </w:t>
      </w:r>
      <w:r>
        <w:rPr>
          <w:rFonts w:ascii="Arial" w:hAnsi="Arial"/>
        </w:rPr>
        <w:t xml:space="preserve">În cazul unor abateri, distribuția transversală este optimizată automat prin adaptarea sistemului electric de alimentare.</w:t>
      </w:r>
      <w:r>
        <w:rPr>
          <w:rFonts w:ascii="Arial" w:hAnsi="Arial"/>
        </w:rPr>
        <w:t xml:space="preserve"> </w:t>
      </w:r>
      <w:r>
        <w:rPr>
          <w:rFonts w:ascii="Arial" w:hAnsi="Arial"/>
        </w:rPr>
        <w:t xml:space="preserve">Acest lucru se poate întâmpla individual pentru fiecare parte și, astfel, asigură o distribuție transversală optimă.</w:t>
      </w:r>
      <w:r>
        <w:rPr>
          <w:rFonts w:ascii="Arial" w:hAnsi="Arial"/>
        </w:rPr>
        <w:t xml:space="preserve"> </w:t>
      </w:r>
      <w:r>
        <w:rPr>
          <w:rFonts w:ascii="Arial" w:hAnsi="Arial"/>
        </w:rPr>
        <w:t xml:space="preserve">ArgusTwin asigură un model constant de împrăștiere chiar și atunci când se împrăștie pe pante, când se utilizează substanțe de împrăștiere neomogene sau când apar condiții de umezeală și perturbări asociate în procesul de împrăștiere.</w:t>
      </w:r>
      <w:r>
        <w:rPr>
          <w:rFonts w:ascii="Arial" w:hAnsi="Arial"/>
        </w:rPr>
        <w:t xml:space="preserve"> </w:t>
      </w:r>
    </w:p>
    <w:p w14:paraId="7679308F" w14:textId="77777777" w:rsidR="00342757" w:rsidRDefault="002F58F1" w:rsidP="00342757">
      <w:pPr>
        <w:spacing w:after="120" w:line="360" w:lineRule="auto"/>
        <w:ind w:left="567" w:right="2262"/>
        <w:rPr>
          <w:rStyle w:val="Hyperlink"/>
          <w:b/>
          <w:bCs/>
          <w:rFonts w:ascii="Arial" w:hAnsi="Arial" w:cs="Arial"/>
        </w:rPr>
      </w:pPr>
      <w:r>
        <w:rPr>
          <w:rFonts w:ascii="Arial" w:hAnsi="Arial"/>
        </w:rPr>
        <w:br/>
      </w:r>
      <w:r>
        <w:rPr>
          <w:b/>
          <w:rFonts w:ascii="Arial" w:hAnsi="Arial"/>
        </w:rPr>
        <w:t xml:space="preserve">Mai multe informații: </w:t>
      </w:r>
      <w:hyperlink r:id="rId7" w:history="1">
        <w:r>
          <w:rPr>
            <w:rStyle w:val="Hyperlink"/>
            <w:b/>
            <w:rFonts w:ascii="Arial" w:hAnsi="Arial"/>
          </w:rPr>
          <w:t xml:space="preserve">www.amazone.de/windcontrol</w:t>
        </w:r>
      </w:hyperlink>
    </w:p>
    <w:p w14:paraId="61491FDD" w14:textId="77777777" w:rsidR="00A457AC" w:rsidRPr="000D6140" w:rsidRDefault="00A457AC" w:rsidP="00342757">
      <w:pPr>
        <w:spacing w:after="120" w:line="360" w:lineRule="auto"/>
        <w:ind w:left="567" w:right="2262"/>
        <w:rPr>
          <w:rFonts w:ascii="Arial" w:hAnsi="Arial" w:cs="Arial"/>
          <w:b/>
          <w:bCs/>
        </w:rPr>
      </w:pPr>
    </w:p>
    <w:p w14:paraId="5F853B17" w14:textId="14DD54FF" w:rsidR="00D71C9B" w:rsidRPr="00A457AC" w:rsidRDefault="00D71C9B" w:rsidP="003D7A31">
      <w:pPr>
        <w:spacing w:after="120" w:line="360" w:lineRule="auto"/>
        <w:ind w:left="567" w:right="2262"/>
        <w:rPr>
          <w:rFonts w:ascii="Arial" w:hAnsi="Arial" w:cs="Arial"/>
          <w:bCs/>
        </w:rPr>
      </w:pPr>
    </w:p>
    <w:p w14:paraId="1538C803" w14:textId="0A73B9DD" w:rsidR="00E609E8" w:rsidRPr="00A457AC" w:rsidRDefault="00295B18" w:rsidP="00A457AC">
      <w:pPr>
        <w:spacing w:after="120" w:line="360" w:lineRule="auto"/>
        <w:ind w:left="567" w:right="2262"/>
        <w:rPr>
          <w:bCs/>
          <w:sz w:val="22"/>
          <w:szCs w:val="22"/>
          <w:rFonts w:ascii="Arial" w:hAnsi="Arial" w:cs="Arial"/>
        </w:rPr>
      </w:pPr>
      <w:r>
        <w:rPr>
          <w:sz w:val="22"/>
          <w:rFonts w:ascii="Arial" w:hAnsi="Arial"/>
        </w:rPr>
        <w:pict w14:anchorId="14ADF6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4pt;height:283.3pt">
            <v:imagedata r:id="rId8" o:title="ZA-TS4200_Claas_d0_kw_DJI_0427"/>
          </v:shape>
        </w:pict>
      </w:r>
    </w:p>
    <w:p w14:paraId="3E5DC8B9" w14:textId="5D0707DB" w:rsidR="00AC13F0" w:rsidRPr="00A457AC" w:rsidRDefault="00A457AC" w:rsidP="00A457AC">
      <w:pPr>
        <w:ind w:left="567"/>
        <w:rPr>
          <w:bCs/>
          <w:sz w:val="22"/>
          <w:szCs w:val="22"/>
          <w:rFonts w:ascii="Arial" w:hAnsi="Arial" w:cs="Arial"/>
        </w:rPr>
      </w:pPr>
      <w:r>
        <w:rPr>
          <w:sz w:val="22"/>
          <w:rFonts w:ascii="Arial" w:hAnsi="Arial"/>
        </w:rPr>
        <w:t xml:space="preserve">AMAZONE WIndControl asigură o distribuție transversală optimă chiar și în condiții de vânt lateral.</w:t>
      </w:r>
    </w:p>
    <w:p w14:paraId="2EEA2C70" w14:textId="77777777" w:rsidR="00AC13F0" w:rsidRPr="00A457AC" w:rsidRDefault="00AC13F0" w:rsidP="00A457AC">
      <w:pPr>
        <w:ind w:left="567"/>
        <w:rPr>
          <w:rFonts w:ascii="Arial" w:hAnsi="Arial" w:cs="Arial"/>
          <w:bCs/>
          <w:sz w:val="22"/>
          <w:szCs w:val="22"/>
        </w:rPr>
      </w:pPr>
    </w:p>
    <w:p w14:paraId="68B7863F" w14:textId="753DA152" w:rsidR="00103228" w:rsidRPr="00A457AC" w:rsidRDefault="00A457AC" w:rsidP="00A457AC">
      <w:pPr>
        <w:spacing w:after="120" w:line="360" w:lineRule="auto"/>
        <w:ind w:left="567" w:right="2262"/>
        <w:rPr>
          <w:bCs/>
          <w:sz w:val="22"/>
          <w:szCs w:val="22"/>
          <w:rFonts w:ascii="Arial" w:hAnsi="Arial" w:cs="Arial"/>
        </w:rPr>
      </w:pPr>
      <w:r>
        <w:rPr>
          <w:rFonts w:ascii="Arial" w:hAnsi="Arial"/>
        </w:rPr>
        <w:drawing>
          <wp:inline distT="0" distB="0" distL="0" distR="0" wp14:anchorId="0A126A38" wp14:editId="2780049C">
            <wp:extent cx="5094605" cy="3827145"/>
            <wp:effectExtent l="0" t="0" r="0" b="1905"/>
            <wp:docPr id="6" name="Grafik 6" descr="C:\Users\nberel\AppData\Local\Microsoft\Windows\INetCache\Content.Word\ZA-TS4200_WindControl_Deutz_d0_kw_P6305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ZA-TS4200_WindControl_Deutz_d0_kw_P630528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94605" cy="3827145"/>
                    </a:xfrm>
                    <a:prstGeom prst="rect">
                      <a:avLst/>
                    </a:prstGeom>
                    <a:noFill/>
                    <a:ln>
                      <a:noFill/>
                    </a:ln>
                  </pic:spPr>
                </pic:pic>
              </a:graphicData>
            </a:graphic>
          </wp:inline>
        </w:drawing>
      </w:r>
    </w:p>
    <w:p w14:paraId="63A61C9D" w14:textId="16B6CFC9" w:rsidR="00AC13F0" w:rsidRDefault="00A457AC" w:rsidP="00A457AC">
      <w:pPr>
        <w:ind w:left="567"/>
        <w:rPr>
          <w:bCs/>
          <w:sz w:val="22"/>
          <w:szCs w:val="22"/>
          <w:rFonts w:ascii="Arial" w:hAnsi="Arial" w:cs="Arial"/>
        </w:rPr>
      </w:pPr>
      <w:r>
        <w:rPr>
          <w:sz w:val="22"/>
          <w:rFonts w:ascii="Arial" w:hAnsi="Arial"/>
        </w:rPr>
        <w:t xml:space="preserve">Valorile de setare pentru distribuitorul de îngrășăminte sunt recalculate continuu și reglate automat prin intermediul senzorului de vânt de măsurare de înaltă frecvență.</w:t>
      </w:r>
      <w:r>
        <w:rPr>
          <w:sz w:val="22"/>
          <w:rFonts w:ascii="Arial" w:hAnsi="Arial"/>
        </w:rPr>
        <w:t xml:space="preserve"> </w:t>
      </w:r>
    </w:p>
    <w:p w14:paraId="01E12FBD" w14:textId="7E73B2B3" w:rsidR="00A457AC" w:rsidRPr="00A457AC" w:rsidRDefault="00295B18" w:rsidP="00A457AC">
      <w:pPr>
        <w:ind w:left="567"/>
        <w:rPr>
          <w:bCs/>
          <w:sz w:val="22"/>
          <w:szCs w:val="22"/>
          <w:rFonts w:ascii="Arial" w:hAnsi="Arial" w:cs="Arial"/>
        </w:rPr>
      </w:pPr>
      <w:r>
        <w:rPr>
          <w:sz w:val="22"/>
          <w:rFonts w:ascii="Arial" w:hAnsi="Arial"/>
        </w:rPr>
        <w:pict w14:anchorId="379B6ACC">
          <v:shape id="_x0000_i1026" type="#_x0000_t75" style="width:401.15pt;height:301.1pt">
            <v:imagedata r:id="rId10" o:title="ZA-TS4200_WindControl_Deutz_d0_kw_P6305322"/>
          </v:shape>
        </w:pict>
      </w:r>
    </w:p>
    <w:p w14:paraId="3E0D4A61" w14:textId="77777777" w:rsidR="00870D1D" w:rsidRPr="00870D1D" w:rsidRDefault="00870D1D" w:rsidP="00A457AC">
      <w:pPr>
        <w:ind w:left="567"/>
        <w:rPr>
          <w:rFonts w:ascii="Arial" w:hAnsi="Arial" w:cs="Arial"/>
          <w:bCs/>
          <w:sz w:val="22"/>
          <w:szCs w:val="22"/>
        </w:rPr>
      </w:pPr>
    </w:p>
    <w:p w14:paraId="605CF1FE" w14:textId="25CAF3A2" w:rsidR="00C64359" w:rsidRDefault="00870D1D" w:rsidP="00A457AC">
      <w:pPr>
        <w:ind w:left="567"/>
        <w:rPr>
          <w:bCs/>
          <w:sz w:val="22"/>
          <w:szCs w:val="22"/>
          <w:rFonts w:ascii="Arial" w:hAnsi="Arial" w:cs="Arial"/>
        </w:rPr>
      </w:pPr>
      <w:r>
        <w:rPr>
          <w:sz w:val="22"/>
          <w:rFonts w:ascii="Arial" w:hAnsi="Arial"/>
        </w:rPr>
        <w:t xml:space="preserve">În plus față de toți parametrii importanți pentru răspândirea îngrășămintelor, utilizatorul are întotdeauna o imagine de ansamblu asupra parametrilor actuali ai vântului din meniul de lucru.</w:t>
      </w:r>
    </w:p>
    <w:p w14:paraId="75F165F7" w14:textId="77777777" w:rsidR="00C64359" w:rsidRDefault="00C64359">
      <w:pPr>
        <w:rPr>
          <w:bCs/>
          <w:sz w:val="22"/>
          <w:szCs w:val="22"/>
          <w:rFonts w:ascii="Arial" w:hAnsi="Arial" w:cs="Arial"/>
        </w:rPr>
      </w:pPr>
      <w:r>
        <w:br w:type="page"/>
      </w:r>
    </w:p>
    <w:p w14:paraId="30B4DE8F" w14:textId="77777777" w:rsidR="00A457AC" w:rsidRDefault="00A457AC" w:rsidP="00A457AC">
      <w:pPr>
        <w:ind w:left="567"/>
        <w:rPr>
          <w:rFonts w:ascii="Arial" w:hAnsi="Arial" w:cs="Arial"/>
          <w:bCs/>
          <w:sz w:val="22"/>
          <w:szCs w:val="22"/>
        </w:rPr>
      </w:pPr>
    </w:p>
    <w:p w14:paraId="7CE96703" w14:textId="77777777" w:rsidR="00C64359" w:rsidRDefault="00C64359" w:rsidP="00A457AC">
      <w:pPr>
        <w:ind w:left="567"/>
        <w:rPr>
          <w:rFonts w:ascii="Arial" w:hAnsi="Arial" w:cs="Arial"/>
          <w:bCs/>
          <w:sz w:val="22"/>
          <w:szCs w:val="22"/>
        </w:rPr>
      </w:pPr>
    </w:p>
    <w:p w14:paraId="2121D59A" w14:textId="0ACB5CDF" w:rsidR="00C64359" w:rsidRDefault="00C64359" w:rsidP="00A457AC">
      <w:pPr>
        <w:ind w:left="567"/>
        <w:rPr>
          <w:rFonts w:ascii="Arial" w:hAnsi="Arial" w:cs="Arial"/>
          <w:bCs/>
          <w:sz w:val="22"/>
          <w:szCs w:val="22"/>
        </w:rPr>
      </w:pPr>
    </w:p>
    <w:p w14:paraId="48E1A5F2" w14:textId="0F296698" w:rsidR="00C64359" w:rsidRDefault="001E199C" w:rsidP="00A457AC">
      <w:pPr>
        <w:ind w:left="567"/>
        <w:rPr>
          <w:bCs/>
          <w:sz w:val="22"/>
          <w:szCs w:val="22"/>
          <w:rFonts w:ascii="Arial" w:hAnsi="Arial" w:cs="Arial"/>
        </w:rPr>
      </w:pPr>
      <w:r>
        <w:rPr>
          <w:sz w:val="22"/>
          <w:rFonts w:ascii="Arial" w:hAnsi="Arial"/>
        </w:rPr>
        <w:drawing>
          <wp:inline distT="0" distB="0" distL="0" distR="0" wp14:anchorId="25FBC073" wp14:editId="4FF76427">
            <wp:extent cx="5878195" cy="3305175"/>
            <wp:effectExtent l="0" t="0" r="8255" b="9525"/>
            <wp:docPr id="8" name="Grafik 8" descr="C:\Users\nberel\AppData\Local\Microsoft\Windows\INetCache\Content.Word\Amazone_WindControl_Thermobild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Amazone_WindControl_Thermobild_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8195" cy="3305175"/>
                    </a:xfrm>
                    <a:prstGeom prst="rect">
                      <a:avLst/>
                    </a:prstGeom>
                    <a:noFill/>
                    <a:ln>
                      <a:noFill/>
                    </a:ln>
                  </pic:spPr>
                </pic:pic>
              </a:graphicData>
            </a:graphic>
          </wp:inline>
        </w:drawing>
      </w:r>
    </w:p>
    <w:p w14:paraId="3EDCF706" w14:textId="7504BD5C" w:rsidR="00C64359" w:rsidRDefault="00C64359" w:rsidP="00A457AC">
      <w:pPr>
        <w:ind w:left="567"/>
        <w:rPr>
          <w:bCs/>
          <w:sz w:val="22"/>
          <w:szCs w:val="22"/>
          <w:rFonts w:ascii="Arial" w:hAnsi="Arial" w:cs="Arial"/>
        </w:rPr>
      </w:pPr>
      <w:r>
        <w:rPr>
          <w:sz w:val="22"/>
          <w:b/>
          <w:rFonts w:ascii="Arial" w:hAnsi="Arial"/>
        </w:rPr>
        <w:t xml:space="preserve">Fără WindControl</w:t>
      </w:r>
      <w:r>
        <w:rPr>
          <w:sz w:val="22"/>
          <w:rFonts w:ascii="Arial" w:hAnsi="Arial"/>
        </w:rPr>
        <w:t xml:space="preserve">:</w:t>
      </w:r>
      <w:r>
        <w:rPr>
          <w:sz w:val="22"/>
          <w:rFonts w:ascii="Arial" w:hAnsi="Arial"/>
        </w:rPr>
        <w:t xml:space="preserve"> </w:t>
      </w:r>
      <w:r>
        <w:rPr>
          <w:sz w:val="22"/>
          <w:rFonts w:ascii="Arial" w:hAnsi="Arial"/>
        </w:rPr>
        <w:t xml:space="preserve">Vântul lateral lovește modelul de distribuție și schimbă distribuția transversală.</w:t>
      </w:r>
    </w:p>
    <w:p w14:paraId="1BAADE54" w14:textId="77777777" w:rsidR="00C64359" w:rsidRDefault="00C64359" w:rsidP="00A457AC">
      <w:pPr>
        <w:ind w:left="567"/>
        <w:rPr>
          <w:rFonts w:ascii="Arial" w:hAnsi="Arial" w:cs="Arial"/>
          <w:bCs/>
          <w:sz w:val="22"/>
          <w:szCs w:val="22"/>
        </w:rPr>
      </w:pPr>
    </w:p>
    <w:p w14:paraId="13A82070" w14:textId="6D5D58A0" w:rsidR="00C64359" w:rsidRDefault="00295B18" w:rsidP="00A457AC">
      <w:pPr>
        <w:ind w:left="567"/>
        <w:rPr>
          <w:bCs/>
          <w:sz w:val="22"/>
          <w:szCs w:val="22"/>
          <w:rFonts w:ascii="Arial" w:hAnsi="Arial" w:cs="Arial"/>
        </w:rPr>
      </w:pPr>
      <w:r>
        <w:rPr>
          <w:sz w:val="22"/>
          <w:rFonts w:ascii="Arial" w:hAnsi="Arial"/>
        </w:rPr>
        <w:pict w14:anchorId="311DDD20">
          <v:shape id="_x0000_i1027" type="#_x0000_t75" style="width:462.85pt;height:260.9pt">
            <v:imagedata r:id="rId12" o:title="Amazone_WindControl_Thermobild_01"/>
          </v:shape>
        </w:pict>
      </w:r>
    </w:p>
    <w:p w14:paraId="3685C697" w14:textId="77777777" w:rsidR="00C64359" w:rsidRDefault="00C64359" w:rsidP="00A457AC">
      <w:pPr>
        <w:ind w:left="567"/>
        <w:rPr>
          <w:rFonts w:ascii="Arial" w:hAnsi="Arial" w:cs="Arial"/>
          <w:bCs/>
          <w:sz w:val="22"/>
          <w:szCs w:val="22"/>
        </w:rPr>
      </w:pPr>
    </w:p>
    <w:p w14:paraId="45206B2B" w14:textId="4848D04B" w:rsidR="00C64359" w:rsidRPr="00870D1D" w:rsidRDefault="005007BB" w:rsidP="00A457AC">
      <w:pPr>
        <w:ind w:left="567"/>
        <w:rPr>
          <w:bCs/>
          <w:sz w:val="22"/>
          <w:szCs w:val="22"/>
          <w:rFonts w:ascii="Arial" w:hAnsi="Arial" w:cs="Arial"/>
        </w:rPr>
      </w:pPr>
      <w:r>
        <w:rPr>
          <w:sz w:val="22"/>
          <w:b/>
          <w:rFonts w:ascii="Arial" w:hAnsi="Arial"/>
        </w:rPr>
        <w:t xml:space="preserve">Cu WindControl</w:t>
      </w:r>
      <w:r>
        <w:rPr>
          <w:sz w:val="22"/>
          <w:rFonts w:ascii="Arial" w:hAnsi="Arial"/>
        </w:rPr>
        <w:t xml:space="preserve">:</w:t>
      </w:r>
      <w:r>
        <w:rPr>
          <w:sz w:val="22"/>
          <w:rFonts w:ascii="Arial" w:hAnsi="Arial"/>
        </w:rPr>
        <w:t xml:space="preserve"> </w:t>
      </w:r>
      <w:r>
        <w:rPr>
          <w:sz w:val="22"/>
          <w:rFonts w:ascii="Arial" w:hAnsi="Arial"/>
        </w:rPr>
        <w:t xml:space="preserve">WindControl contracarează vântul lateral și asigură permanent un model optim de răspândire.</w:t>
      </w:r>
    </w:p>
    <w:p w14:paraId="76A4AB4B" w14:textId="77777777" w:rsidR="00342757" w:rsidRPr="00A457AC" w:rsidRDefault="00342757">
      <w:pPr>
        <w:rPr>
          <w:bCs/>
          <w:sz w:val="22"/>
          <w:szCs w:val="22"/>
          <w:rFonts w:ascii="Arial" w:hAnsi="Arial" w:cs="Arial"/>
        </w:rPr>
      </w:pPr>
      <w:r>
        <w:br w:type="page"/>
      </w:r>
    </w:p>
    <w:p w14:paraId="264C4A8B" w14:textId="77777777" w:rsidR="00114F26" w:rsidRPr="00E12CE4" w:rsidRDefault="00114F26" w:rsidP="00114F26">
      <w:pPr>
        <w:tabs>
          <w:tab w:val="left" w:pos="3550"/>
        </w:tabs>
        <w:spacing w:line="360" w:lineRule="auto"/>
        <w:ind w:left="567" w:right="2262"/>
        <w:rPr>
          <w:b/>
          <w:bCs/>
          <w:color w:val="808080" w:themeColor="background1" w:themeShade="80"/>
          <w:sz w:val="20"/>
          <w:szCs w:val="20"/>
          <w:rFonts w:ascii="Arial" w:hAnsi="Arial" w:cs="Arial"/>
        </w:rPr>
      </w:pPr>
      <w:r>
        <w:rPr>
          <w:b/>
          <w:color w:val="808080" w:themeColor="background1" w:themeShade="80"/>
          <w:sz w:val="20"/>
          <w:rFonts w:ascii="Arial" w:hAnsi="Arial"/>
        </w:rPr>
        <w:t xml:space="preserve">Despre AMAZONE</w:t>
      </w:r>
    </w:p>
    <w:p w14:paraId="57D4785B" w14:textId="77777777" w:rsidR="00114F26" w:rsidRPr="00E12CE4" w:rsidRDefault="00114F26" w:rsidP="00114F26">
      <w:pPr>
        <w:tabs>
          <w:tab w:val="left" w:pos="3550"/>
        </w:tabs>
        <w:spacing w:line="360" w:lineRule="auto"/>
        <w:ind w:left="567" w:right="2262"/>
        <w:rPr>
          <w:bCs/>
          <w:color w:val="808080" w:themeColor="background1" w:themeShade="80"/>
          <w:sz w:val="20"/>
          <w:szCs w:val="20"/>
          <w:rFonts w:ascii="Arial" w:hAnsi="Arial" w:cs="Arial"/>
        </w:rPr>
      </w:pPr>
      <w:r>
        <w:rPr>
          <w:color w:val="808080" w:themeColor="background1" w:themeShade="80"/>
          <w:sz w:val="20"/>
          <w:rFonts w:ascii="Arial" w:hAnsi="Arial"/>
        </w:rPr>
        <w:t xml:space="preserve">AMAZONEN-WERKE H. DREYER SE &amp; Co. KG cu sediul central în 49205 Hasbergen-Gaste produce mașini agricole și utilaje municipale.</w:t>
      </w:r>
      <w:r>
        <w:rPr>
          <w:color w:val="808080" w:themeColor="background1" w:themeShade="80"/>
          <w:sz w:val="20"/>
          <w:rFonts w:ascii="Arial" w:hAnsi="Arial"/>
        </w:rPr>
        <w:t xml:space="preserve"> </w:t>
      </w:r>
      <w:r>
        <w:rPr>
          <w:color w:val="808080" w:themeColor="background1" w:themeShade="80"/>
          <w:sz w:val="20"/>
          <w:rFonts w:ascii="Arial" w:hAnsi="Arial"/>
        </w:rPr>
        <w:t xml:space="preserve">Societatea de familie, cu tradiție în soluții tehnice pentru domeniul agrar, are aproximativ 1.900 de angajați în nouă unități de producție diferite în Germania, Franța, Rusia și Ungaria.</w:t>
      </w:r>
      <w:r>
        <w:rPr>
          <w:color w:val="808080" w:themeColor="background1" w:themeShade="80"/>
          <w:sz w:val="20"/>
          <w:rFonts w:ascii="Arial" w:hAnsi="Arial"/>
        </w:rPr>
        <w:t xml:space="preserve"> </w:t>
      </w:r>
      <w:r>
        <w:rPr>
          <w:color w:val="808080" w:themeColor="background1" w:themeShade="80"/>
          <w:sz w:val="20"/>
          <w:rFonts w:ascii="Arial" w:hAnsi="Arial"/>
        </w:rPr>
        <w:t xml:space="preserve">Portofoliul de mașini agricole include utilaje de prelucrare a solului, semănătoare, distribuitoare de îngrășăminte, echipamente și mașini specializate de protecție a plantelor.</w:t>
      </w:r>
      <w:r>
        <w:rPr>
          <w:color w:val="808080" w:themeColor="background1" w:themeShade="80"/>
          <w:sz w:val="20"/>
          <w:rFonts w:ascii="Arial" w:hAnsi="Arial"/>
        </w:rPr>
        <w:t xml:space="preserve"> </w:t>
      </w:r>
      <w:r>
        <w:rPr>
          <w:color w:val="808080" w:themeColor="background1" w:themeShade="80"/>
          <w:sz w:val="20"/>
          <w:rFonts w:ascii="Arial" w:hAnsi="Arial"/>
        </w:rPr>
        <w:t xml:space="preserve">Din 2019, SCHMOTZER Hacktechnik face parte din grupul AMAZONE.</w:t>
      </w:r>
      <w:r>
        <w:rPr>
          <w:color w:val="808080" w:themeColor="background1" w:themeShade="80"/>
          <w:sz w:val="20"/>
          <w:rFonts w:ascii="Arial" w:hAnsi="Arial"/>
        </w:rPr>
        <w:t xml:space="preserve"> </w:t>
      </w:r>
      <w:r>
        <w:rPr>
          <w:color w:val="808080" w:themeColor="background1" w:themeShade="80"/>
          <w:sz w:val="20"/>
          <w:rFonts w:ascii="Arial" w:hAnsi="Arial"/>
        </w:rPr>
        <w:t xml:space="preserve">În baza acestor competențe, AMAZONE este în prezent specialistul în materie de „cultivare inteligentă” în agricultură.</w:t>
      </w:r>
      <w:r>
        <w:rPr>
          <w:color w:val="808080" w:themeColor="background1" w:themeShade="80"/>
          <w:sz w:val="20"/>
          <w:rFonts w:ascii="Arial" w:hAnsi="Arial"/>
        </w:rPr>
        <w:t xml:space="preserve"> </w:t>
      </w:r>
      <w:r>
        <w:rPr>
          <w:color w:val="808080" w:themeColor="background1" w:themeShade="80"/>
          <w:sz w:val="20"/>
          <w:rFonts w:ascii="Arial" w:hAnsi="Arial"/>
        </w:rPr>
        <w:t xml:space="preserve">Informații suplimentare:</w:t>
      </w:r>
      <w:r>
        <w:rPr>
          <w:color w:val="808080" w:themeColor="background1" w:themeShade="80"/>
          <w:sz w:val="20"/>
          <w:rFonts w:ascii="Arial" w:hAnsi="Arial"/>
        </w:rPr>
        <w:t xml:space="preserve"> </w:t>
      </w:r>
      <w:hyperlink r:id="rId13" w:history="1">
        <w:r>
          <w:rPr>
            <w:rStyle w:val="Hyperlink"/>
            <w:sz w:val="20"/>
            <w:rFonts w:ascii="Arial" w:hAnsi="Arial"/>
          </w:rPr>
          <w:t xml:space="preserve">www.amazone.de</w:t>
        </w:r>
      </w:hyperlink>
    </w:p>
    <w:p w14:paraId="0D1A2E4D" w14:textId="77777777" w:rsidR="00A46482" w:rsidRDefault="00114F26" w:rsidP="00D266B0">
      <w:pPr>
        <w:tabs>
          <w:tab w:val="left" w:pos="3550"/>
        </w:tabs>
        <w:spacing w:line="360" w:lineRule="auto"/>
        <w:ind w:left="567" w:right="2262"/>
        <w:rPr>
          <w:bCs/>
          <w:color w:val="808080" w:themeColor="background1" w:themeShade="80"/>
          <w:sz w:val="20"/>
          <w:szCs w:val="20"/>
          <w:rFonts w:ascii="Arial" w:hAnsi="Arial" w:cs="Arial"/>
        </w:rPr>
      </w:pPr>
      <w:r>
        <w:rPr>
          <w:color w:val="0563C1"/>
        </w:rPr>
        <w:drawing>
          <wp:inline distT="0" distB="0" distL="0" distR="0" wp14:anchorId="37C51AA3" wp14:editId="1F9BAF17">
            <wp:extent cx="241300" cy="241300"/>
            <wp:effectExtent l="0" t="0" r="6350" b="6350"/>
            <wp:docPr id="13" name="Grafik 13" descr="cid:FB_70d43fd1-a841-4de4-bbaa-3e1f495f95d3.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3298D0F6" wp14:editId="2B952B69">
            <wp:extent cx="241300" cy="241300"/>
            <wp:effectExtent l="0" t="0" r="6350" b="6350"/>
            <wp:docPr id="12" name="Grafik 12" descr="cid:IG_efb650a7-31e4-4674-98db-f2d2d5c58dce.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14AF1DE9" wp14:editId="1D1B210E">
            <wp:extent cx="241300" cy="241300"/>
            <wp:effectExtent l="0" t="0" r="6350" b="6350"/>
            <wp:docPr id="11" name="Grafik 11" descr="cid:YT_e9180d16-5a2b-4618-92e9-22a015f9cafb.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34CFCC69" wp14:editId="22E1A612">
            <wp:extent cx="241300" cy="241300"/>
            <wp:effectExtent l="0" t="0" r="6350" b="6350"/>
            <wp:docPr id="10" name="Grafik 10" descr="cid:LinkedIn_80de4e9c-c7a3-41e3-8e11-063f7eace13d.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45ACD6C8" wp14:editId="12B8931F">
            <wp:extent cx="241300" cy="241300"/>
            <wp:effectExtent l="0" t="0" r="6350" b="6350"/>
            <wp:docPr id="7" name="Grafik 7" descr="cid:Xing1_e3730686-2953-47a9-9c47-dbaa518a9207.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p>
    <w:p w14:paraId="406F0163" w14:textId="77777777" w:rsidR="00A46482" w:rsidRPr="00A46482" w:rsidRDefault="00A46482" w:rsidP="00A46482">
      <w:pPr>
        <w:rPr>
          <w:rFonts w:ascii="Arial" w:hAnsi="Arial" w:cs="Arial"/>
          <w:sz w:val="20"/>
          <w:szCs w:val="20"/>
        </w:rPr>
      </w:pPr>
    </w:p>
    <w:p w14:paraId="7D94FC64" w14:textId="77777777" w:rsidR="008069D3" w:rsidRPr="00A46482" w:rsidRDefault="008069D3" w:rsidP="00A46482">
      <w:pPr>
        <w:tabs>
          <w:tab w:val="left" w:pos="7388"/>
        </w:tabs>
        <w:rPr>
          <w:rFonts w:ascii="Arial" w:hAnsi="Arial" w:cs="Arial"/>
          <w:sz w:val="20"/>
          <w:szCs w:val="20"/>
        </w:rPr>
      </w:pPr>
    </w:p>
    <w:sectPr w:rsidR="008069D3" w:rsidRPr="00A46482" w:rsidSect="00342757">
      <w:headerReference w:type="default" r:id="rId29"/>
      <w:footerReference w:type="default" r:id="rId30"/>
      <w:pgSz w:w="11901" w:h="16840" w:code="9"/>
      <w:pgMar w:top="1843"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4A8912" w14:textId="77777777" w:rsidR="00BA74F7" w:rsidRDefault="00BA74F7">
      <w:r>
        <w:separator/>
      </w:r>
    </w:p>
  </w:endnote>
  <w:endnote w:type="continuationSeparator" w:id="0">
    <w:p w14:paraId="1C160425" w14:textId="77777777" w:rsidR="00BA74F7" w:rsidRDefault="00BA7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93DE46" w14:textId="77777777" w:rsidR="005E0980" w:rsidRDefault="00147389" w:rsidP="00D211D5">
    <w:pPr>
      <w:pStyle w:val="Fuzeile"/>
      <w:tabs>
        <w:tab w:val="clear" w:pos="4536"/>
        <w:tab w:val="clear" w:pos="9072"/>
        <w:tab w:val="left" w:pos="3138"/>
      </w:tabs>
    </w:pPr>
    <w:r>
      <mc:AlternateContent>
        <mc:Choice Requires="wps">
          <w:drawing>
            <wp:anchor distT="0" distB="0" distL="114300" distR="114300" simplePos="0" relativeHeight="251660288" behindDoc="1" locked="0" layoutInCell="1" allowOverlap="1" wp14:anchorId="697E3003" wp14:editId="2904C5C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826754"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95B18">
                            <w:rPr>
                              <w:sz w:val="20"/>
                              <w:rFonts w:ascii="Arial" w:hAnsi="Arial"/>
                            </w:rPr>
                            <w:t>4</w:t>
                          </w:r>
                          <w:r w:rsidRPr="0093254A">
                            <w:rPr>
                              <w:sz w:val="20"/>
                              <w:rFonts w:ascii="Arial" w:hAnsi="Arial"/>
                            </w:rPr>
                            <w:fldChar w:fldCharType="end"/>
                          </w:r>
                          <w:r>
                            <w:rPr>
                              <w:sz w:val="20"/>
                              <w:rFonts w:ascii="Arial" w:hAnsi="Arial"/>
                            </w:rPr>
                            <w:t xml:space="preserve"> din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95B18">
                            <w:rPr>
                              <w:sz w:val="20"/>
                              <w:rFonts w:ascii="Arial" w:hAnsi="Arial"/>
                            </w:rPr>
                            <w:t>7</w:t>
                          </w:r>
                          <w:r w:rsidRPr="0093254A">
                            <w:rPr>
                              <w:sz w:val="20"/>
                              <w:rFonts w:ascii="Arial" w:hAnsi="Arial"/>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E300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8826754"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95B18">
                      <w:rPr>
                        <w:sz w:val="20"/>
                        <w:rFonts w:ascii="Arial" w:hAnsi="Arial"/>
                      </w:rPr>
                      <w:t>4</w:t>
                    </w:r>
                    <w:r w:rsidRPr="0093254A">
                      <w:rPr>
                        <w:sz w:val="20"/>
                        <w:rFonts w:ascii="Arial" w:hAnsi="Arial"/>
                      </w:rPr>
                      <w:fldChar w:fldCharType="end"/>
                    </w:r>
                    <w:r>
                      <w:rPr>
                        <w:sz w:val="20"/>
                        <w:rFonts w:ascii="Arial" w:hAnsi="Arial"/>
                      </w:rPr>
                      <w:t xml:space="preserve"> din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95B18">
                      <w:rPr>
                        <w:sz w:val="20"/>
                        <w:rFonts w:ascii="Arial" w:hAnsi="Arial"/>
                      </w:rPr>
                      <w:t>7</w:t>
                    </w:r>
                    <w:r w:rsidRPr="0093254A">
                      <w:rPr>
                        <w:sz w:val="20"/>
                        <w:rFonts w:ascii="Arial" w:hAnsi="Arial"/>
                      </w:rPr>
                      <w:fldChar w:fldCharType="end"/>
                    </w:r>
                  </w:p>
                </w:txbxContent>
              </v:textbox>
            </v:shape>
          </w:pict>
        </mc:Fallback>
      </mc:AlternateContent>
    </w:r>
    <w:r>
      <mc:AlternateContent>
        <mc:Choice Requires="wps">
          <w:drawing>
            <wp:anchor distT="0" distB="0" distL="114300" distR="114300" simplePos="0" relativeHeight="251656192" behindDoc="1" locked="0" layoutInCell="1" allowOverlap="1" wp14:anchorId="3723F8E0" wp14:editId="7A0F68D6">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mc:AlternateContent>
        <mc:Choice Requires="wps">
          <w:drawing>
            <wp:anchor distT="0" distB="0" distL="114300" distR="114300" simplePos="0" relativeHeight="251654144" behindDoc="1" locked="0" layoutInCell="1" allowOverlap="1" wp14:anchorId="3C35D42D" wp14:editId="781994B1">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mc:AlternateContent>
        <mc:Choice Requires="wps">
          <w:drawing>
            <wp:anchor distT="0" distB="0" distL="114300" distR="114300" simplePos="0" relativeHeight="251651072" behindDoc="1" locked="0" layoutInCell="1" allowOverlap="1" wp14:anchorId="086A3C0C" wp14:editId="6E8E41A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4C561FF"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434D2BE8" w14:textId="243B24EC"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A3C0C"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24C561FF"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434D2BE8" w14:textId="243B24EC"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9D531E" w14:textId="77777777" w:rsidR="00BA74F7" w:rsidRDefault="00BA74F7">
      <w:r>
        <w:separator/>
      </w:r>
    </w:p>
  </w:footnote>
  <w:footnote w:type="continuationSeparator" w:id="0">
    <w:p w14:paraId="3062803D" w14:textId="77777777" w:rsidR="00BA74F7" w:rsidRDefault="00BA74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195A80" w14:textId="77777777" w:rsidR="005E0980" w:rsidRDefault="00E81D17">
    <w:pPr>
      <w:pStyle w:val="Kopfzeile"/>
    </w:pPr>
    <w:r>
      <mc:AlternateContent>
        <mc:Choice Requires="wps">
          <w:drawing>
            <wp:anchor distT="0" distB="0" distL="114300" distR="114300" simplePos="0" relativeHeight="251668480" behindDoc="0" locked="0" layoutInCell="1" allowOverlap="1" wp14:anchorId="2C34DB50" wp14:editId="02CE4D2E">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793400" w14:textId="27DC429C"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Comunicat de presă, august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C34DB50"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62793400" w14:textId="27DC429C"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Comunicat de presă, august 2021</w:t>
                    </w:r>
                  </w:p>
                </w:txbxContent>
              </v:textbox>
              <w10:wrap anchorx="margin"/>
            </v:rect>
          </w:pict>
        </mc:Fallback>
      </mc:AlternateContent>
    </w:r>
    <w:r>
      <mc:AlternateContent>
        <mc:Choice Requires="wpg">
          <w:drawing>
            <wp:anchor distT="0" distB="0" distL="114300" distR="114300" simplePos="0" relativeHeight="251666432" behindDoc="0" locked="0" layoutInCell="1" allowOverlap="1" wp14:anchorId="3F738B45" wp14:editId="4EB29A5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mc:AlternateContent>
        <mc:Choice Requires="wpg">
          <w:drawing>
            <wp:anchor distT="0" distB="0" distL="114300" distR="114300" simplePos="0" relativeHeight="251665408" behindDoc="0" locked="0" layoutInCell="1" allowOverlap="1" wp14:anchorId="34D76534" wp14:editId="465249D1">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mc:AlternateContent>
        <mc:Choice Requires="wps">
          <w:drawing>
            <wp:anchor distT="0" distB="0" distL="114300" distR="114300" simplePos="0" relativeHeight="251663360" behindDoc="1" locked="0" layoutInCell="1" allowOverlap="1" wp14:anchorId="5DE6AD2B" wp14:editId="758E271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110AF1"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removePersonalInformation/>
  <w:removeDateAndTime/>
  <w:embedSystemFonts/>
  <w:proofState w:spelling="dirty"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17150"/>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572DD"/>
    <w:rsid w:val="00061F15"/>
    <w:rsid w:val="00062B82"/>
    <w:rsid w:val="00063402"/>
    <w:rsid w:val="00064C64"/>
    <w:rsid w:val="00065CAA"/>
    <w:rsid w:val="00066F1F"/>
    <w:rsid w:val="00072139"/>
    <w:rsid w:val="0007256B"/>
    <w:rsid w:val="00073DE2"/>
    <w:rsid w:val="00074193"/>
    <w:rsid w:val="0007594F"/>
    <w:rsid w:val="00084480"/>
    <w:rsid w:val="000922F5"/>
    <w:rsid w:val="0009438C"/>
    <w:rsid w:val="00094B4F"/>
    <w:rsid w:val="00095B8B"/>
    <w:rsid w:val="0009628A"/>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C7FEA"/>
    <w:rsid w:val="000D07D1"/>
    <w:rsid w:val="000D0EF1"/>
    <w:rsid w:val="000D1FED"/>
    <w:rsid w:val="000D431B"/>
    <w:rsid w:val="000D6140"/>
    <w:rsid w:val="000D6400"/>
    <w:rsid w:val="000D7D8C"/>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060A"/>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65E49"/>
    <w:rsid w:val="00170B9E"/>
    <w:rsid w:val="00175B5E"/>
    <w:rsid w:val="001764F2"/>
    <w:rsid w:val="00177C1F"/>
    <w:rsid w:val="00182044"/>
    <w:rsid w:val="00185E00"/>
    <w:rsid w:val="00187777"/>
    <w:rsid w:val="00187DF2"/>
    <w:rsid w:val="001926C2"/>
    <w:rsid w:val="00194AE4"/>
    <w:rsid w:val="00194E92"/>
    <w:rsid w:val="0019571A"/>
    <w:rsid w:val="001957F4"/>
    <w:rsid w:val="001A0746"/>
    <w:rsid w:val="001A09C4"/>
    <w:rsid w:val="001A3703"/>
    <w:rsid w:val="001A4CDA"/>
    <w:rsid w:val="001A588C"/>
    <w:rsid w:val="001A5E5D"/>
    <w:rsid w:val="001A6A59"/>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4D08"/>
    <w:rsid w:val="001D6B80"/>
    <w:rsid w:val="001E199C"/>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1BA2"/>
    <w:rsid w:val="002223F7"/>
    <w:rsid w:val="002269B0"/>
    <w:rsid w:val="00232457"/>
    <w:rsid w:val="00232BF5"/>
    <w:rsid w:val="00233AA4"/>
    <w:rsid w:val="002356E7"/>
    <w:rsid w:val="002364EF"/>
    <w:rsid w:val="002376D9"/>
    <w:rsid w:val="00241217"/>
    <w:rsid w:val="002416D9"/>
    <w:rsid w:val="00242354"/>
    <w:rsid w:val="00242FD7"/>
    <w:rsid w:val="00243BBA"/>
    <w:rsid w:val="00247E38"/>
    <w:rsid w:val="00247FE9"/>
    <w:rsid w:val="00253FE0"/>
    <w:rsid w:val="00255A4F"/>
    <w:rsid w:val="00255F3D"/>
    <w:rsid w:val="00256A84"/>
    <w:rsid w:val="0025701D"/>
    <w:rsid w:val="00260884"/>
    <w:rsid w:val="002613D7"/>
    <w:rsid w:val="00261B3B"/>
    <w:rsid w:val="00262805"/>
    <w:rsid w:val="00263D84"/>
    <w:rsid w:val="00270147"/>
    <w:rsid w:val="002749F8"/>
    <w:rsid w:val="0027763F"/>
    <w:rsid w:val="0028024F"/>
    <w:rsid w:val="00280DCF"/>
    <w:rsid w:val="00281B1F"/>
    <w:rsid w:val="002829C0"/>
    <w:rsid w:val="0028387B"/>
    <w:rsid w:val="00286CAE"/>
    <w:rsid w:val="00286F63"/>
    <w:rsid w:val="002902E3"/>
    <w:rsid w:val="002906A8"/>
    <w:rsid w:val="00293D32"/>
    <w:rsid w:val="00295B18"/>
    <w:rsid w:val="00295EFE"/>
    <w:rsid w:val="00297096"/>
    <w:rsid w:val="002A08F9"/>
    <w:rsid w:val="002A2347"/>
    <w:rsid w:val="002A2D94"/>
    <w:rsid w:val="002A4ADB"/>
    <w:rsid w:val="002A65B1"/>
    <w:rsid w:val="002A71E4"/>
    <w:rsid w:val="002B48D1"/>
    <w:rsid w:val="002B6601"/>
    <w:rsid w:val="002B6C23"/>
    <w:rsid w:val="002B7690"/>
    <w:rsid w:val="002B7843"/>
    <w:rsid w:val="002B7E60"/>
    <w:rsid w:val="002C1CA3"/>
    <w:rsid w:val="002C29BD"/>
    <w:rsid w:val="002C3B05"/>
    <w:rsid w:val="002C48AA"/>
    <w:rsid w:val="002D3275"/>
    <w:rsid w:val="002D32CF"/>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18E1"/>
    <w:rsid w:val="00342757"/>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A5336"/>
    <w:rsid w:val="003B05A5"/>
    <w:rsid w:val="003B4998"/>
    <w:rsid w:val="003B4C18"/>
    <w:rsid w:val="003B6008"/>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046"/>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7474"/>
    <w:rsid w:val="0042193D"/>
    <w:rsid w:val="00425508"/>
    <w:rsid w:val="00434861"/>
    <w:rsid w:val="00435862"/>
    <w:rsid w:val="0043678E"/>
    <w:rsid w:val="0043744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31D8"/>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1B42"/>
    <w:rsid w:val="004C422B"/>
    <w:rsid w:val="004C61E9"/>
    <w:rsid w:val="004C7E4E"/>
    <w:rsid w:val="004D0790"/>
    <w:rsid w:val="004D45C7"/>
    <w:rsid w:val="004D4ED8"/>
    <w:rsid w:val="004D5138"/>
    <w:rsid w:val="004D79A3"/>
    <w:rsid w:val="004E0912"/>
    <w:rsid w:val="004E161C"/>
    <w:rsid w:val="004E1697"/>
    <w:rsid w:val="004E4EE0"/>
    <w:rsid w:val="004E51A5"/>
    <w:rsid w:val="004F24B1"/>
    <w:rsid w:val="004F412A"/>
    <w:rsid w:val="004F50C0"/>
    <w:rsid w:val="004F601B"/>
    <w:rsid w:val="004F67FD"/>
    <w:rsid w:val="004F6B58"/>
    <w:rsid w:val="005007BB"/>
    <w:rsid w:val="0050395F"/>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536A"/>
    <w:rsid w:val="00556D16"/>
    <w:rsid w:val="00557A9A"/>
    <w:rsid w:val="00557C11"/>
    <w:rsid w:val="005606E2"/>
    <w:rsid w:val="005626F1"/>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A06"/>
    <w:rsid w:val="005A5FEF"/>
    <w:rsid w:val="005A7C7B"/>
    <w:rsid w:val="005A7DBD"/>
    <w:rsid w:val="005B0182"/>
    <w:rsid w:val="005B0BAD"/>
    <w:rsid w:val="005B4503"/>
    <w:rsid w:val="005B4965"/>
    <w:rsid w:val="005B6D0D"/>
    <w:rsid w:val="005C0D62"/>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487A"/>
    <w:rsid w:val="005F7267"/>
    <w:rsid w:val="00601972"/>
    <w:rsid w:val="006034FC"/>
    <w:rsid w:val="00604D9C"/>
    <w:rsid w:val="00604DA3"/>
    <w:rsid w:val="006113A9"/>
    <w:rsid w:val="006123F0"/>
    <w:rsid w:val="00615634"/>
    <w:rsid w:val="006208D6"/>
    <w:rsid w:val="00621088"/>
    <w:rsid w:val="00630959"/>
    <w:rsid w:val="00630F4C"/>
    <w:rsid w:val="00631089"/>
    <w:rsid w:val="00632B65"/>
    <w:rsid w:val="00633078"/>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4D6"/>
    <w:rsid w:val="0067189D"/>
    <w:rsid w:val="00672253"/>
    <w:rsid w:val="00672387"/>
    <w:rsid w:val="006725D6"/>
    <w:rsid w:val="00673AC6"/>
    <w:rsid w:val="00674639"/>
    <w:rsid w:val="006767D7"/>
    <w:rsid w:val="00677AC9"/>
    <w:rsid w:val="006803B9"/>
    <w:rsid w:val="00681310"/>
    <w:rsid w:val="00682DA3"/>
    <w:rsid w:val="0069283F"/>
    <w:rsid w:val="00692B88"/>
    <w:rsid w:val="00692DA8"/>
    <w:rsid w:val="006940F6"/>
    <w:rsid w:val="00695C4D"/>
    <w:rsid w:val="0069613D"/>
    <w:rsid w:val="006978CD"/>
    <w:rsid w:val="006A0C55"/>
    <w:rsid w:val="006A28C0"/>
    <w:rsid w:val="006A3145"/>
    <w:rsid w:val="006A6622"/>
    <w:rsid w:val="006A6691"/>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70072F"/>
    <w:rsid w:val="007012B0"/>
    <w:rsid w:val="00701ABC"/>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B0E"/>
    <w:rsid w:val="0073306A"/>
    <w:rsid w:val="007347B9"/>
    <w:rsid w:val="007361CE"/>
    <w:rsid w:val="00737415"/>
    <w:rsid w:val="00740B7F"/>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BA"/>
    <w:rsid w:val="007855C2"/>
    <w:rsid w:val="00790B9B"/>
    <w:rsid w:val="007944D9"/>
    <w:rsid w:val="007949E1"/>
    <w:rsid w:val="00797A3E"/>
    <w:rsid w:val="00797F03"/>
    <w:rsid w:val="007A02B8"/>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599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33E4"/>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119A"/>
    <w:rsid w:val="00861E30"/>
    <w:rsid w:val="00864049"/>
    <w:rsid w:val="00864751"/>
    <w:rsid w:val="00865F30"/>
    <w:rsid w:val="00870D1D"/>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0D9"/>
    <w:rsid w:val="008A0983"/>
    <w:rsid w:val="008A0EE5"/>
    <w:rsid w:val="008A414C"/>
    <w:rsid w:val="008A7EE2"/>
    <w:rsid w:val="008B46CC"/>
    <w:rsid w:val="008B55FD"/>
    <w:rsid w:val="008B6364"/>
    <w:rsid w:val="008B6BF1"/>
    <w:rsid w:val="008B71F9"/>
    <w:rsid w:val="008B7535"/>
    <w:rsid w:val="008C0371"/>
    <w:rsid w:val="008C2317"/>
    <w:rsid w:val="008C3A7A"/>
    <w:rsid w:val="008C50E7"/>
    <w:rsid w:val="008C610C"/>
    <w:rsid w:val="008C6AFD"/>
    <w:rsid w:val="008C6DC7"/>
    <w:rsid w:val="008D0F01"/>
    <w:rsid w:val="008D1E95"/>
    <w:rsid w:val="008D59C9"/>
    <w:rsid w:val="008D5CC5"/>
    <w:rsid w:val="008D7813"/>
    <w:rsid w:val="008E16F1"/>
    <w:rsid w:val="008E26EA"/>
    <w:rsid w:val="008E416F"/>
    <w:rsid w:val="008E4FBE"/>
    <w:rsid w:val="008E4FE2"/>
    <w:rsid w:val="008E605B"/>
    <w:rsid w:val="008F17E1"/>
    <w:rsid w:val="008F2038"/>
    <w:rsid w:val="008F3BCA"/>
    <w:rsid w:val="00903BD1"/>
    <w:rsid w:val="009056AA"/>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25"/>
    <w:rsid w:val="00941C52"/>
    <w:rsid w:val="00945661"/>
    <w:rsid w:val="00950621"/>
    <w:rsid w:val="0095138F"/>
    <w:rsid w:val="0095250D"/>
    <w:rsid w:val="009529E2"/>
    <w:rsid w:val="00953945"/>
    <w:rsid w:val="00953E3B"/>
    <w:rsid w:val="00957108"/>
    <w:rsid w:val="00960265"/>
    <w:rsid w:val="0096108D"/>
    <w:rsid w:val="009613BE"/>
    <w:rsid w:val="009675BD"/>
    <w:rsid w:val="00970890"/>
    <w:rsid w:val="009725D6"/>
    <w:rsid w:val="00972808"/>
    <w:rsid w:val="00974341"/>
    <w:rsid w:val="00975FA5"/>
    <w:rsid w:val="00982DD1"/>
    <w:rsid w:val="00985586"/>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8A4"/>
    <w:rsid w:val="009F7CB2"/>
    <w:rsid w:val="00A004DD"/>
    <w:rsid w:val="00A049A0"/>
    <w:rsid w:val="00A1027B"/>
    <w:rsid w:val="00A10512"/>
    <w:rsid w:val="00A13169"/>
    <w:rsid w:val="00A16777"/>
    <w:rsid w:val="00A16D39"/>
    <w:rsid w:val="00A16ED8"/>
    <w:rsid w:val="00A25385"/>
    <w:rsid w:val="00A25D04"/>
    <w:rsid w:val="00A263F0"/>
    <w:rsid w:val="00A32E99"/>
    <w:rsid w:val="00A33D2F"/>
    <w:rsid w:val="00A3477F"/>
    <w:rsid w:val="00A35234"/>
    <w:rsid w:val="00A35CB4"/>
    <w:rsid w:val="00A37C9E"/>
    <w:rsid w:val="00A4044D"/>
    <w:rsid w:val="00A438BD"/>
    <w:rsid w:val="00A457AC"/>
    <w:rsid w:val="00A45CC9"/>
    <w:rsid w:val="00A462E9"/>
    <w:rsid w:val="00A46482"/>
    <w:rsid w:val="00A476EC"/>
    <w:rsid w:val="00A50C6B"/>
    <w:rsid w:val="00A52AFA"/>
    <w:rsid w:val="00A52C38"/>
    <w:rsid w:val="00A54C97"/>
    <w:rsid w:val="00A57A2A"/>
    <w:rsid w:val="00A60193"/>
    <w:rsid w:val="00A62065"/>
    <w:rsid w:val="00A638A2"/>
    <w:rsid w:val="00A665FE"/>
    <w:rsid w:val="00A70034"/>
    <w:rsid w:val="00A74116"/>
    <w:rsid w:val="00A74C0A"/>
    <w:rsid w:val="00A765FC"/>
    <w:rsid w:val="00A77631"/>
    <w:rsid w:val="00A77B93"/>
    <w:rsid w:val="00A77D84"/>
    <w:rsid w:val="00A8036F"/>
    <w:rsid w:val="00A81BB0"/>
    <w:rsid w:val="00A826E4"/>
    <w:rsid w:val="00A83EE4"/>
    <w:rsid w:val="00A8472A"/>
    <w:rsid w:val="00A84A1A"/>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6BB"/>
    <w:rsid w:val="00B31B44"/>
    <w:rsid w:val="00B3517D"/>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5A30"/>
    <w:rsid w:val="00B867D9"/>
    <w:rsid w:val="00B90251"/>
    <w:rsid w:val="00B92D20"/>
    <w:rsid w:val="00B9476A"/>
    <w:rsid w:val="00B94B4C"/>
    <w:rsid w:val="00B97245"/>
    <w:rsid w:val="00BA4B47"/>
    <w:rsid w:val="00BA4D0F"/>
    <w:rsid w:val="00BA74F7"/>
    <w:rsid w:val="00BA7C6D"/>
    <w:rsid w:val="00BB0614"/>
    <w:rsid w:val="00BB098E"/>
    <w:rsid w:val="00BC314C"/>
    <w:rsid w:val="00BC37A8"/>
    <w:rsid w:val="00BC65EA"/>
    <w:rsid w:val="00BC6DBA"/>
    <w:rsid w:val="00BC70A4"/>
    <w:rsid w:val="00BC7197"/>
    <w:rsid w:val="00BC7244"/>
    <w:rsid w:val="00BD002C"/>
    <w:rsid w:val="00BD04D0"/>
    <w:rsid w:val="00BE075A"/>
    <w:rsid w:val="00BE4277"/>
    <w:rsid w:val="00BE6083"/>
    <w:rsid w:val="00BF024B"/>
    <w:rsid w:val="00BF053F"/>
    <w:rsid w:val="00BF227D"/>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E5C"/>
    <w:rsid w:val="00C3459B"/>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359"/>
    <w:rsid w:val="00C64A9E"/>
    <w:rsid w:val="00C656ED"/>
    <w:rsid w:val="00C668B4"/>
    <w:rsid w:val="00C7076D"/>
    <w:rsid w:val="00C712F0"/>
    <w:rsid w:val="00C72C05"/>
    <w:rsid w:val="00C7576D"/>
    <w:rsid w:val="00C847DC"/>
    <w:rsid w:val="00C8492D"/>
    <w:rsid w:val="00C85243"/>
    <w:rsid w:val="00C91AD5"/>
    <w:rsid w:val="00C921AC"/>
    <w:rsid w:val="00C924A9"/>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2AAF"/>
    <w:rsid w:val="00CD53D2"/>
    <w:rsid w:val="00CD7020"/>
    <w:rsid w:val="00CD7C8B"/>
    <w:rsid w:val="00CE20C9"/>
    <w:rsid w:val="00CE264E"/>
    <w:rsid w:val="00CE491E"/>
    <w:rsid w:val="00CE6430"/>
    <w:rsid w:val="00CE6A41"/>
    <w:rsid w:val="00CE70E4"/>
    <w:rsid w:val="00CF09CF"/>
    <w:rsid w:val="00CF0CB0"/>
    <w:rsid w:val="00CF3AD0"/>
    <w:rsid w:val="00CF3FBF"/>
    <w:rsid w:val="00CF4B64"/>
    <w:rsid w:val="00CF71B9"/>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7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6AF"/>
    <w:rsid w:val="00DD394E"/>
    <w:rsid w:val="00DD7B4E"/>
    <w:rsid w:val="00DD7E7A"/>
    <w:rsid w:val="00DE1111"/>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5E47"/>
    <w:rsid w:val="00E371A2"/>
    <w:rsid w:val="00E4238C"/>
    <w:rsid w:val="00E42F21"/>
    <w:rsid w:val="00E43F32"/>
    <w:rsid w:val="00E44961"/>
    <w:rsid w:val="00E46F37"/>
    <w:rsid w:val="00E4772D"/>
    <w:rsid w:val="00E47749"/>
    <w:rsid w:val="00E503DA"/>
    <w:rsid w:val="00E50CD8"/>
    <w:rsid w:val="00E5382C"/>
    <w:rsid w:val="00E53991"/>
    <w:rsid w:val="00E547F7"/>
    <w:rsid w:val="00E54C4B"/>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53C6"/>
    <w:rsid w:val="00EA6DCE"/>
    <w:rsid w:val="00EA76FC"/>
    <w:rsid w:val="00EB27C5"/>
    <w:rsid w:val="00EC38EB"/>
    <w:rsid w:val="00EC648D"/>
    <w:rsid w:val="00ED00C4"/>
    <w:rsid w:val="00ED1240"/>
    <w:rsid w:val="00ED14F1"/>
    <w:rsid w:val="00EE0AD5"/>
    <w:rsid w:val="00EE2000"/>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6E10"/>
    <w:rsid w:val="00F57E88"/>
    <w:rsid w:val="00F57F74"/>
    <w:rsid w:val="00F605B6"/>
    <w:rsid w:val="00F61632"/>
    <w:rsid w:val="00F6206B"/>
    <w:rsid w:val="00F657A8"/>
    <w:rsid w:val="00F670F6"/>
    <w:rsid w:val="00F71206"/>
    <w:rsid w:val="00F7525F"/>
    <w:rsid w:val="00F75A28"/>
    <w:rsid w:val="00F8079B"/>
    <w:rsid w:val="00F80F29"/>
    <w:rsid w:val="00F8399A"/>
    <w:rsid w:val="00F923C5"/>
    <w:rsid w:val="00F93065"/>
    <w:rsid w:val="00F93DB3"/>
    <w:rsid w:val="00F94F87"/>
    <w:rsid w:val="00F96279"/>
    <w:rsid w:val="00F968EE"/>
    <w:rsid w:val="00FA0A20"/>
    <w:rsid w:val="00FA19B2"/>
    <w:rsid w:val="00FA7542"/>
    <w:rsid w:val="00FA75B7"/>
    <w:rsid w:val="00FB1A11"/>
    <w:rsid w:val="00FB330E"/>
    <w:rsid w:val="00FB38CE"/>
    <w:rsid w:val="00FB4C88"/>
    <w:rsid w:val="00FB55E1"/>
    <w:rsid w:val="00FB5C7B"/>
    <w:rsid w:val="00FB62E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29B6"/>
    <w:rsid w:val="00FE42C1"/>
    <w:rsid w:val="00FE4C9A"/>
    <w:rsid w:val="00FE50BA"/>
    <w:rsid w:val="00FE50E5"/>
    <w:rsid w:val="00FF0523"/>
    <w:rsid w:val="00FF0B2F"/>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643E8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&#65279;<?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hyperlink" Target="http://www.amazone.de/windcontrol" TargetMode="Externa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styles" Target="styles.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778</Words>
  <Characters>4906</Characters>
  <Application>Microsoft Office Word</Application>
  <DocSecurity>0</DocSecurity>
  <Lines>40</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5673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2021-05-03T09:39:00Z</dcterms:created>
  <dcterms:modified xsi:type="dcterms:W3CDTF">2021-07-28T09:10:00Z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