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7500C2" w14:textId="77777777" w:rsidR="00340B61" w:rsidRPr="00340B61" w:rsidRDefault="00340B61" w:rsidP="00340B61">
      <w:pPr>
        <w:spacing w:after="120" w:line="360" w:lineRule="auto"/>
        <w:ind w:left="567" w:right="1695"/>
        <w:rPr>
          <w:rFonts w:ascii="Arial" w:hAnsi="Arial" w:cs="Arial"/>
          <w:b/>
          <w:bCs/>
          <w:sz w:val="28"/>
          <w:szCs w:val="28"/>
        </w:rPr>
      </w:pPr>
      <w:r w:rsidRPr="00340B61">
        <w:rPr>
          <w:rFonts w:ascii="Arial" w:hAnsi="Arial" w:cs="Arial"/>
          <w:b/>
          <w:bCs/>
          <w:sz w:val="28"/>
          <w:szCs w:val="28"/>
        </w:rPr>
        <w:t xml:space="preserve">Kreiselegge KE 02 </w:t>
      </w:r>
      <w:proofErr w:type="spellStart"/>
      <w:r w:rsidRPr="00340B61">
        <w:rPr>
          <w:rFonts w:ascii="Arial" w:hAnsi="Arial" w:cs="Arial"/>
          <w:b/>
          <w:bCs/>
          <w:sz w:val="28"/>
          <w:szCs w:val="28"/>
        </w:rPr>
        <w:t>Rotamix</w:t>
      </w:r>
      <w:proofErr w:type="spellEnd"/>
    </w:p>
    <w:p w14:paraId="2F74BF7C" w14:textId="77777777" w:rsidR="00340B61" w:rsidRPr="00340B61" w:rsidRDefault="00340B61" w:rsidP="00340B61">
      <w:pPr>
        <w:spacing w:line="360" w:lineRule="auto"/>
        <w:ind w:left="567" w:right="1695"/>
        <w:rPr>
          <w:rFonts w:ascii="Arial" w:hAnsi="Arial" w:cs="Arial"/>
          <w:b/>
          <w:bCs/>
        </w:rPr>
      </w:pPr>
      <w:r w:rsidRPr="00340B61">
        <w:rPr>
          <w:rFonts w:ascii="Arial" w:hAnsi="Arial" w:cs="Arial"/>
          <w:b/>
          <w:bCs/>
        </w:rPr>
        <w:t>Leistungsstarke neue Typen mit Arbeitsbreiten von 3, 4 oder 6 m</w:t>
      </w:r>
    </w:p>
    <w:p w14:paraId="77523A59" w14:textId="77777777" w:rsidR="00070765" w:rsidRDefault="00070765" w:rsidP="00330541">
      <w:pPr>
        <w:spacing w:line="360" w:lineRule="auto"/>
        <w:ind w:left="567" w:right="1695"/>
        <w:rPr>
          <w:rFonts w:ascii="Arial" w:hAnsi="Arial" w:cs="Arial"/>
        </w:rPr>
      </w:pPr>
    </w:p>
    <w:p w14:paraId="51A03A10" w14:textId="4B2829EF" w:rsidR="00340B61"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AMAZONE bietet neue Kreiseleggen für hohe Traktorleistungen mit bis zu 240 PS bei einer Arbeitsbreite von 3 m und bis zu 400 PS bei einer Arbeitsbreite von 6 m an. Der neu entwickelte Typ KE 02 mit Arbeitsbreiten von 3 m, 4 m und 6 m mit dem innovativen System </w:t>
      </w:r>
      <w:proofErr w:type="spellStart"/>
      <w:r w:rsidRPr="00340B61">
        <w:rPr>
          <w:rFonts w:ascii="Arial" w:eastAsia="Arial" w:hAnsi="Arial" w:cs="Arial"/>
        </w:rPr>
        <w:t>Rotamix</w:t>
      </w:r>
      <w:proofErr w:type="spellEnd"/>
      <w:r w:rsidRPr="00340B61">
        <w:rPr>
          <w:rFonts w:ascii="Arial" w:eastAsia="Arial" w:hAnsi="Arial" w:cs="Arial"/>
        </w:rPr>
        <w:t xml:space="preserve"> zeigt seine Stärken in der intensiven </w:t>
      </w:r>
      <w:proofErr w:type="spellStart"/>
      <w:r w:rsidRPr="00340B61">
        <w:rPr>
          <w:rFonts w:ascii="Arial" w:eastAsia="Arial" w:hAnsi="Arial" w:cs="Arial"/>
        </w:rPr>
        <w:t>Bodenkrümelung</w:t>
      </w:r>
      <w:proofErr w:type="spellEnd"/>
      <w:r w:rsidRPr="00340B61">
        <w:rPr>
          <w:rFonts w:ascii="Arial" w:eastAsia="Arial" w:hAnsi="Arial" w:cs="Arial"/>
        </w:rPr>
        <w:t>, insbesondere auf schweren Standorten.</w:t>
      </w:r>
    </w:p>
    <w:p w14:paraId="5EDD841F" w14:textId="77777777" w:rsidR="00340B61" w:rsidRPr="00340B61" w:rsidRDefault="00340B61" w:rsidP="00340B61">
      <w:pPr>
        <w:spacing w:after="120" w:line="360" w:lineRule="auto"/>
        <w:ind w:left="567" w:right="1695"/>
        <w:rPr>
          <w:rFonts w:ascii="Arial" w:eastAsia="Arial" w:hAnsi="Arial" w:cs="Arial"/>
        </w:rPr>
      </w:pPr>
    </w:p>
    <w:p w14:paraId="0AE05507" w14:textId="77777777" w:rsidR="00340B61" w:rsidRPr="00340B61" w:rsidRDefault="00340B61" w:rsidP="00340B61">
      <w:pPr>
        <w:spacing w:after="120" w:line="360" w:lineRule="auto"/>
        <w:ind w:left="567" w:right="1695"/>
        <w:rPr>
          <w:rFonts w:ascii="Arial" w:eastAsia="Arial" w:hAnsi="Arial" w:cs="Arial"/>
          <w:b/>
          <w:bCs/>
        </w:rPr>
      </w:pPr>
      <w:r w:rsidRPr="00340B61">
        <w:rPr>
          <w:rFonts w:ascii="Arial" w:eastAsia="Arial" w:hAnsi="Arial" w:cs="Arial"/>
          <w:b/>
          <w:bCs/>
        </w:rPr>
        <w:t xml:space="preserve">System </w:t>
      </w:r>
      <w:proofErr w:type="spellStart"/>
      <w:r w:rsidRPr="00340B61">
        <w:rPr>
          <w:rFonts w:ascii="Arial" w:eastAsia="Arial" w:hAnsi="Arial" w:cs="Arial"/>
          <w:b/>
          <w:bCs/>
        </w:rPr>
        <w:t>Rotamix</w:t>
      </w:r>
      <w:proofErr w:type="spellEnd"/>
      <w:r w:rsidRPr="00340B61">
        <w:rPr>
          <w:rFonts w:ascii="Arial" w:eastAsia="Arial" w:hAnsi="Arial" w:cs="Arial"/>
          <w:b/>
          <w:bCs/>
        </w:rPr>
        <w:t xml:space="preserve"> – Kurz, kompakt und zwei Werkzeugträger mehr</w:t>
      </w:r>
    </w:p>
    <w:p w14:paraId="5B2A9F85" w14:textId="77777777" w:rsidR="00340B61" w:rsidRPr="00340B61"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Die KE 02 mit dem System </w:t>
      </w:r>
      <w:proofErr w:type="spellStart"/>
      <w:r w:rsidRPr="00340B61">
        <w:rPr>
          <w:rFonts w:ascii="Arial" w:eastAsia="Arial" w:hAnsi="Arial" w:cs="Arial"/>
        </w:rPr>
        <w:t>Rotamix</w:t>
      </w:r>
      <w:proofErr w:type="spellEnd"/>
      <w:r w:rsidRPr="00340B61">
        <w:rPr>
          <w:rFonts w:ascii="Arial" w:eastAsia="Arial" w:hAnsi="Arial" w:cs="Arial"/>
        </w:rPr>
        <w:t xml:space="preserve"> besitzt vier Werkzeugträger pro Meter Arbeitsbreite, auf die die eingehende Kraft aufgeteilt wird. Die auf Schlepp stehenden Zinken erzeugen eine sehr gute Krümelstruktur. Vor allem auf schweren Böden zeigt die neue Kreiselegge beste Ergebnisse und eignet sich für die optimale Saatbettbereitung besonders nach dem Pflug.</w:t>
      </w:r>
    </w:p>
    <w:p w14:paraId="0D369114" w14:textId="77777777" w:rsidR="00340B61" w:rsidRPr="00340B61"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Die vier Werkzeugträger pro Meter Arbeitsbreite ermöglichen einen geringen Durchmesser der Stirnräder. Dadurch konnte die stabile Kreiseleggenwanne sehr kompakt, und damit leicht konstruiert werden. Die kurze Bauform der Kreiselegge verringert die Hebelwirkung auf den Traktor und beim Einsatz in einer </w:t>
      </w:r>
      <w:proofErr w:type="spellStart"/>
      <w:r w:rsidRPr="00340B61">
        <w:rPr>
          <w:rFonts w:ascii="Arial" w:eastAsia="Arial" w:hAnsi="Arial" w:cs="Arial"/>
        </w:rPr>
        <w:t>Säkombination</w:t>
      </w:r>
      <w:proofErr w:type="spellEnd"/>
      <w:r w:rsidRPr="00340B61">
        <w:rPr>
          <w:rFonts w:ascii="Arial" w:eastAsia="Arial" w:hAnsi="Arial" w:cs="Arial"/>
        </w:rPr>
        <w:t xml:space="preserve"> ist die aufgebaute Sämaschine sehr nah am Traktor positioniert. Der Hubkraftbedarf ist dadurch geringer als bei anderen Kreiseleggen, was sich zusätzlich positiv auf die </w:t>
      </w:r>
      <w:proofErr w:type="spellStart"/>
      <w:r w:rsidRPr="00340B61">
        <w:rPr>
          <w:rFonts w:ascii="Arial" w:eastAsia="Arial" w:hAnsi="Arial" w:cs="Arial"/>
        </w:rPr>
        <w:t>Frontballastierung</w:t>
      </w:r>
      <w:proofErr w:type="spellEnd"/>
      <w:r w:rsidRPr="00340B61">
        <w:rPr>
          <w:rFonts w:ascii="Arial" w:eastAsia="Arial" w:hAnsi="Arial" w:cs="Arial"/>
        </w:rPr>
        <w:t xml:space="preserve"> auswirkt.</w:t>
      </w:r>
    </w:p>
    <w:p w14:paraId="016864FE" w14:textId="125BA42F" w:rsidR="008177C6"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Das Long-Life-Drive-Antriebssystem sorgt für eine lange Lebensdauer und maximale Laufruhe. Gegen Staub, Feuchtigkeit und Schmutz schützt die Zweifachabdichtung mit Kassetten-Wellendichtring und </w:t>
      </w:r>
      <w:proofErr w:type="spellStart"/>
      <w:r w:rsidRPr="00340B61">
        <w:rPr>
          <w:rFonts w:ascii="Arial" w:eastAsia="Arial" w:hAnsi="Arial" w:cs="Arial"/>
        </w:rPr>
        <w:t>Labyrinthdichtung</w:t>
      </w:r>
      <w:proofErr w:type="spellEnd"/>
      <w:r w:rsidRPr="00340B61">
        <w:rPr>
          <w:rFonts w:ascii="Arial" w:eastAsia="Arial" w:hAnsi="Arial" w:cs="Arial"/>
        </w:rPr>
        <w:t xml:space="preserve">. Mit dem bewährten </w:t>
      </w:r>
      <w:proofErr w:type="spellStart"/>
      <w:r w:rsidRPr="00340B61">
        <w:rPr>
          <w:rFonts w:ascii="Arial" w:eastAsia="Arial" w:hAnsi="Arial" w:cs="Arial"/>
        </w:rPr>
        <w:t>Quick+Safe-System</w:t>
      </w:r>
      <w:proofErr w:type="spellEnd"/>
      <w:r w:rsidRPr="00340B61">
        <w:rPr>
          <w:rFonts w:ascii="Arial" w:eastAsia="Arial" w:hAnsi="Arial" w:cs="Arial"/>
        </w:rPr>
        <w:t xml:space="preserve"> verfügen die 290 mm langen Zinken über eine integrierte Steinsicherung und können einfach und werkzeuglos ersetzt werden.</w:t>
      </w:r>
    </w:p>
    <w:p w14:paraId="60B66761" w14:textId="77777777" w:rsidR="008177C6" w:rsidRDefault="008177C6">
      <w:pPr>
        <w:rPr>
          <w:rFonts w:ascii="Arial" w:eastAsia="Arial" w:hAnsi="Arial" w:cs="Arial"/>
        </w:rPr>
      </w:pPr>
      <w:r>
        <w:rPr>
          <w:rFonts w:ascii="Arial" w:eastAsia="Arial" w:hAnsi="Arial" w:cs="Arial"/>
        </w:rPr>
        <w:br w:type="page"/>
      </w:r>
    </w:p>
    <w:p w14:paraId="1CF704A5" w14:textId="77777777" w:rsidR="00340B61" w:rsidRPr="00340B61" w:rsidRDefault="00340B61" w:rsidP="00340B61">
      <w:pPr>
        <w:spacing w:after="120" w:line="360" w:lineRule="auto"/>
        <w:ind w:left="567" w:right="1695"/>
        <w:rPr>
          <w:rFonts w:ascii="Arial" w:eastAsia="Arial" w:hAnsi="Arial" w:cs="Arial"/>
          <w:b/>
          <w:bCs/>
        </w:rPr>
      </w:pPr>
      <w:r w:rsidRPr="00340B61">
        <w:rPr>
          <w:rFonts w:ascii="Arial" w:eastAsia="Arial" w:hAnsi="Arial" w:cs="Arial"/>
          <w:b/>
          <w:bCs/>
        </w:rPr>
        <w:lastRenderedPageBreak/>
        <w:t xml:space="preserve">Höhere Leistungsklassen mit </w:t>
      </w:r>
      <w:proofErr w:type="spellStart"/>
      <w:r w:rsidRPr="00340B61">
        <w:rPr>
          <w:rFonts w:ascii="Arial" w:eastAsia="Arial" w:hAnsi="Arial" w:cs="Arial"/>
          <w:b/>
          <w:bCs/>
        </w:rPr>
        <w:t>DirectDrive</w:t>
      </w:r>
      <w:proofErr w:type="spellEnd"/>
      <w:r w:rsidRPr="00340B61">
        <w:rPr>
          <w:rFonts w:ascii="Arial" w:eastAsia="Arial" w:hAnsi="Arial" w:cs="Arial"/>
          <w:b/>
          <w:bCs/>
        </w:rPr>
        <w:t>-Getriebe</w:t>
      </w:r>
    </w:p>
    <w:p w14:paraId="4B79F367" w14:textId="2DF39AC5" w:rsidR="00340B61"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Kernstück der neuen KE 02 </w:t>
      </w:r>
      <w:proofErr w:type="spellStart"/>
      <w:r w:rsidRPr="00340B61">
        <w:rPr>
          <w:rFonts w:ascii="Arial" w:eastAsia="Arial" w:hAnsi="Arial" w:cs="Arial"/>
        </w:rPr>
        <w:t>Rotamix</w:t>
      </w:r>
      <w:proofErr w:type="spellEnd"/>
      <w:r w:rsidRPr="00340B61">
        <w:rPr>
          <w:rFonts w:ascii="Arial" w:eastAsia="Arial" w:hAnsi="Arial" w:cs="Arial"/>
        </w:rPr>
        <w:t xml:space="preserve"> ist das </w:t>
      </w:r>
      <w:proofErr w:type="spellStart"/>
      <w:r w:rsidRPr="00340B61">
        <w:rPr>
          <w:rFonts w:ascii="Arial" w:eastAsia="Arial" w:hAnsi="Arial" w:cs="Arial"/>
        </w:rPr>
        <w:t>DirectDrive</w:t>
      </w:r>
      <w:proofErr w:type="spellEnd"/>
      <w:r w:rsidRPr="00340B61">
        <w:rPr>
          <w:rFonts w:ascii="Arial" w:eastAsia="Arial" w:hAnsi="Arial" w:cs="Arial"/>
        </w:rPr>
        <w:t>-Getriebe, über das der höhere Kraftfluss direkt auf die Stirnräder der Werkzeugträger übertragen wird. Wie auch bei den Kreiselgrubbern KX und KG findet keine Umlenkung statt, damit ist eine sehr gute, verschleißarme Kraftübertragung gewährleistet. Die Kreiselegge in 3 m und 4 m Arbeitsbreite kann mit Zapfwellen-Drehzahlen 540, 750 und 1.000 1/min eingesetzt werden – bei 6 m Arbeitsbreite sind es 1.000 1/min. Über Wechsel-Zahnradsätze ist die Anpassung der Kreiseldrehzahl an unterschiedliche Bodenbedingungen und an die Traktor-Zapfwellen-Drehzahl möglich.</w:t>
      </w:r>
    </w:p>
    <w:p w14:paraId="75854F87" w14:textId="77777777" w:rsidR="00340B61" w:rsidRPr="00340B61" w:rsidRDefault="00340B61" w:rsidP="00340B61">
      <w:pPr>
        <w:spacing w:after="120" w:line="360" w:lineRule="auto"/>
        <w:ind w:left="567" w:right="1695"/>
        <w:rPr>
          <w:rFonts w:ascii="Arial" w:eastAsia="Arial" w:hAnsi="Arial" w:cs="Arial"/>
        </w:rPr>
      </w:pPr>
    </w:p>
    <w:p w14:paraId="207B8402" w14:textId="77777777" w:rsidR="00340B61" w:rsidRPr="00340B61" w:rsidRDefault="00340B61" w:rsidP="00340B61">
      <w:pPr>
        <w:spacing w:after="120" w:line="360" w:lineRule="auto"/>
        <w:ind w:left="567" w:right="1695"/>
        <w:rPr>
          <w:rFonts w:ascii="Arial" w:eastAsia="Arial" w:hAnsi="Arial" w:cs="Arial"/>
          <w:b/>
          <w:bCs/>
        </w:rPr>
      </w:pPr>
      <w:r w:rsidRPr="00340B61">
        <w:rPr>
          <w:rFonts w:ascii="Arial" w:eastAsia="Arial" w:hAnsi="Arial" w:cs="Arial"/>
          <w:b/>
          <w:bCs/>
        </w:rPr>
        <w:t xml:space="preserve">Schnellkuppelsystem </w:t>
      </w:r>
      <w:proofErr w:type="spellStart"/>
      <w:r w:rsidRPr="00340B61">
        <w:rPr>
          <w:rFonts w:ascii="Arial" w:eastAsia="Arial" w:hAnsi="Arial" w:cs="Arial"/>
          <w:b/>
          <w:bCs/>
        </w:rPr>
        <w:t>QuickLink</w:t>
      </w:r>
      <w:proofErr w:type="spellEnd"/>
      <w:r w:rsidRPr="00340B61">
        <w:rPr>
          <w:rFonts w:ascii="Arial" w:eastAsia="Arial" w:hAnsi="Arial" w:cs="Arial"/>
          <w:b/>
          <w:bCs/>
        </w:rPr>
        <w:t xml:space="preserve"> für 3 m und 4 m Arbeitsbreite</w:t>
      </w:r>
    </w:p>
    <w:p w14:paraId="3D840AC2" w14:textId="1648F7B0" w:rsidR="00340B61"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Das gesamte AMAZONE Programm der aktiven Bodenbearbeitungstechnik in 3 m und 4 m Arbeitsbreite ist mit dem Schnellkuppelsystem </w:t>
      </w:r>
      <w:proofErr w:type="spellStart"/>
      <w:r w:rsidRPr="00340B61">
        <w:rPr>
          <w:rFonts w:ascii="Arial" w:eastAsia="Arial" w:hAnsi="Arial" w:cs="Arial"/>
        </w:rPr>
        <w:t>QuickLink</w:t>
      </w:r>
      <w:proofErr w:type="spellEnd"/>
      <w:r w:rsidRPr="00340B61">
        <w:rPr>
          <w:rFonts w:ascii="Arial" w:eastAsia="Arial" w:hAnsi="Arial" w:cs="Arial"/>
        </w:rPr>
        <w:t xml:space="preserve"> für höchste Flexibilität erhältlich. Mit nur wenigen Handgriffen können auch die neuen, starren KE 02 </w:t>
      </w:r>
      <w:proofErr w:type="spellStart"/>
      <w:r w:rsidRPr="00340B61">
        <w:rPr>
          <w:rFonts w:ascii="Arial" w:eastAsia="Arial" w:hAnsi="Arial" w:cs="Arial"/>
        </w:rPr>
        <w:t>Rotamix</w:t>
      </w:r>
      <w:proofErr w:type="spellEnd"/>
      <w:r w:rsidRPr="00340B61">
        <w:rPr>
          <w:rFonts w:ascii="Arial" w:eastAsia="Arial" w:hAnsi="Arial" w:cs="Arial"/>
        </w:rPr>
        <w:t xml:space="preserve"> mittels </w:t>
      </w:r>
      <w:proofErr w:type="spellStart"/>
      <w:r w:rsidRPr="00340B61">
        <w:rPr>
          <w:rFonts w:ascii="Arial" w:eastAsia="Arial" w:hAnsi="Arial" w:cs="Arial"/>
        </w:rPr>
        <w:t>QuickLink</w:t>
      </w:r>
      <w:proofErr w:type="spellEnd"/>
      <w:r w:rsidRPr="00340B61">
        <w:rPr>
          <w:rFonts w:ascii="Arial" w:eastAsia="Arial" w:hAnsi="Arial" w:cs="Arial"/>
        </w:rPr>
        <w:t xml:space="preserve"> mit verschiedenen Sämaschinen verbunden werden. Ein kompaktes Gespann bildet die KE 02 </w:t>
      </w:r>
      <w:proofErr w:type="spellStart"/>
      <w:r w:rsidRPr="00340B61">
        <w:rPr>
          <w:rFonts w:ascii="Arial" w:eastAsia="Arial" w:hAnsi="Arial" w:cs="Arial"/>
        </w:rPr>
        <w:t>Rotamix</w:t>
      </w:r>
      <w:proofErr w:type="spellEnd"/>
      <w:r w:rsidRPr="00340B61">
        <w:rPr>
          <w:rFonts w:ascii="Arial" w:eastAsia="Arial" w:hAnsi="Arial" w:cs="Arial"/>
        </w:rPr>
        <w:t xml:space="preserve"> mit der mechanischen Aufbausämaschine </w:t>
      </w:r>
      <w:proofErr w:type="spellStart"/>
      <w:r w:rsidRPr="00340B61">
        <w:rPr>
          <w:rFonts w:ascii="Arial" w:eastAsia="Arial" w:hAnsi="Arial" w:cs="Arial"/>
        </w:rPr>
        <w:t>Cataya</w:t>
      </w:r>
      <w:proofErr w:type="spellEnd"/>
      <w:r w:rsidRPr="00340B61">
        <w:rPr>
          <w:rFonts w:ascii="Arial" w:eastAsia="Arial" w:hAnsi="Arial" w:cs="Arial"/>
        </w:rPr>
        <w:t xml:space="preserve"> und mit der pneumatischen Fronttankmaschine Avant 02. Durch den verstärkten Anbaubock ist jetzt zusätzlich mit der neuen Kreiselegge die pneumatische Sämaschine </w:t>
      </w:r>
      <w:proofErr w:type="spellStart"/>
      <w:r w:rsidRPr="00340B61">
        <w:rPr>
          <w:rFonts w:ascii="Arial" w:eastAsia="Arial" w:hAnsi="Arial" w:cs="Arial"/>
        </w:rPr>
        <w:t>Centaya</w:t>
      </w:r>
      <w:proofErr w:type="spellEnd"/>
      <w:r w:rsidRPr="00340B61">
        <w:rPr>
          <w:rFonts w:ascii="Arial" w:eastAsia="Arial" w:hAnsi="Arial" w:cs="Arial"/>
        </w:rPr>
        <w:t xml:space="preserve"> Super einsetzbar. Auch die neue Aufbau-Einzelkornsämaschine </w:t>
      </w:r>
      <w:proofErr w:type="spellStart"/>
      <w:r w:rsidRPr="00340B61">
        <w:rPr>
          <w:rFonts w:ascii="Arial" w:eastAsia="Arial" w:hAnsi="Arial" w:cs="Arial"/>
        </w:rPr>
        <w:t>Precea</w:t>
      </w:r>
      <w:proofErr w:type="spellEnd"/>
      <w:r w:rsidRPr="00340B61">
        <w:rPr>
          <w:rFonts w:ascii="Arial" w:eastAsia="Arial" w:hAnsi="Arial" w:cs="Arial"/>
        </w:rPr>
        <w:t>-A kann werkzeuglos verbunden werden. Selbstverständlich ist auch die Kombination über das Huckepack-System mit der mechanischen Anbausämaschine D9 möglich.</w:t>
      </w:r>
    </w:p>
    <w:p w14:paraId="0852E858" w14:textId="77777777" w:rsidR="00340B61" w:rsidRPr="00340B61" w:rsidRDefault="00340B61" w:rsidP="00340B61">
      <w:pPr>
        <w:spacing w:after="120" w:line="360" w:lineRule="auto"/>
        <w:ind w:left="567" w:right="1695"/>
        <w:rPr>
          <w:rFonts w:ascii="Arial" w:eastAsia="Arial" w:hAnsi="Arial" w:cs="Arial"/>
        </w:rPr>
      </w:pPr>
    </w:p>
    <w:p w14:paraId="0D9D79A4" w14:textId="77777777" w:rsidR="00340B61" w:rsidRPr="00340B61" w:rsidRDefault="00340B61" w:rsidP="00340B61">
      <w:pPr>
        <w:spacing w:after="120" w:line="360" w:lineRule="auto"/>
        <w:ind w:left="567" w:right="1695"/>
        <w:rPr>
          <w:rFonts w:ascii="Arial" w:eastAsia="Arial" w:hAnsi="Arial" w:cs="Arial"/>
          <w:b/>
          <w:bCs/>
        </w:rPr>
      </w:pPr>
      <w:r w:rsidRPr="00340B61">
        <w:rPr>
          <w:rFonts w:ascii="Arial" w:eastAsia="Arial" w:hAnsi="Arial" w:cs="Arial"/>
          <w:b/>
          <w:bCs/>
        </w:rPr>
        <w:t>Einstellung und Werkzeuge</w:t>
      </w:r>
    </w:p>
    <w:p w14:paraId="6D502ECA" w14:textId="77777777" w:rsidR="00340B61" w:rsidRPr="00340B61" w:rsidRDefault="00340B61" w:rsidP="00340B61">
      <w:pPr>
        <w:spacing w:after="120" w:line="360" w:lineRule="auto"/>
        <w:ind w:left="567" w:right="1695"/>
        <w:rPr>
          <w:rFonts w:ascii="Arial" w:eastAsia="Arial" w:hAnsi="Arial" w:cs="Arial"/>
        </w:rPr>
      </w:pPr>
      <w:r w:rsidRPr="00340B61">
        <w:rPr>
          <w:rFonts w:ascii="Arial" w:eastAsia="Arial" w:hAnsi="Arial" w:cs="Arial"/>
        </w:rPr>
        <w:t>Neu bei der KE 02 ist die optionale hydraulische Tiefenführung. So kann die Kreiselegge während der Fahrt aus der Traktorkabine komfortabel an die Standort- und Einsatzverhältnisse angepasst werden. Eine Skala sorgt für eine optimale Überprüfung der Arbeitstiefe.</w:t>
      </w:r>
    </w:p>
    <w:p w14:paraId="381FEDA6" w14:textId="77777777" w:rsidR="00340B61" w:rsidRPr="00340B61" w:rsidRDefault="00340B61" w:rsidP="00340B61">
      <w:pPr>
        <w:spacing w:after="120" w:line="360" w:lineRule="auto"/>
        <w:ind w:left="567" w:right="1695"/>
        <w:rPr>
          <w:rFonts w:ascii="Arial" w:eastAsia="Arial" w:hAnsi="Arial" w:cs="Arial"/>
        </w:rPr>
      </w:pPr>
      <w:r w:rsidRPr="00340B61">
        <w:rPr>
          <w:rFonts w:ascii="Arial" w:eastAsia="Arial" w:hAnsi="Arial" w:cs="Arial"/>
        </w:rPr>
        <w:lastRenderedPageBreak/>
        <w:t xml:space="preserve">Durch ausziehbare Unterlenker können die starren Versionen der KE 02 </w:t>
      </w:r>
      <w:proofErr w:type="spellStart"/>
      <w:r w:rsidRPr="00340B61">
        <w:rPr>
          <w:rFonts w:ascii="Arial" w:eastAsia="Arial" w:hAnsi="Arial" w:cs="Arial"/>
        </w:rPr>
        <w:t>Rotamix</w:t>
      </w:r>
      <w:proofErr w:type="spellEnd"/>
      <w:r w:rsidRPr="00340B61">
        <w:rPr>
          <w:rFonts w:ascii="Arial" w:eastAsia="Arial" w:hAnsi="Arial" w:cs="Arial"/>
        </w:rPr>
        <w:t xml:space="preserve"> individuell für jede Traktorgröße ausgerichtet werden. Außerdem erleichtert das den Anbau von </w:t>
      </w:r>
      <w:proofErr w:type="spellStart"/>
      <w:r w:rsidRPr="00340B61">
        <w:rPr>
          <w:rFonts w:ascii="Arial" w:eastAsia="Arial" w:hAnsi="Arial" w:cs="Arial"/>
        </w:rPr>
        <w:t>Traktorspurlockerern</w:t>
      </w:r>
      <w:proofErr w:type="spellEnd"/>
      <w:r w:rsidRPr="00340B61">
        <w:rPr>
          <w:rFonts w:ascii="Arial" w:eastAsia="Arial" w:hAnsi="Arial" w:cs="Arial"/>
        </w:rPr>
        <w:t>. Des Weiteren können die Unterlenker auf das Spreizmaß Kat. 3 oder Kat. 3N angepasst werden.</w:t>
      </w:r>
    </w:p>
    <w:p w14:paraId="3BECD34B" w14:textId="6FA81D6E" w:rsidR="00340B61" w:rsidRDefault="00340B61" w:rsidP="00340B61">
      <w:pPr>
        <w:spacing w:after="120" w:line="360" w:lineRule="auto"/>
        <w:ind w:left="567" w:right="1695"/>
        <w:rPr>
          <w:rFonts w:ascii="Arial" w:eastAsia="Arial" w:hAnsi="Arial" w:cs="Arial"/>
        </w:rPr>
      </w:pPr>
      <w:r w:rsidRPr="00340B61">
        <w:rPr>
          <w:rFonts w:ascii="Arial" w:eastAsia="Arial" w:hAnsi="Arial" w:cs="Arial"/>
        </w:rPr>
        <w:t>Der Planierbalken zur Einebnung der Erde wird von der Walze exakt in der Tiefe geführt und erlaubt durch die integrierte Überlastsicherung ein Ausweichen nach oben. Zur präzisen Einstellung wird ein universelles Bedienwerkzeug angeboten, das zudem für viele weitere Maschineneinrichtungen, beispielsweise zur Ausstellung und Höheneinstellung der Seitenbleche oder zur Einstellung der Spuranreißer universell eingesetzt werden kann.</w:t>
      </w:r>
    </w:p>
    <w:p w14:paraId="1F7DFE46" w14:textId="77777777" w:rsidR="00340B61" w:rsidRPr="00340B61" w:rsidRDefault="00340B61" w:rsidP="00340B61">
      <w:pPr>
        <w:spacing w:after="120" w:line="360" w:lineRule="auto"/>
        <w:ind w:left="567" w:right="1695"/>
        <w:rPr>
          <w:rFonts w:ascii="Arial" w:eastAsia="Arial" w:hAnsi="Arial" w:cs="Arial"/>
        </w:rPr>
      </w:pPr>
    </w:p>
    <w:p w14:paraId="0772C3DC" w14:textId="77777777" w:rsidR="00340B61" w:rsidRPr="00340B61" w:rsidRDefault="00340B61" w:rsidP="00340B61">
      <w:pPr>
        <w:spacing w:after="120" w:line="360" w:lineRule="auto"/>
        <w:ind w:left="567" w:right="1695"/>
        <w:rPr>
          <w:rFonts w:ascii="Arial" w:eastAsia="Arial" w:hAnsi="Arial" w:cs="Arial"/>
          <w:b/>
          <w:bCs/>
        </w:rPr>
      </w:pPr>
      <w:r w:rsidRPr="00340B61">
        <w:rPr>
          <w:rFonts w:ascii="Arial" w:eastAsia="Arial" w:hAnsi="Arial" w:cs="Arial"/>
          <w:b/>
          <w:bCs/>
        </w:rPr>
        <w:t>Vielfältiges Walzenprogramm</w:t>
      </w:r>
    </w:p>
    <w:p w14:paraId="58D079B4" w14:textId="5609563E" w:rsidR="00340B61"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Für unterschiedlichste Standortanforderungen stehen zahlreiche Walzentypen mit verschiedenen Durchmessern für die gezielte Rückverfestigung zur Wahl. Das umfangreiche Sortiment reicht von der leichten Stabwalze über die Keilringwalze, die es auch mit Matrixreifenprofil gibt, die Trapezringwalze bis hin zur </w:t>
      </w:r>
      <w:proofErr w:type="spellStart"/>
      <w:r w:rsidRPr="00340B61">
        <w:rPr>
          <w:rFonts w:ascii="Arial" w:eastAsia="Arial" w:hAnsi="Arial" w:cs="Arial"/>
        </w:rPr>
        <w:t>Zahnpackerwalze</w:t>
      </w:r>
      <w:proofErr w:type="spellEnd"/>
      <w:r w:rsidRPr="00340B61">
        <w:rPr>
          <w:rFonts w:ascii="Arial" w:eastAsia="Arial" w:hAnsi="Arial" w:cs="Arial"/>
        </w:rPr>
        <w:t xml:space="preserve"> für mittlere bis schwere Böden.</w:t>
      </w:r>
    </w:p>
    <w:p w14:paraId="3F3E60DD" w14:textId="77777777" w:rsidR="00340B61" w:rsidRPr="00340B61" w:rsidRDefault="00340B61" w:rsidP="00340B61">
      <w:pPr>
        <w:spacing w:after="120" w:line="360" w:lineRule="auto"/>
        <w:ind w:left="567" w:right="1695"/>
        <w:rPr>
          <w:rFonts w:ascii="Arial" w:eastAsia="Arial" w:hAnsi="Arial" w:cs="Arial"/>
        </w:rPr>
      </w:pPr>
    </w:p>
    <w:p w14:paraId="50D9E3BA" w14:textId="77777777" w:rsidR="00340B61" w:rsidRPr="00340B61" w:rsidRDefault="00340B61" w:rsidP="00340B61">
      <w:pPr>
        <w:spacing w:after="120" w:line="360" w:lineRule="auto"/>
        <w:ind w:left="567" w:right="1695"/>
        <w:rPr>
          <w:rFonts w:ascii="Arial" w:eastAsia="Arial" w:hAnsi="Arial" w:cs="Arial"/>
          <w:b/>
          <w:bCs/>
        </w:rPr>
      </w:pPr>
      <w:r w:rsidRPr="00340B61">
        <w:rPr>
          <w:rFonts w:ascii="Arial" w:eastAsia="Arial" w:hAnsi="Arial" w:cs="Arial"/>
          <w:b/>
          <w:bCs/>
        </w:rPr>
        <w:t>Vorteile auf einen Blick:</w:t>
      </w:r>
    </w:p>
    <w:p w14:paraId="520241A4" w14:textId="3F9079E7" w:rsidR="00340B61" w:rsidRPr="00340B61" w:rsidRDefault="00340B61" w:rsidP="00340B61">
      <w:pPr>
        <w:pStyle w:val="Listenabsatz"/>
        <w:numPr>
          <w:ilvl w:val="0"/>
          <w:numId w:val="6"/>
        </w:numPr>
        <w:spacing w:after="120" w:line="360" w:lineRule="auto"/>
        <w:ind w:right="1695"/>
        <w:rPr>
          <w:rFonts w:ascii="Arial" w:eastAsia="Arial" w:hAnsi="Arial" w:cs="Arial"/>
        </w:rPr>
      </w:pPr>
      <w:r w:rsidRPr="00340B61">
        <w:rPr>
          <w:rFonts w:ascii="Arial" w:eastAsia="Arial" w:hAnsi="Arial" w:cs="Arial"/>
        </w:rPr>
        <w:t xml:space="preserve">Direkte Kraftübertragung und lange Lebensdauer dank Getriebe </w:t>
      </w:r>
      <w:proofErr w:type="spellStart"/>
      <w:r w:rsidRPr="00340B61">
        <w:rPr>
          <w:rFonts w:ascii="Arial" w:eastAsia="Arial" w:hAnsi="Arial" w:cs="Arial"/>
        </w:rPr>
        <w:t>DirectDrive</w:t>
      </w:r>
      <w:proofErr w:type="spellEnd"/>
    </w:p>
    <w:p w14:paraId="3B9D2012" w14:textId="24A16EC8" w:rsidR="00340B61" w:rsidRPr="00340B61" w:rsidRDefault="00340B61" w:rsidP="00340B61">
      <w:pPr>
        <w:pStyle w:val="Listenabsatz"/>
        <w:numPr>
          <w:ilvl w:val="0"/>
          <w:numId w:val="6"/>
        </w:numPr>
        <w:spacing w:after="120" w:line="360" w:lineRule="auto"/>
        <w:ind w:right="1695"/>
        <w:rPr>
          <w:rFonts w:ascii="Arial" w:eastAsia="Arial" w:hAnsi="Arial" w:cs="Arial"/>
        </w:rPr>
      </w:pPr>
      <w:r w:rsidRPr="00340B61">
        <w:rPr>
          <w:rFonts w:ascii="Arial" w:eastAsia="Arial" w:hAnsi="Arial" w:cs="Arial"/>
        </w:rPr>
        <w:t>Leistungsstark durch Leistungsfreigabe bis 240 PS oder 400 PS</w:t>
      </w:r>
    </w:p>
    <w:p w14:paraId="15E4372C" w14:textId="6023BCA8" w:rsidR="00340B61" w:rsidRPr="00340B61" w:rsidRDefault="00340B61" w:rsidP="00340B61">
      <w:pPr>
        <w:pStyle w:val="Listenabsatz"/>
        <w:numPr>
          <w:ilvl w:val="0"/>
          <w:numId w:val="6"/>
        </w:numPr>
        <w:spacing w:after="120" w:line="360" w:lineRule="auto"/>
        <w:ind w:right="1695"/>
        <w:rPr>
          <w:rFonts w:ascii="Arial" w:eastAsia="Arial" w:hAnsi="Arial" w:cs="Arial"/>
        </w:rPr>
      </w:pPr>
      <w:r w:rsidRPr="00340B61">
        <w:rPr>
          <w:rFonts w:ascii="Arial" w:eastAsia="Arial" w:hAnsi="Arial" w:cs="Arial"/>
        </w:rPr>
        <w:t>Kurze Bauweise durch geringeren Werkzeugträgerdurchmesser</w:t>
      </w:r>
    </w:p>
    <w:p w14:paraId="03B9924B" w14:textId="5716DE0B" w:rsidR="00340B61" w:rsidRPr="00340B61" w:rsidRDefault="00340B61" w:rsidP="00340B61">
      <w:pPr>
        <w:pStyle w:val="Listenabsatz"/>
        <w:numPr>
          <w:ilvl w:val="0"/>
          <w:numId w:val="6"/>
        </w:numPr>
        <w:spacing w:after="120" w:line="360" w:lineRule="auto"/>
        <w:ind w:right="1695"/>
        <w:rPr>
          <w:rFonts w:ascii="Arial" w:eastAsia="Arial" w:hAnsi="Arial" w:cs="Arial"/>
        </w:rPr>
      </w:pPr>
      <w:r w:rsidRPr="00340B61">
        <w:rPr>
          <w:rFonts w:ascii="Arial" w:eastAsia="Arial" w:hAnsi="Arial" w:cs="Arial"/>
        </w:rPr>
        <w:t xml:space="preserve">Schnellkuppelsystem </w:t>
      </w:r>
      <w:proofErr w:type="spellStart"/>
      <w:r w:rsidRPr="00340B61">
        <w:rPr>
          <w:rFonts w:ascii="Arial" w:eastAsia="Arial" w:hAnsi="Arial" w:cs="Arial"/>
        </w:rPr>
        <w:t>QuickLink</w:t>
      </w:r>
      <w:proofErr w:type="spellEnd"/>
      <w:r w:rsidRPr="00340B61">
        <w:rPr>
          <w:rFonts w:ascii="Arial" w:eastAsia="Arial" w:hAnsi="Arial" w:cs="Arial"/>
        </w:rPr>
        <w:t xml:space="preserve"> für starre KE 02 </w:t>
      </w:r>
      <w:proofErr w:type="spellStart"/>
      <w:r w:rsidRPr="00340B61">
        <w:rPr>
          <w:rFonts w:ascii="Arial" w:eastAsia="Arial" w:hAnsi="Arial" w:cs="Arial"/>
        </w:rPr>
        <w:t>Rotamix</w:t>
      </w:r>
      <w:proofErr w:type="spellEnd"/>
    </w:p>
    <w:p w14:paraId="012DFEC6" w14:textId="23512B15" w:rsidR="00340B61" w:rsidRPr="00340B61" w:rsidRDefault="00340B61" w:rsidP="00340B61">
      <w:pPr>
        <w:pStyle w:val="Listenabsatz"/>
        <w:numPr>
          <w:ilvl w:val="0"/>
          <w:numId w:val="6"/>
        </w:numPr>
        <w:spacing w:after="120" w:line="360" w:lineRule="auto"/>
        <w:ind w:right="1695"/>
        <w:rPr>
          <w:rFonts w:ascii="Arial" w:eastAsia="Arial" w:hAnsi="Arial" w:cs="Arial"/>
        </w:rPr>
      </w:pPr>
      <w:r w:rsidRPr="00340B61">
        <w:rPr>
          <w:rFonts w:ascii="Arial" w:eastAsia="Arial" w:hAnsi="Arial" w:cs="Arial"/>
        </w:rPr>
        <w:t xml:space="preserve">Gute </w:t>
      </w:r>
      <w:proofErr w:type="spellStart"/>
      <w:r w:rsidRPr="00340B61">
        <w:rPr>
          <w:rFonts w:ascii="Arial" w:eastAsia="Arial" w:hAnsi="Arial" w:cs="Arial"/>
        </w:rPr>
        <w:t>Krümelung</w:t>
      </w:r>
      <w:proofErr w:type="spellEnd"/>
      <w:r w:rsidRPr="00340B61">
        <w:rPr>
          <w:rFonts w:ascii="Arial" w:eastAsia="Arial" w:hAnsi="Arial" w:cs="Arial"/>
        </w:rPr>
        <w:t xml:space="preserve"> durch vier Werkzeugträger pro m Arbeitsbreite</w:t>
      </w:r>
    </w:p>
    <w:p w14:paraId="4EDB8339" w14:textId="7BEE8B5C" w:rsidR="00070765" w:rsidRPr="00340B61" w:rsidRDefault="00340B61" w:rsidP="00340B61">
      <w:pPr>
        <w:pStyle w:val="Listenabsatz"/>
        <w:numPr>
          <w:ilvl w:val="0"/>
          <w:numId w:val="6"/>
        </w:numPr>
        <w:spacing w:after="120" w:line="360" w:lineRule="auto"/>
        <w:ind w:right="1695"/>
        <w:rPr>
          <w:rFonts w:ascii="Arial" w:eastAsia="Arial" w:hAnsi="Arial" w:cs="Arial"/>
        </w:rPr>
      </w:pPr>
      <w:r w:rsidRPr="00340B61">
        <w:rPr>
          <w:rFonts w:ascii="Arial" w:eastAsia="Arial" w:hAnsi="Arial" w:cs="Arial"/>
        </w:rPr>
        <w:t>Vielfältiges Walzenprogramm bietet für alle Böden die passende Wahl</w:t>
      </w:r>
    </w:p>
    <w:p w14:paraId="546B8B91" w14:textId="0601BC0A" w:rsidR="00070765" w:rsidRDefault="00070765" w:rsidP="00070765">
      <w:pPr>
        <w:spacing w:after="120" w:line="360" w:lineRule="auto"/>
        <w:ind w:left="567" w:right="1695"/>
        <w:rPr>
          <w:rFonts w:ascii="Arial" w:eastAsia="Arial" w:hAnsi="Arial" w:cs="Arial"/>
          <w:noProof/>
        </w:rPr>
      </w:pPr>
    </w:p>
    <w:p w14:paraId="0B978747" w14:textId="6702BD3F" w:rsidR="00340B61" w:rsidRDefault="00340B61" w:rsidP="00070765">
      <w:pPr>
        <w:spacing w:after="120" w:line="360" w:lineRule="auto"/>
        <w:ind w:left="567" w:right="1695"/>
        <w:rPr>
          <w:rFonts w:ascii="Arial" w:eastAsia="Arial" w:hAnsi="Arial" w:cs="Arial"/>
          <w:noProof/>
        </w:rPr>
      </w:pPr>
    </w:p>
    <w:p w14:paraId="6F230BC6" w14:textId="2E87AEBB" w:rsidR="00340B61" w:rsidRDefault="00340B61" w:rsidP="00070765">
      <w:pPr>
        <w:spacing w:after="120" w:line="360" w:lineRule="auto"/>
        <w:ind w:left="567" w:right="1695"/>
        <w:rPr>
          <w:rFonts w:ascii="Arial" w:eastAsia="Arial" w:hAnsi="Arial" w:cs="Arial"/>
          <w:noProof/>
        </w:rPr>
      </w:pPr>
    </w:p>
    <w:p w14:paraId="264702E5" w14:textId="77777777" w:rsidR="00340B61" w:rsidRDefault="00340B61" w:rsidP="00070765">
      <w:pPr>
        <w:spacing w:after="120" w:line="360" w:lineRule="auto"/>
        <w:ind w:left="567" w:right="1695"/>
        <w:rPr>
          <w:rFonts w:ascii="Arial" w:eastAsia="Arial" w:hAnsi="Arial" w:cs="Arial"/>
        </w:rPr>
      </w:pPr>
    </w:p>
    <w:p w14:paraId="2B53DBF6" w14:textId="41DDE49C" w:rsidR="00777125" w:rsidRDefault="00777125"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897FA34" wp14:editId="0634297D">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9A6655F" w14:textId="631242A5" w:rsidR="00340B61"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Die Werkzeugträger mit den auf Schlepp stehenden Zinken der KE 02 </w:t>
      </w:r>
      <w:proofErr w:type="spellStart"/>
      <w:r w:rsidRPr="00340B61">
        <w:rPr>
          <w:rFonts w:ascii="Arial" w:eastAsia="Arial" w:hAnsi="Arial" w:cs="Arial"/>
        </w:rPr>
        <w:t>Rotamix</w:t>
      </w:r>
      <w:proofErr w:type="spellEnd"/>
      <w:r w:rsidRPr="00340B61">
        <w:rPr>
          <w:rFonts w:ascii="Arial" w:eastAsia="Arial" w:hAnsi="Arial" w:cs="Arial"/>
        </w:rPr>
        <w:t xml:space="preserve"> erzeugen eine sehr gute Krümelstruktur</w:t>
      </w:r>
    </w:p>
    <w:p w14:paraId="4E93A3F5" w14:textId="1105DD0D" w:rsidR="00340B61" w:rsidRDefault="00340B61" w:rsidP="00340B61">
      <w:pPr>
        <w:spacing w:after="120" w:line="360" w:lineRule="auto"/>
        <w:ind w:left="567" w:right="1695"/>
        <w:rPr>
          <w:rFonts w:ascii="Arial" w:eastAsia="Arial" w:hAnsi="Arial" w:cs="Arial"/>
        </w:rPr>
      </w:pPr>
    </w:p>
    <w:p w14:paraId="28FDF68B" w14:textId="1A285E9A" w:rsidR="00340B61" w:rsidRDefault="00340B61" w:rsidP="00340B61">
      <w:pPr>
        <w:spacing w:after="120" w:line="360" w:lineRule="auto"/>
        <w:ind w:left="567" w:right="1695"/>
        <w:rPr>
          <w:rFonts w:ascii="Arial" w:eastAsia="Arial" w:hAnsi="Arial" w:cs="Arial"/>
        </w:rPr>
      </w:pPr>
    </w:p>
    <w:p w14:paraId="19C20AA5" w14:textId="4AB5B1ED" w:rsidR="00777125" w:rsidRDefault="00777125" w:rsidP="00340B6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777BF3E" wp14:editId="5C0E48D6">
            <wp:extent cx="6120000" cy="263160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14548E80" w14:textId="77777777" w:rsidR="00340B61" w:rsidRPr="00340B61"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Über das Getriebe </w:t>
      </w:r>
      <w:proofErr w:type="spellStart"/>
      <w:r w:rsidRPr="00340B61">
        <w:rPr>
          <w:rFonts w:ascii="Arial" w:eastAsia="Arial" w:hAnsi="Arial" w:cs="Arial"/>
        </w:rPr>
        <w:t>DirectDrive</w:t>
      </w:r>
      <w:proofErr w:type="spellEnd"/>
      <w:r w:rsidRPr="00340B61">
        <w:rPr>
          <w:rFonts w:ascii="Arial" w:eastAsia="Arial" w:hAnsi="Arial" w:cs="Arial"/>
        </w:rPr>
        <w:t xml:space="preserve"> wird der Kraftfluss direkt auf die Stirnräder der Werkzeugträger übertragen</w:t>
      </w:r>
    </w:p>
    <w:p w14:paraId="2BCF8C34" w14:textId="20DC33B0" w:rsidR="00340B61" w:rsidRDefault="00340B61" w:rsidP="00340B61">
      <w:pPr>
        <w:spacing w:after="120" w:line="360" w:lineRule="auto"/>
        <w:ind w:left="567" w:right="1695"/>
        <w:rPr>
          <w:rFonts w:ascii="Arial" w:eastAsia="Arial" w:hAnsi="Arial" w:cs="Arial"/>
        </w:rPr>
      </w:pPr>
    </w:p>
    <w:p w14:paraId="3AB7AF2B" w14:textId="2B0D238B" w:rsidR="00340B61" w:rsidRDefault="00340B61" w:rsidP="00340B61">
      <w:pPr>
        <w:spacing w:after="120" w:line="360" w:lineRule="auto"/>
        <w:ind w:left="567" w:right="1695"/>
        <w:rPr>
          <w:rFonts w:ascii="Arial" w:eastAsia="Arial" w:hAnsi="Arial" w:cs="Arial"/>
        </w:rPr>
      </w:pPr>
    </w:p>
    <w:p w14:paraId="32195141" w14:textId="77777777" w:rsidR="00777125" w:rsidRDefault="00777125" w:rsidP="00340B61">
      <w:pPr>
        <w:spacing w:after="120" w:line="360" w:lineRule="auto"/>
        <w:ind w:left="567" w:right="1695"/>
        <w:rPr>
          <w:rFonts w:ascii="Arial" w:eastAsia="Arial" w:hAnsi="Arial" w:cs="Arial"/>
        </w:rPr>
      </w:pPr>
    </w:p>
    <w:p w14:paraId="3658C9FE" w14:textId="77777777" w:rsidR="00340B61" w:rsidRDefault="00340B61" w:rsidP="00340B61">
      <w:pPr>
        <w:spacing w:after="120" w:line="360" w:lineRule="auto"/>
        <w:ind w:left="567" w:right="1695"/>
        <w:rPr>
          <w:rFonts w:ascii="Arial" w:eastAsia="Arial" w:hAnsi="Arial" w:cs="Arial"/>
        </w:rPr>
      </w:pPr>
      <w:r w:rsidRPr="00340B61">
        <w:rPr>
          <w:rFonts w:ascii="Arial" w:eastAsia="Arial" w:hAnsi="Arial" w:cs="Arial"/>
        </w:rPr>
        <w:t xml:space="preserve">Einsatzvideo KE 3002-240: </w:t>
      </w:r>
    </w:p>
    <w:p w14:paraId="0DA30E74" w14:textId="272AF72A" w:rsidR="00340B61" w:rsidRPr="00340B61" w:rsidRDefault="00340B61" w:rsidP="00340B61">
      <w:pPr>
        <w:spacing w:after="120" w:line="360" w:lineRule="auto"/>
        <w:ind w:left="567" w:right="1695"/>
        <w:rPr>
          <w:rFonts w:ascii="Arial" w:eastAsia="Arial" w:hAnsi="Arial" w:cs="Arial"/>
          <w:b/>
          <w:bCs/>
        </w:rPr>
      </w:pPr>
      <w:r w:rsidRPr="00340B61">
        <w:rPr>
          <w:rFonts w:ascii="Arial" w:eastAsia="Arial" w:hAnsi="Arial" w:cs="Arial"/>
          <w:b/>
          <w:bCs/>
        </w:rPr>
        <w:t>www.amazone.net/yt-ke02</w:t>
      </w:r>
    </w:p>
    <w:p w14:paraId="16439FD1" w14:textId="34342D05" w:rsidR="00340B61" w:rsidRPr="00340B61" w:rsidRDefault="00777125" w:rsidP="00340B6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0AFE2B2" wp14:editId="28E20012">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4803D4B" w14:textId="0749F6E9" w:rsidR="00070765" w:rsidRDefault="00070765" w:rsidP="00070765">
      <w:pPr>
        <w:spacing w:after="120" w:line="360" w:lineRule="auto"/>
        <w:ind w:left="567" w:right="1695"/>
        <w:rPr>
          <w:rFonts w:ascii="Arial" w:eastAsia="Arial" w:hAnsi="Arial" w:cs="Arial"/>
        </w:rPr>
      </w:pPr>
    </w:p>
    <w:p w14:paraId="3B91EFC2" w14:textId="01297DB2" w:rsidR="00340B61" w:rsidRDefault="00340B61" w:rsidP="00070765">
      <w:pPr>
        <w:spacing w:after="120" w:line="360" w:lineRule="auto"/>
        <w:ind w:left="567" w:right="1695"/>
        <w:rPr>
          <w:rFonts w:ascii="Arial" w:eastAsia="Arial" w:hAnsi="Arial" w:cs="Arial"/>
        </w:rPr>
      </w:pPr>
    </w:p>
    <w:p w14:paraId="2FC7D042" w14:textId="2FC56B5C" w:rsidR="00777125" w:rsidRDefault="00777125"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3B48692" wp14:editId="2D53B2C9">
            <wp:extent cx="220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200" cy="2880000"/>
                    </a:xfrm>
                    <a:prstGeom prst="rect">
                      <a:avLst/>
                    </a:prstGeom>
                  </pic:spPr>
                </pic:pic>
              </a:graphicData>
            </a:graphic>
          </wp:inline>
        </w:drawing>
      </w:r>
    </w:p>
    <w:p w14:paraId="75A8FDC9" w14:textId="2336A06C" w:rsidR="00340B61" w:rsidRPr="00340B61" w:rsidRDefault="00340B61" w:rsidP="00340B61">
      <w:pPr>
        <w:pStyle w:val="Listenabsatz"/>
        <w:numPr>
          <w:ilvl w:val="0"/>
          <w:numId w:val="7"/>
        </w:numPr>
        <w:spacing w:after="120" w:line="360" w:lineRule="auto"/>
        <w:ind w:right="1695"/>
        <w:rPr>
          <w:rFonts w:ascii="Arial" w:eastAsia="Arial" w:hAnsi="Arial" w:cs="Arial"/>
        </w:rPr>
      </w:pPr>
      <w:r w:rsidRPr="00340B61">
        <w:rPr>
          <w:rFonts w:ascii="Arial" w:eastAsia="Arial" w:hAnsi="Arial" w:cs="Arial"/>
        </w:rPr>
        <w:t>Kompakte Stirnradwanne mit stabiler Bauweise, Stirnräder mit geringem Durchmesser, niedrigerer Aufbau, starker 45 mm Wellendurchmesser, Wandstärke 6 mm und doppelter Wannenboden</w:t>
      </w:r>
    </w:p>
    <w:p w14:paraId="6F1CF8A2" w14:textId="01B50616" w:rsidR="00340B61" w:rsidRPr="00340B61" w:rsidRDefault="00340B61" w:rsidP="00340B61">
      <w:pPr>
        <w:pStyle w:val="Listenabsatz"/>
        <w:numPr>
          <w:ilvl w:val="0"/>
          <w:numId w:val="7"/>
        </w:numPr>
        <w:spacing w:after="120" w:line="360" w:lineRule="auto"/>
        <w:ind w:right="1695"/>
        <w:rPr>
          <w:rFonts w:ascii="Arial" w:eastAsia="Arial" w:hAnsi="Arial" w:cs="Arial"/>
        </w:rPr>
      </w:pPr>
      <w:r w:rsidRPr="00340B61">
        <w:rPr>
          <w:rFonts w:ascii="Arial" w:eastAsia="Arial" w:hAnsi="Arial" w:cs="Arial"/>
        </w:rPr>
        <w:t>Zinkenträger aus einem Stück geschmiedet</w:t>
      </w:r>
    </w:p>
    <w:p w14:paraId="457B5F5B" w14:textId="18B72BF9" w:rsidR="00340B61" w:rsidRPr="00340B61" w:rsidRDefault="00340B61" w:rsidP="00340B61">
      <w:pPr>
        <w:pStyle w:val="Listenabsatz"/>
        <w:numPr>
          <w:ilvl w:val="0"/>
          <w:numId w:val="7"/>
        </w:numPr>
        <w:spacing w:after="120" w:line="360" w:lineRule="auto"/>
        <w:ind w:right="1695"/>
        <w:rPr>
          <w:rFonts w:ascii="Arial" w:eastAsia="Arial" w:hAnsi="Arial" w:cs="Arial"/>
        </w:rPr>
      </w:pPr>
      <w:proofErr w:type="spellStart"/>
      <w:r w:rsidRPr="00340B61">
        <w:rPr>
          <w:rFonts w:ascii="Arial" w:eastAsia="Arial" w:hAnsi="Arial" w:cs="Arial"/>
        </w:rPr>
        <w:t>Quick+Safe-System</w:t>
      </w:r>
      <w:proofErr w:type="spellEnd"/>
      <w:r w:rsidRPr="00340B61">
        <w:rPr>
          <w:rFonts w:ascii="Arial" w:eastAsia="Arial" w:hAnsi="Arial" w:cs="Arial"/>
        </w:rPr>
        <w:t>: Zinken-Schnellwechselsystem und integrierte Steinsicherung</w:t>
      </w:r>
    </w:p>
    <w:p w14:paraId="05552442" w14:textId="4ECFB510" w:rsidR="00340B61" w:rsidRDefault="00340B61" w:rsidP="00340B61">
      <w:pPr>
        <w:pStyle w:val="Listenabsatz"/>
        <w:numPr>
          <w:ilvl w:val="0"/>
          <w:numId w:val="7"/>
        </w:numPr>
        <w:spacing w:after="120" w:line="360" w:lineRule="auto"/>
        <w:ind w:right="1695"/>
        <w:rPr>
          <w:rFonts w:ascii="Arial" w:eastAsia="Arial" w:hAnsi="Arial" w:cs="Arial"/>
        </w:rPr>
      </w:pPr>
      <w:r w:rsidRPr="00340B61">
        <w:rPr>
          <w:rFonts w:ascii="Arial" w:eastAsia="Arial" w:hAnsi="Arial" w:cs="Arial"/>
        </w:rPr>
        <w:t>290 mm lange KE-Zinken auf Schle</w:t>
      </w:r>
      <w:r>
        <w:rPr>
          <w:rFonts w:ascii="Arial" w:eastAsia="Arial" w:hAnsi="Arial" w:cs="Arial"/>
        </w:rPr>
        <w:t>p</w:t>
      </w:r>
      <w:r w:rsidRPr="00340B61">
        <w:rPr>
          <w:rFonts w:ascii="Arial" w:eastAsia="Arial" w:hAnsi="Arial" w:cs="Arial"/>
        </w:rPr>
        <w:t>p</w:t>
      </w:r>
    </w:p>
    <w:p w14:paraId="11621423" w14:textId="6E0F40EA" w:rsidR="00340B61" w:rsidRDefault="00340B61" w:rsidP="00777125">
      <w:pPr>
        <w:spacing w:after="120" w:line="360" w:lineRule="auto"/>
        <w:ind w:left="708" w:right="1695"/>
        <w:rPr>
          <w:rFonts w:ascii="Arial" w:eastAsia="Arial" w:hAnsi="Arial" w:cs="Arial"/>
        </w:rPr>
      </w:pPr>
    </w:p>
    <w:p w14:paraId="5A3A3B7B" w14:textId="0708BBDF" w:rsidR="00340B61" w:rsidRDefault="00340B61" w:rsidP="00777125">
      <w:pPr>
        <w:spacing w:after="120" w:line="360" w:lineRule="auto"/>
        <w:ind w:left="708" w:right="1695"/>
        <w:rPr>
          <w:rFonts w:ascii="Arial" w:eastAsia="Arial" w:hAnsi="Arial" w:cs="Arial"/>
        </w:rPr>
      </w:pPr>
    </w:p>
    <w:p w14:paraId="058A73D6" w14:textId="77777777" w:rsidR="00777125" w:rsidRDefault="00777125" w:rsidP="00777125">
      <w:pPr>
        <w:spacing w:after="120" w:line="360" w:lineRule="auto"/>
        <w:ind w:left="708" w:right="1695"/>
        <w:rPr>
          <w:rFonts w:ascii="Arial" w:eastAsia="Arial" w:hAnsi="Arial" w:cs="Arial"/>
        </w:rPr>
      </w:pPr>
    </w:p>
    <w:p w14:paraId="7D884E22" w14:textId="2A54D609" w:rsidR="00777125" w:rsidRDefault="00777125" w:rsidP="008177C6">
      <w:pPr>
        <w:spacing w:after="120" w:line="360" w:lineRule="auto"/>
        <w:ind w:right="1695" w:firstLine="567"/>
        <w:rPr>
          <w:rFonts w:ascii="Arial" w:eastAsia="Arial" w:hAnsi="Arial" w:cs="Arial"/>
        </w:rPr>
      </w:pPr>
      <w:r>
        <w:rPr>
          <w:rFonts w:ascii="Arial" w:eastAsia="Arial" w:hAnsi="Arial" w:cs="Arial"/>
          <w:noProof/>
        </w:rPr>
        <w:drawing>
          <wp:inline distT="0" distB="0" distL="0" distR="0" wp14:anchorId="55618F72" wp14:editId="511B95F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3A3DEAE" w14:textId="76BA6D9E" w:rsidR="00777125" w:rsidRDefault="00777125" w:rsidP="008177C6">
      <w:pPr>
        <w:spacing w:after="120" w:line="360" w:lineRule="auto"/>
        <w:ind w:right="1695" w:firstLine="567"/>
        <w:rPr>
          <w:rFonts w:ascii="Arial" w:eastAsia="Arial" w:hAnsi="Arial" w:cs="Arial"/>
        </w:rPr>
      </w:pPr>
      <w:r>
        <w:rPr>
          <w:rFonts w:ascii="Arial" w:eastAsia="Arial" w:hAnsi="Arial" w:cs="Arial"/>
          <w:noProof/>
        </w:rPr>
        <w:drawing>
          <wp:inline distT="0" distB="0" distL="0" distR="0" wp14:anchorId="690C34C4" wp14:editId="3DC5FECE">
            <wp:extent cx="31248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24800" cy="2880000"/>
                    </a:xfrm>
                    <a:prstGeom prst="rect">
                      <a:avLst/>
                    </a:prstGeom>
                  </pic:spPr>
                </pic:pic>
              </a:graphicData>
            </a:graphic>
          </wp:inline>
        </w:drawing>
      </w:r>
    </w:p>
    <w:p w14:paraId="0A6792F5" w14:textId="65305CE5" w:rsidR="00340B61" w:rsidRPr="00340B61" w:rsidRDefault="00340B61" w:rsidP="008177C6">
      <w:pPr>
        <w:spacing w:after="120" w:line="360" w:lineRule="auto"/>
        <w:ind w:left="567" w:right="1695"/>
        <w:rPr>
          <w:rFonts w:ascii="Arial" w:eastAsia="Arial" w:hAnsi="Arial" w:cs="Arial"/>
        </w:rPr>
      </w:pPr>
      <w:r w:rsidRPr="00340B61">
        <w:rPr>
          <w:rFonts w:ascii="Arial" w:eastAsia="Arial" w:hAnsi="Arial" w:cs="Arial"/>
        </w:rPr>
        <w:t xml:space="preserve">Die neue KE 3002-240 mit dem System </w:t>
      </w:r>
      <w:proofErr w:type="spellStart"/>
      <w:r w:rsidRPr="00340B61">
        <w:rPr>
          <w:rFonts w:ascii="Arial" w:eastAsia="Arial" w:hAnsi="Arial" w:cs="Arial"/>
        </w:rPr>
        <w:t>Rotamix</w:t>
      </w:r>
      <w:proofErr w:type="spellEnd"/>
      <w:r w:rsidRPr="00340B61">
        <w:rPr>
          <w:rFonts w:ascii="Arial" w:eastAsia="Arial" w:hAnsi="Arial" w:cs="Arial"/>
        </w:rPr>
        <w:t xml:space="preserve"> besitzt zwölf Werkzeugträger und zeichnet sich durch eine sehr kompakte, kurze Bauform aus</w:t>
      </w:r>
    </w:p>
    <w:p w14:paraId="751C19D9" w14:textId="74E68A9C" w:rsidR="00340B61" w:rsidRDefault="00340B61" w:rsidP="00340B61">
      <w:pPr>
        <w:spacing w:after="120" w:line="360" w:lineRule="auto"/>
        <w:ind w:right="1695"/>
        <w:rPr>
          <w:rFonts w:ascii="Arial" w:eastAsia="Arial" w:hAnsi="Arial" w:cs="Arial"/>
        </w:rPr>
      </w:pPr>
    </w:p>
    <w:p w14:paraId="4B606A39" w14:textId="6FCD0D35" w:rsidR="00340B61" w:rsidRDefault="00340B61" w:rsidP="00340B61">
      <w:pPr>
        <w:spacing w:after="120" w:line="360" w:lineRule="auto"/>
        <w:ind w:right="1695"/>
        <w:rPr>
          <w:rFonts w:ascii="Arial" w:eastAsia="Arial" w:hAnsi="Arial" w:cs="Arial"/>
        </w:rPr>
      </w:pPr>
    </w:p>
    <w:p w14:paraId="2880AB6F" w14:textId="4D453AC1" w:rsidR="00777125" w:rsidRDefault="00777125" w:rsidP="008177C6">
      <w:pPr>
        <w:spacing w:after="120" w:line="360" w:lineRule="auto"/>
        <w:ind w:right="1695" w:firstLine="567"/>
        <w:rPr>
          <w:rFonts w:ascii="Arial" w:eastAsia="Arial" w:hAnsi="Arial" w:cs="Arial"/>
        </w:rPr>
      </w:pPr>
      <w:r>
        <w:rPr>
          <w:rFonts w:ascii="Arial" w:eastAsia="Arial" w:hAnsi="Arial" w:cs="Arial"/>
          <w:noProof/>
        </w:rPr>
        <w:lastRenderedPageBreak/>
        <w:drawing>
          <wp:inline distT="0" distB="0" distL="0" distR="0" wp14:anchorId="73EBE8E2" wp14:editId="5A40EA4B">
            <wp:extent cx="3477600" cy="2880000"/>
            <wp:effectExtent l="0" t="0" r="254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CAB1F94" w14:textId="77777777" w:rsidR="00340B61" w:rsidRPr="00340B61" w:rsidRDefault="00340B61" w:rsidP="008177C6">
      <w:pPr>
        <w:spacing w:after="120" w:line="360" w:lineRule="auto"/>
        <w:ind w:left="567" w:right="1695"/>
        <w:rPr>
          <w:rFonts w:ascii="Arial" w:eastAsia="Arial" w:hAnsi="Arial" w:cs="Arial"/>
        </w:rPr>
      </w:pPr>
      <w:r w:rsidRPr="00340B61">
        <w:rPr>
          <w:rFonts w:ascii="Arial" w:eastAsia="Arial" w:hAnsi="Arial" w:cs="Arial"/>
        </w:rPr>
        <w:t xml:space="preserve">KE 6002-2-400 mit System </w:t>
      </w:r>
      <w:proofErr w:type="spellStart"/>
      <w:r w:rsidRPr="00340B61">
        <w:rPr>
          <w:rFonts w:ascii="Arial" w:eastAsia="Arial" w:hAnsi="Arial" w:cs="Arial"/>
        </w:rPr>
        <w:t>Rotamix</w:t>
      </w:r>
      <w:proofErr w:type="spellEnd"/>
      <w:r w:rsidRPr="00340B61">
        <w:rPr>
          <w:rFonts w:ascii="Arial" w:eastAsia="Arial" w:hAnsi="Arial" w:cs="Arial"/>
        </w:rPr>
        <w:t xml:space="preserve"> im Einsatz nach der wendenden Bodenbearbeitung</w:t>
      </w:r>
    </w:p>
    <w:p w14:paraId="11E25877" w14:textId="2AC619A9" w:rsidR="00340B61" w:rsidRDefault="00340B61" w:rsidP="00340B61">
      <w:pPr>
        <w:spacing w:after="120" w:line="360" w:lineRule="auto"/>
        <w:ind w:right="1695"/>
        <w:rPr>
          <w:rFonts w:ascii="Arial" w:eastAsia="Arial" w:hAnsi="Arial" w:cs="Arial"/>
        </w:rPr>
      </w:pPr>
    </w:p>
    <w:p w14:paraId="0CD33F3D" w14:textId="1F2DCEA5" w:rsidR="00340B61" w:rsidRDefault="00340B61" w:rsidP="00340B61">
      <w:pPr>
        <w:spacing w:after="120" w:line="360" w:lineRule="auto"/>
        <w:ind w:right="1695"/>
        <w:rPr>
          <w:rFonts w:ascii="Arial" w:eastAsia="Arial" w:hAnsi="Arial" w:cs="Arial"/>
        </w:rPr>
      </w:pPr>
    </w:p>
    <w:p w14:paraId="3B5D4E5B" w14:textId="756A532F" w:rsidR="00340B61" w:rsidRDefault="00777125" w:rsidP="008177C6">
      <w:pPr>
        <w:spacing w:after="120" w:line="360" w:lineRule="auto"/>
        <w:ind w:right="1695" w:firstLine="567"/>
        <w:rPr>
          <w:rFonts w:ascii="Arial" w:eastAsia="Arial" w:hAnsi="Arial" w:cs="Arial"/>
        </w:rPr>
      </w:pPr>
      <w:r>
        <w:rPr>
          <w:rFonts w:ascii="Arial" w:eastAsia="Arial" w:hAnsi="Arial" w:cs="Arial"/>
          <w:noProof/>
        </w:rPr>
        <w:drawing>
          <wp:inline distT="0" distB="0" distL="0" distR="0" wp14:anchorId="0B062A56" wp14:editId="77B10EC0">
            <wp:extent cx="4190400" cy="2880000"/>
            <wp:effectExtent l="0" t="0" r="635"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90400" cy="2880000"/>
                    </a:xfrm>
                    <a:prstGeom prst="rect">
                      <a:avLst/>
                    </a:prstGeom>
                  </pic:spPr>
                </pic:pic>
              </a:graphicData>
            </a:graphic>
          </wp:inline>
        </w:drawing>
      </w:r>
    </w:p>
    <w:p w14:paraId="103339EE" w14:textId="77777777" w:rsidR="00340B61" w:rsidRPr="00340B61" w:rsidRDefault="00340B61" w:rsidP="00777125">
      <w:pPr>
        <w:spacing w:after="120" w:line="360" w:lineRule="auto"/>
        <w:ind w:left="567" w:right="1695"/>
        <w:rPr>
          <w:rFonts w:ascii="Arial" w:eastAsia="Arial" w:hAnsi="Arial" w:cs="Arial"/>
        </w:rPr>
      </w:pPr>
      <w:r w:rsidRPr="00340B61">
        <w:rPr>
          <w:rFonts w:ascii="Arial" w:eastAsia="Arial" w:hAnsi="Arial" w:cs="Arial"/>
        </w:rPr>
        <w:t xml:space="preserve">Mit nur wenigen Handgriffen kann die neue KE 3002-240 </w:t>
      </w:r>
      <w:proofErr w:type="spellStart"/>
      <w:r w:rsidRPr="00340B61">
        <w:rPr>
          <w:rFonts w:ascii="Arial" w:eastAsia="Arial" w:hAnsi="Arial" w:cs="Arial"/>
        </w:rPr>
        <w:t>Rotamix</w:t>
      </w:r>
      <w:proofErr w:type="spellEnd"/>
      <w:r w:rsidRPr="00340B61">
        <w:rPr>
          <w:rFonts w:ascii="Arial" w:eastAsia="Arial" w:hAnsi="Arial" w:cs="Arial"/>
        </w:rPr>
        <w:t xml:space="preserve"> mittels </w:t>
      </w:r>
      <w:proofErr w:type="spellStart"/>
      <w:r w:rsidRPr="00340B61">
        <w:rPr>
          <w:rFonts w:ascii="Arial" w:eastAsia="Arial" w:hAnsi="Arial" w:cs="Arial"/>
        </w:rPr>
        <w:t>QuickLink</w:t>
      </w:r>
      <w:proofErr w:type="spellEnd"/>
      <w:r w:rsidRPr="00340B61">
        <w:rPr>
          <w:rFonts w:ascii="Arial" w:eastAsia="Arial" w:hAnsi="Arial" w:cs="Arial"/>
        </w:rPr>
        <w:t xml:space="preserve"> beispielsweise mit der neuen Aufbau-Einzelkornsämaschine </w:t>
      </w:r>
      <w:proofErr w:type="spellStart"/>
      <w:r w:rsidRPr="00340B61">
        <w:rPr>
          <w:rFonts w:ascii="Arial" w:eastAsia="Arial" w:hAnsi="Arial" w:cs="Arial"/>
        </w:rPr>
        <w:t>Precea</w:t>
      </w:r>
      <w:proofErr w:type="spellEnd"/>
      <w:r w:rsidRPr="00340B61">
        <w:rPr>
          <w:rFonts w:ascii="Arial" w:eastAsia="Arial" w:hAnsi="Arial" w:cs="Arial"/>
        </w:rPr>
        <w:t xml:space="preserve"> 3000-A verbunden werden</w:t>
      </w:r>
    </w:p>
    <w:p w14:paraId="54DCBCD4" w14:textId="239455E7" w:rsidR="00353431" w:rsidRDefault="00777125" w:rsidP="00777125">
      <w:pPr>
        <w:ind w:firstLine="567"/>
        <w:rPr>
          <w:rFonts w:ascii="Arial" w:hAnsi="Arial" w:cs="Arial"/>
          <w:b/>
          <w:bCs/>
          <w:color w:val="808080" w:themeColor="background1" w:themeShade="80"/>
          <w:sz w:val="20"/>
          <w:szCs w:val="20"/>
        </w:rPr>
      </w:pPr>
      <w:r>
        <w:rPr>
          <w:rFonts w:ascii="Arial" w:hAnsi="Arial" w:cs="Arial"/>
          <w:b/>
          <w:bCs/>
          <w:noProof/>
          <w:color w:val="808080" w:themeColor="background1" w:themeShade="80"/>
          <w:sz w:val="20"/>
          <w:szCs w:val="20"/>
        </w:rPr>
        <w:lastRenderedPageBreak/>
        <w:drawing>
          <wp:inline distT="0" distB="0" distL="0" distR="0" wp14:anchorId="2A7BD43B" wp14:editId="73325BF1">
            <wp:extent cx="3475620" cy="28800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0CB041FB" w14:textId="60E00376" w:rsidR="00777125" w:rsidRDefault="00777125" w:rsidP="00777125">
      <w:pPr>
        <w:ind w:firstLine="567"/>
        <w:rPr>
          <w:rFonts w:ascii="Arial" w:hAnsi="Arial" w:cs="Arial"/>
          <w:b/>
          <w:bCs/>
          <w:color w:val="808080" w:themeColor="background1" w:themeShade="80"/>
          <w:sz w:val="20"/>
          <w:szCs w:val="20"/>
        </w:rPr>
      </w:pPr>
    </w:p>
    <w:p w14:paraId="0CF1B870" w14:textId="303D49C0" w:rsidR="00777125" w:rsidRDefault="00777125" w:rsidP="00777125">
      <w:pPr>
        <w:ind w:firstLine="567"/>
        <w:rPr>
          <w:rFonts w:ascii="Arial" w:hAnsi="Arial" w:cs="Arial"/>
          <w:b/>
          <w:bCs/>
          <w:color w:val="808080" w:themeColor="background1" w:themeShade="80"/>
          <w:sz w:val="20"/>
          <w:szCs w:val="20"/>
        </w:rPr>
      </w:pPr>
    </w:p>
    <w:p w14:paraId="3A4312E8" w14:textId="3A39250D" w:rsidR="00777125" w:rsidRDefault="00777125" w:rsidP="00777125">
      <w:pPr>
        <w:ind w:firstLine="567"/>
        <w:rPr>
          <w:rFonts w:ascii="Arial" w:hAnsi="Arial" w:cs="Arial"/>
          <w:b/>
          <w:bCs/>
          <w:color w:val="808080" w:themeColor="background1" w:themeShade="80"/>
          <w:sz w:val="20"/>
          <w:szCs w:val="20"/>
        </w:rPr>
      </w:pPr>
    </w:p>
    <w:p w14:paraId="3D4F243D" w14:textId="202DFAB3" w:rsidR="00777125" w:rsidRDefault="00777125" w:rsidP="00777125">
      <w:pPr>
        <w:ind w:firstLine="567"/>
        <w:rPr>
          <w:rFonts w:ascii="Arial" w:hAnsi="Arial" w:cs="Arial"/>
          <w:b/>
          <w:bCs/>
          <w:color w:val="808080" w:themeColor="background1" w:themeShade="80"/>
          <w:sz w:val="20"/>
          <w:szCs w:val="20"/>
        </w:rPr>
      </w:pPr>
    </w:p>
    <w:p w14:paraId="1EF763E5" w14:textId="13C00AE1" w:rsidR="00777125" w:rsidRDefault="00777125" w:rsidP="00777125">
      <w:pPr>
        <w:ind w:firstLine="567"/>
        <w:rPr>
          <w:rFonts w:ascii="Arial" w:hAnsi="Arial" w:cs="Arial"/>
          <w:b/>
          <w:bCs/>
          <w:color w:val="808080" w:themeColor="background1" w:themeShade="80"/>
          <w:sz w:val="20"/>
          <w:szCs w:val="20"/>
        </w:rPr>
      </w:pPr>
    </w:p>
    <w:p w14:paraId="496E268A" w14:textId="21C95CF1" w:rsidR="00777125" w:rsidRDefault="00777125" w:rsidP="00777125">
      <w:pPr>
        <w:ind w:firstLine="567"/>
        <w:rPr>
          <w:rFonts w:ascii="Arial" w:hAnsi="Arial" w:cs="Arial"/>
          <w:b/>
          <w:bCs/>
          <w:color w:val="808080" w:themeColor="background1" w:themeShade="80"/>
          <w:sz w:val="20"/>
          <w:szCs w:val="20"/>
        </w:rPr>
      </w:pPr>
    </w:p>
    <w:p w14:paraId="44FF571A" w14:textId="12BD5A36" w:rsidR="00777125" w:rsidRDefault="00777125" w:rsidP="00777125">
      <w:pPr>
        <w:ind w:firstLine="567"/>
        <w:rPr>
          <w:rFonts w:ascii="Arial" w:hAnsi="Arial" w:cs="Arial"/>
          <w:b/>
          <w:bCs/>
          <w:color w:val="808080" w:themeColor="background1" w:themeShade="80"/>
          <w:sz w:val="20"/>
          <w:szCs w:val="20"/>
        </w:rPr>
      </w:pPr>
    </w:p>
    <w:p w14:paraId="053A9453" w14:textId="3358EB4D" w:rsidR="00777125" w:rsidRDefault="00777125" w:rsidP="00777125">
      <w:pPr>
        <w:ind w:firstLine="567"/>
        <w:rPr>
          <w:rFonts w:ascii="Arial" w:hAnsi="Arial" w:cs="Arial"/>
          <w:b/>
          <w:bCs/>
          <w:color w:val="808080" w:themeColor="background1" w:themeShade="80"/>
          <w:sz w:val="20"/>
          <w:szCs w:val="20"/>
        </w:rPr>
      </w:pPr>
    </w:p>
    <w:p w14:paraId="7547B6D2" w14:textId="5B3D8BED" w:rsidR="00777125" w:rsidRDefault="00777125" w:rsidP="00777125">
      <w:pPr>
        <w:ind w:firstLine="567"/>
        <w:rPr>
          <w:rFonts w:ascii="Arial" w:hAnsi="Arial" w:cs="Arial"/>
          <w:b/>
          <w:bCs/>
          <w:color w:val="808080" w:themeColor="background1" w:themeShade="80"/>
          <w:sz w:val="20"/>
          <w:szCs w:val="20"/>
        </w:rPr>
      </w:pPr>
    </w:p>
    <w:p w14:paraId="632DE3D4" w14:textId="728A28F5" w:rsidR="00777125" w:rsidRDefault="00777125" w:rsidP="00777125">
      <w:pPr>
        <w:ind w:firstLine="567"/>
        <w:rPr>
          <w:rFonts w:ascii="Arial" w:hAnsi="Arial" w:cs="Arial"/>
          <w:b/>
          <w:bCs/>
          <w:color w:val="808080" w:themeColor="background1" w:themeShade="80"/>
          <w:sz w:val="20"/>
          <w:szCs w:val="20"/>
        </w:rPr>
      </w:pPr>
    </w:p>
    <w:p w14:paraId="39524341" w14:textId="23EADF05" w:rsidR="00777125" w:rsidRDefault="00777125" w:rsidP="00777125">
      <w:pPr>
        <w:ind w:firstLine="567"/>
        <w:rPr>
          <w:rFonts w:ascii="Arial" w:hAnsi="Arial" w:cs="Arial"/>
          <w:b/>
          <w:bCs/>
          <w:color w:val="808080" w:themeColor="background1" w:themeShade="80"/>
          <w:sz w:val="20"/>
          <w:szCs w:val="20"/>
        </w:rPr>
      </w:pPr>
    </w:p>
    <w:p w14:paraId="047A8475" w14:textId="6B383479" w:rsidR="00777125" w:rsidRDefault="00777125" w:rsidP="00777125">
      <w:pPr>
        <w:ind w:firstLine="567"/>
        <w:rPr>
          <w:rFonts w:ascii="Arial" w:hAnsi="Arial" w:cs="Arial"/>
          <w:b/>
          <w:bCs/>
          <w:color w:val="808080" w:themeColor="background1" w:themeShade="80"/>
          <w:sz w:val="20"/>
          <w:szCs w:val="20"/>
        </w:rPr>
      </w:pPr>
      <w:bookmarkStart w:id="0" w:name="_GoBack"/>
      <w:bookmarkEnd w:id="0"/>
    </w:p>
    <w:p w14:paraId="6641FA18" w14:textId="0C24598B" w:rsidR="00777125" w:rsidRDefault="00777125" w:rsidP="00777125">
      <w:pPr>
        <w:ind w:firstLine="567"/>
        <w:rPr>
          <w:rFonts w:ascii="Arial" w:hAnsi="Arial" w:cs="Arial"/>
          <w:b/>
          <w:bCs/>
          <w:color w:val="808080" w:themeColor="background1" w:themeShade="80"/>
          <w:sz w:val="20"/>
          <w:szCs w:val="20"/>
        </w:rPr>
      </w:pPr>
    </w:p>
    <w:p w14:paraId="698BCF68" w14:textId="33A0C58A" w:rsidR="00777125" w:rsidRDefault="00777125" w:rsidP="00777125">
      <w:pPr>
        <w:ind w:firstLine="567"/>
        <w:rPr>
          <w:rFonts w:ascii="Arial" w:hAnsi="Arial" w:cs="Arial"/>
          <w:b/>
          <w:bCs/>
          <w:color w:val="808080" w:themeColor="background1" w:themeShade="80"/>
          <w:sz w:val="20"/>
          <w:szCs w:val="20"/>
        </w:rPr>
      </w:pPr>
    </w:p>
    <w:p w14:paraId="39C7032B" w14:textId="22D15FC4" w:rsidR="00777125" w:rsidRDefault="00777125" w:rsidP="00777125">
      <w:pPr>
        <w:ind w:firstLine="567"/>
        <w:rPr>
          <w:rFonts w:ascii="Arial" w:hAnsi="Arial" w:cs="Arial"/>
          <w:b/>
          <w:bCs/>
          <w:color w:val="808080" w:themeColor="background1" w:themeShade="80"/>
          <w:sz w:val="20"/>
          <w:szCs w:val="20"/>
        </w:rPr>
      </w:pPr>
    </w:p>
    <w:p w14:paraId="55539F32" w14:textId="040F1576" w:rsidR="00777125" w:rsidRDefault="00777125" w:rsidP="00777125">
      <w:pPr>
        <w:ind w:firstLine="567"/>
        <w:rPr>
          <w:rFonts w:ascii="Arial" w:hAnsi="Arial" w:cs="Arial"/>
          <w:b/>
          <w:bCs/>
          <w:color w:val="808080" w:themeColor="background1" w:themeShade="80"/>
          <w:sz w:val="20"/>
          <w:szCs w:val="20"/>
        </w:rPr>
      </w:pPr>
    </w:p>
    <w:p w14:paraId="51B7109B" w14:textId="7704E1BF" w:rsidR="00777125" w:rsidRDefault="00777125" w:rsidP="00777125">
      <w:pPr>
        <w:ind w:firstLine="567"/>
        <w:rPr>
          <w:rFonts w:ascii="Arial" w:hAnsi="Arial" w:cs="Arial"/>
          <w:b/>
          <w:bCs/>
          <w:color w:val="808080" w:themeColor="background1" w:themeShade="80"/>
          <w:sz w:val="20"/>
          <w:szCs w:val="20"/>
        </w:rPr>
      </w:pPr>
    </w:p>
    <w:p w14:paraId="11555B9E" w14:textId="12A8805D" w:rsidR="00777125" w:rsidRDefault="00777125" w:rsidP="00777125">
      <w:pPr>
        <w:ind w:firstLine="567"/>
        <w:rPr>
          <w:rFonts w:ascii="Arial" w:hAnsi="Arial" w:cs="Arial"/>
          <w:b/>
          <w:bCs/>
          <w:color w:val="808080" w:themeColor="background1" w:themeShade="80"/>
          <w:sz w:val="20"/>
          <w:szCs w:val="20"/>
        </w:rPr>
      </w:pPr>
    </w:p>
    <w:p w14:paraId="65511998" w14:textId="734FC3B1" w:rsidR="00777125" w:rsidRDefault="00777125" w:rsidP="00777125">
      <w:pPr>
        <w:ind w:firstLine="567"/>
        <w:rPr>
          <w:rFonts w:ascii="Arial" w:hAnsi="Arial" w:cs="Arial"/>
          <w:b/>
          <w:bCs/>
          <w:color w:val="808080" w:themeColor="background1" w:themeShade="80"/>
          <w:sz w:val="20"/>
          <w:szCs w:val="20"/>
        </w:rPr>
      </w:pPr>
    </w:p>
    <w:p w14:paraId="56135795" w14:textId="3F13D9C1" w:rsidR="00777125" w:rsidRDefault="00777125" w:rsidP="00777125">
      <w:pPr>
        <w:ind w:firstLine="567"/>
        <w:rPr>
          <w:rFonts w:ascii="Arial" w:hAnsi="Arial" w:cs="Arial"/>
          <w:b/>
          <w:bCs/>
          <w:color w:val="808080" w:themeColor="background1" w:themeShade="80"/>
          <w:sz w:val="20"/>
          <w:szCs w:val="20"/>
        </w:rPr>
      </w:pPr>
    </w:p>
    <w:p w14:paraId="779586CB" w14:textId="3E61171A" w:rsidR="00777125" w:rsidRDefault="00777125" w:rsidP="00777125">
      <w:pPr>
        <w:ind w:firstLine="567"/>
        <w:rPr>
          <w:rFonts w:ascii="Arial" w:hAnsi="Arial" w:cs="Arial"/>
          <w:b/>
          <w:bCs/>
          <w:color w:val="808080" w:themeColor="background1" w:themeShade="80"/>
          <w:sz w:val="20"/>
          <w:szCs w:val="20"/>
        </w:rPr>
      </w:pPr>
    </w:p>
    <w:p w14:paraId="2DC015F1" w14:textId="3D167BB1" w:rsidR="00777125" w:rsidRDefault="00777125" w:rsidP="00777125">
      <w:pPr>
        <w:ind w:firstLine="567"/>
        <w:rPr>
          <w:rFonts w:ascii="Arial" w:hAnsi="Arial" w:cs="Arial"/>
          <w:b/>
          <w:bCs/>
          <w:color w:val="808080" w:themeColor="background1" w:themeShade="80"/>
          <w:sz w:val="20"/>
          <w:szCs w:val="20"/>
        </w:rPr>
      </w:pPr>
    </w:p>
    <w:p w14:paraId="09EC57E6" w14:textId="77777777" w:rsidR="00777125" w:rsidRDefault="00777125" w:rsidP="00777125">
      <w:pPr>
        <w:ind w:firstLine="567"/>
        <w:rPr>
          <w:rFonts w:ascii="Arial" w:hAnsi="Arial" w:cs="Arial"/>
          <w:b/>
          <w:bCs/>
          <w:color w:val="808080" w:themeColor="background1" w:themeShade="80"/>
          <w:sz w:val="20"/>
          <w:szCs w:val="20"/>
        </w:rPr>
      </w:pPr>
    </w:p>
    <w:p w14:paraId="4AA22249" w14:textId="146A3159"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90A24A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7" w:history="1">
        <w:r w:rsidR="00A46482" w:rsidRPr="00047000">
          <w:rPr>
            <w:rStyle w:val="Hyperlink"/>
            <w:rFonts w:ascii="Arial" w:hAnsi="Arial" w:cs="Arial"/>
            <w:bCs/>
            <w:sz w:val="20"/>
            <w:szCs w:val="20"/>
          </w:rPr>
          <w:t>www.amazone.de</w:t>
        </w:r>
      </w:hyperlink>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3232BA44" wp14:editId="67A1B588">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A73A41" wp14:editId="31F2BE02">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44C388" wp14:editId="0E097ACA">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6E5A95" wp14:editId="1DB3C5BC">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115B03" wp14:editId="6470335A">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33"/>
      <w:headerReference w:type="default" r:id="rId34"/>
      <w:footerReference w:type="even" r:id="rId35"/>
      <w:footerReference w:type="default" r:id="rId36"/>
      <w:headerReference w:type="first" r:id="rId37"/>
      <w:footerReference w:type="firs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E6DEB5" w14:textId="77777777" w:rsidR="00B05D4B" w:rsidRDefault="00B05D4B">
      <w:r>
        <w:separator/>
      </w:r>
    </w:p>
  </w:endnote>
  <w:endnote w:type="continuationSeparator" w:id="0">
    <w:p w14:paraId="3B7E73BE" w14:textId="77777777" w:rsidR="00B05D4B" w:rsidRDefault="00B05D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34C10">
                            <w:rPr>
                              <w:rFonts w:ascii="Arial" w:hAnsi="Arial"/>
                              <w:noProof/>
                              <w:sz w:val="20"/>
                            </w:rPr>
                            <w:t>8</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34C10">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34C10">
                      <w:rPr>
                        <w:rFonts w:ascii="Arial" w:hAnsi="Arial"/>
                        <w:noProof/>
                        <w:sz w:val="20"/>
                      </w:rPr>
                      <w:t>8</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34C10">
                      <w:rPr>
                        <w:rFonts w:ascii="Arial" w:hAnsi="Arial"/>
                        <w:noProof/>
                        <w:sz w:val="20"/>
                      </w:rPr>
                      <w:t>8</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21CDB6" w14:textId="77777777" w:rsidR="00B05D4B" w:rsidRDefault="00B05D4B">
      <w:r>
        <w:separator/>
      </w:r>
    </w:p>
  </w:footnote>
  <w:footnote w:type="continuationSeparator" w:id="0">
    <w:p w14:paraId="5081805C" w14:textId="77777777" w:rsidR="00B05D4B" w:rsidRDefault="00B05D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9650A92"/>
    <w:multiLevelType w:val="hybridMultilevel"/>
    <w:tmpl w:val="4314DDE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14048AA"/>
    <w:multiLevelType w:val="hybridMultilevel"/>
    <w:tmpl w:val="CC16E0D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3"/>
  </w:num>
  <w:num w:numId="4">
    <w:abstractNumId w:val="5"/>
  </w:num>
  <w:num w:numId="5">
    <w:abstractNumId w:val="2"/>
  </w:num>
  <w:num w:numId="6">
    <w:abstractNumId w:val="1"/>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4C1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0B61"/>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12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7C6"/>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4C10"/>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5D4B"/>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9" Type="http://schemas.openxmlformats.org/officeDocument/2006/relationships/fontTable" Target="fontTable.xml"/><Relationship Id="rId21" Type="http://schemas.openxmlformats.org/officeDocument/2006/relationships/hyperlink" Target="https://instagram.com/amazone_group" TargetMode="External"/><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de" TargetMode="External"/><Relationship Id="rId25" Type="http://schemas.openxmlformats.org/officeDocument/2006/relationships/image" Target="media/image12.jpe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5F0861-F6F6-4B94-897E-A3C8BF7400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877</Words>
  <Characters>5924</Characters>
  <Application>Microsoft Office Word</Application>
  <DocSecurity>0</DocSecurity>
  <Lines>49</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6788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2021-10-05T13:59:00Z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