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0B7FD4" w14:textId="229E0DD0" w:rsidR="005C6575" w:rsidRPr="00314629" w:rsidRDefault="005C6575" w:rsidP="005C6575">
      <w:pPr>
        <w:spacing w:after="120" w:line="360" w:lineRule="auto"/>
        <w:ind w:left="567" w:right="1695"/>
        <w:rPr>
          <w:rFonts w:ascii="Arial" w:hAnsi="Arial" w:cs="Arial"/>
          <w:b/>
          <w:bCs/>
          <w:sz w:val="28"/>
          <w:szCs w:val="28"/>
          <w:lang w:val="fr-FR"/>
        </w:rPr>
      </w:pPr>
      <w:r w:rsidRPr="00314629">
        <w:rPr>
          <w:rFonts w:ascii="Arial" w:hAnsi="Arial" w:cs="Arial"/>
          <w:b/>
          <w:bCs/>
          <w:sz w:val="28"/>
          <w:szCs w:val="28"/>
          <w:lang w:val="fr-FR"/>
        </w:rPr>
        <w:t xml:space="preserve">Injection directe </w:t>
      </w:r>
      <w:proofErr w:type="spellStart"/>
      <w:r w:rsidRPr="00314629">
        <w:rPr>
          <w:rFonts w:ascii="Arial" w:hAnsi="Arial" w:cs="Arial"/>
          <w:b/>
          <w:bCs/>
          <w:sz w:val="28"/>
          <w:szCs w:val="28"/>
          <w:lang w:val="fr-FR"/>
        </w:rPr>
        <w:t>DirectInject</w:t>
      </w:r>
      <w:proofErr w:type="spellEnd"/>
    </w:p>
    <w:p w14:paraId="10224E47" w14:textId="77777777" w:rsidR="005C6575" w:rsidRPr="00314629" w:rsidRDefault="005C6575" w:rsidP="004865C5">
      <w:pPr>
        <w:spacing w:after="120" w:line="360" w:lineRule="auto"/>
        <w:ind w:left="567" w:right="1695"/>
        <w:rPr>
          <w:rFonts w:ascii="Arial" w:hAnsi="Arial" w:cs="Arial"/>
          <w:b/>
          <w:bCs/>
          <w:lang w:val="fr-FR"/>
        </w:rPr>
      </w:pPr>
      <w:r w:rsidRPr="00314629">
        <w:rPr>
          <w:rFonts w:ascii="Arial" w:hAnsi="Arial" w:cs="Arial"/>
          <w:b/>
          <w:bCs/>
          <w:lang w:val="fr-FR"/>
        </w:rPr>
        <w:t>Injection directe de produits phytosanitaires rapide, flexible et à volonté</w:t>
      </w:r>
    </w:p>
    <w:p w14:paraId="38EF2664" w14:textId="77777777" w:rsidR="00120166" w:rsidRPr="00314629" w:rsidRDefault="00120166" w:rsidP="00120166">
      <w:pPr>
        <w:spacing w:after="120" w:line="360" w:lineRule="auto"/>
        <w:ind w:left="567" w:right="1695"/>
        <w:rPr>
          <w:rFonts w:ascii="Arial" w:eastAsia="Arial" w:hAnsi="Arial" w:cs="Arial"/>
          <w:lang w:val="fr-FR"/>
        </w:rPr>
      </w:pPr>
    </w:p>
    <w:p w14:paraId="61F9D9F1" w14:textId="49A0999A" w:rsidR="00120166" w:rsidRPr="00314629" w:rsidRDefault="00120166" w:rsidP="00120166">
      <w:pPr>
        <w:spacing w:after="120" w:line="360" w:lineRule="auto"/>
        <w:ind w:left="567" w:right="1695"/>
        <w:rPr>
          <w:rFonts w:ascii="Arial" w:eastAsia="Arial" w:hAnsi="Arial" w:cs="Arial"/>
          <w:lang w:val="fr-FR"/>
        </w:rPr>
      </w:pPr>
      <w:r w:rsidRPr="00314629">
        <w:rPr>
          <w:rFonts w:ascii="Arial" w:eastAsia="Arial" w:hAnsi="Arial" w:cs="Arial"/>
          <w:lang w:val="fr-FR"/>
        </w:rPr>
        <w:t xml:space="preserve">Dans la cadre de la protection des plantes, les exigences pour les agriculteurs, donc pour les techniques d'application sont croissantes. La flexibilité d'emploi des produits phytosanitaires au champ représente un point important. D’un point de vue cultural, il est souvent nécessaire d'appliquer des produits et des matières actives spécifiques uniquement sur des zones précises ou sur certaines parcelles. Il existe également des mesures de protection des cours d'eau et des bassins </w:t>
      </w:r>
      <w:proofErr w:type="gramStart"/>
      <w:r w:rsidRPr="00314629">
        <w:rPr>
          <w:rFonts w:ascii="Arial" w:eastAsia="Arial" w:hAnsi="Arial" w:cs="Arial"/>
          <w:lang w:val="fr-FR"/>
        </w:rPr>
        <w:t>versants ,</w:t>
      </w:r>
      <w:proofErr w:type="gramEnd"/>
      <w:r w:rsidRPr="00314629">
        <w:rPr>
          <w:rFonts w:ascii="Arial" w:eastAsia="Arial" w:hAnsi="Arial" w:cs="Arial"/>
          <w:lang w:val="fr-FR"/>
        </w:rPr>
        <w:t xml:space="preserve"> dont l'agriculteur doit tenir compte lors du choix de ses produits phytosanitaires. Ces obligations liées à la flexibilité de la protection phytosanitaire entrent en contradiction avec la tendance structurelle à l'agrandissement des parcelles afin d'augmenter les performances des chantiers et leur efficience économique.</w:t>
      </w:r>
    </w:p>
    <w:p w14:paraId="31318987" w14:textId="77777777" w:rsidR="00120166" w:rsidRPr="00314629" w:rsidRDefault="00120166" w:rsidP="00120166">
      <w:pPr>
        <w:spacing w:after="120" w:line="360" w:lineRule="auto"/>
        <w:ind w:left="567" w:right="1695"/>
        <w:rPr>
          <w:rFonts w:ascii="Arial" w:eastAsia="Arial" w:hAnsi="Arial" w:cs="Arial"/>
          <w:lang w:val="fr-FR"/>
        </w:rPr>
      </w:pPr>
    </w:p>
    <w:p w14:paraId="492AD8AE" w14:textId="77777777" w:rsidR="00120166" w:rsidRPr="00314629" w:rsidRDefault="00120166" w:rsidP="00120166">
      <w:pPr>
        <w:spacing w:after="120" w:line="360" w:lineRule="auto"/>
        <w:ind w:left="567" w:right="1695"/>
        <w:rPr>
          <w:rFonts w:ascii="Arial" w:eastAsia="Arial" w:hAnsi="Arial" w:cs="Arial"/>
          <w:lang w:val="fr-FR"/>
        </w:rPr>
      </w:pPr>
      <w:r w:rsidRPr="00314629">
        <w:rPr>
          <w:rFonts w:ascii="Arial" w:eastAsia="Arial" w:hAnsi="Arial" w:cs="Arial"/>
          <w:b/>
          <w:bCs/>
          <w:lang w:val="fr-FR"/>
        </w:rPr>
        <w:t>Structure du système</w:t>
      </w:r>
    </w:p>
    <w:p w14:paraId="0BC754CB" w14:textId="77777777" w:rsidR="00120166" w:rsidRPr="00314629" w:rsidRDefault="00120166" w:rsidP="00120166">
      <w:pPr>
        <w:spacing w:after="120" w:line="360" w:lineRule="auto"/>
        <w:ind w:left="567" w:right="1695"/>
        <w:rPr>
          <w:rFonts w:ascii="Arial" w:eastAsia="Arial" w:hAnsi="Arial" w:cs="Arial"/>
          <w:lang w:val="fr-FR"/>
        </w:rPr>
      </w:pPr>
      <w:r w:rsidRPr="00314629">
        <w:rPr>
          <w:rFonts w:ascii="Arial" w:eastAsia="Arial" w:hAnsi="Arial" w:cs="Arial"/>
          <w:lang w:val="fr-FR"/>
        </w:rPr>
        <w:t xml:space="preserve">AMAZONE propose pour la première fois avec </w:t>
      </w:r>
      <w:proofErr w:type="spellStart"/>
      <w:r w:rsidRPr="00314629">
        <w:rPr>
          <w:rFonts w:ascii="Arial" w:eastAsia="Arial" w:hAnsi="Arial" w:cs="Arial"/>
          <w:lang w:val="fr-FR"/>
        </w:rPr>
        <w:t>DirectInject</w:t>
      </w:r>
      <w:proofErr w:type="spellEnd"/>
      <w:r w:rsidRPr="00314629">
        <w:rPr>
          <w:rFonts w:ascii="Arial" w:eastAsia="Arial" w:hAnsi="Arial" w:cs="Arial"/>
          <w:lang w:val="fr-FR"/>
        </w:rPr>
        <w:t xml:space="preserve"> un système permettant l’injection directe de produits phytosanitaires qui offre une solution au conflit entre les objectifs décrits. Les produits phytosanitaires peuvent être injectés ou économisés durant l’application, en fonction des besoins. La particularité de </w:t>
      </w:r>
      <w:proofErr w:type="spellStart"/>
      <w:r w:rsidRPr="00314629">
        <w:rPr>
          <w:rFonts w:ascii="Arial" w:eastAsia="Arial" w:hAnsi="Arial" w:cs="Arial"/>
          <w:lang w:val="fr-FR"/>
        </w:rPr>
        <w:t>DirectInject</w:t>
      </w:r>
      <w:proofErr w:type="spellEnd"/>
      <w:r w:rsidRPr="00314629">
        <w:rPr>
          <w:rFonts w:ascii="Arial" w:eastAsia="Arial" w:hAnsi="Arial" w:cs="Arial"/>
          <w:lang w:val="fr-FR"/>
        </w:rPr>
        <w:t xml:space="preserve"> par rapport aux systèmes conventionnels réside dans le temps de réaction rapide du processus d’alimentation et dans son intégration complète dans le circuit de bouillie pulvérisateur ainsi que dans son utilisation. </w:t>
      </w:r>
    </w:p>
    <w:p w14:paraId="790CB174" w14:textId="77777777" w:rsidR="00120166" w:rsidRPr="00314629" w:rsidRDefault="00120166" w:rsidP="00120166">
      <w:pPr>
        <w:spacing w:after="120" w:line="360" w:lineRule="auto"/>
        <w:ind w:left="567" w:right="1695"/>
        <w:rPr>
          <w:rFonts w:ascii="Arial" w:eastAsia="Arial" w:hAnsi="Arial" w:cs="Arial"/>
          <w:lang w:val="fr-FR"/>
        </w:rPr>
      </w:pPr>
      <w:proofErr w:type="spellStart"/>
      <w:r w:rsidRPr="00314629">
        <w:rPr>
          <w:rFonts w:ascii="Arial" w:eastAsia="Arial" w:hAnsi="Arial" w:cs="Arial"/>
          <w:lang w:val="fr-FR"/>
        </w:rPr>
        <w:t>DirectInject</w:t>
      </w:r>
      <w:proofErr w:type="spellEnd"/>
      <w:r w:rsidRPr="00314629">
        <w:rPr>
          <w:rFonts w:ascii="Arial" w:eastAsia="Arial" w:hAnsi="Arial" w:cs="Arial"/>
          <w:lang w:val="fr-FR"/>
        </w:rPr>
        <w:t xml:space="preserve"> permet de s'adapter en cours de travail aux besoins des plantes </w:t>
      </w:r>
      <w:proofErr w:type="gramStart"/>
      <w:r w:rsidRPr="00314629">
        <w:rPr>
          <w:rFonts w:ascii="Arial" w:eastAsia="Arial" w:hAnsi="Arial" w:cs="Arial"/>
          <w:lang w:val="fr-FR"/>
        </w:rPr>
        <w:t>cultivées</w:t>
      </w:r>
      <w:proofErr w:type="gramEnd"/>
      <w:r w:rsidRPr="00314629">
        <w:rPr>
          <w:rFonts w:ascii="Arial" w:eastAsia="Arial" w:hAnsi="Arial" w:cs="Arial"/>
          <w:lang w:val="fr-FR"/>
        </w:rPr>
        <w:t>, d’économiser la matière active quand elle n'est pas nécessaire et de réduire le nombre de passages de pulvérisateur. Ceci assure à la fois gain de temps, réduction des coûts et protection de l'environnement.</w:t>
      </w:r>
    </w:p>
    <w:p w14:paraId="7700BACE" w14:textId="77777777" w:rsidR="00120166" w:rsidRPr="00314629" w:rsidRDefault="00120166" w:rsidP="00120166">
      <w:pPr>
        <w:spacing w:after="120" w:line="360" w:lineRule="auto"/>
        <w:ind w:left="567" w:right="1695"/>
        <w:rPr>
          <w:rFonts w:ascii="Arial" w:eastAsia="Arial" w:hAnsi="Arial" w:cs="Arial"/>
          <w:lang w:val="fr-FR"/>
        </w:rPr>
      </w:pPr>
      <w:proofErr w:type="spellStart"/>
      <w:r w:rsidRPr="00314629">
        <w:rPr>
          <w:rFonts w:ascii="Arial" w:eastAsia="Arial" w:hAnsi="Arial" w:cs="Arial"/>
          <w:lang w:val="fr-FR"/>
        </w:rPr>
        <w:t>DirectInject</w:t>
      </w:r>
      <w:proofErr w:type="spellEnd"/>
      <w:r w:rsidRPr="00314629">
        <w:rPr>
          <w:rFonts w:ascii="Arial" w:eastAsia="Arial" w:hAnsi="Arial" w:cs="Arial"/>
          <w:lang w:val="fr-FR"/>
        </w:rPr>
        <w:t xml:space="preserve"> est composé d’une cuve supplémentaire de 50 l avec une pompe doseuse adaptée qui sont intégrées du côté droit de la machine, dans le coffre </w:t>
      </w:r>
      <w:r w:rsidRPr="00314629">
        <w:rPr>
          <w:rFonts w:ascii="Arial" w:eastAsia="Arial" w:hAnsi="Arial" w:cs="Arial"/>
          <w:lang w:val="fr-FR"/>
        </w:rPr>
        <w:lastRenderedPageBreak/>
        <w:t xml:space="preserve">de rangement de l’UX 01 Super. Ainsi la cuve est parfaitement accessible et facile à remplir depuis le sol. Intégrer les composants du système dans le coffre latéral, permet aussi de les protéger au mieux. </w:t>
      </w:r>
    </w:p>
    <w:p w14:paraId="720B60DA" w14:textId="5475DF0D" w:rsidR="00120166" w:rsidRPr="00314629" w:rsidRDefault="00120166" w:rsidP="00120166">
      <w:pPr>
        <w:spacing w:after="120" w:line="360" w:lineRule="auto"/>
        <w:ind w:left="567" w:right="1695"/>
        <w:rPr>
          <w:rFonts w:ascii="Arial" w:eastAsia="Arial" w:hAnsi="Arial" w:cs="Arial"/>
          <w:lang w:val="fr-FR"/>
        </w:rPr>
      </w:pPr>
      <w:proofErr w:type="spellStart"/>
      <w:r w:rsidRPr="00314629">
        <w:rPr>
          <w:rFonts w:ascii="Arial" w:eastAsia="Arial" w:hAnsi="Arial" w:cs="Arial"/>
          <w:lang w:val="fr-FR"/>
        </w:rPr>
        <w:t>DirectInject</w:t>
      </w:r>
      <w:proofErr w:type="spellEnd"/>
      <w:r w:rsidRPr="00314629">
        <w:rPr>
          <w:rFonts w:ascii="Arial" w:eastAsia="Arial" w:hAnsi="Arial" w:cs="Arial"/>
          <w:lang w:val="fr-FR"/>
        </w:rPr>
        <w:t xml:space="preserve"> est en mesure de travailler avec du produit phytosanitaire pur, et c’est le grand avantage de cette technique. Un agitateur mécanique garantit une homogénéité constante des produits phytosanitaires qui ont tendance à se séparer.</w:t>
      </w:r>
    </w:p>
    <w:p w14:paraId="48FADBDA" w14:textId="77777777" w:rsidR="00120166" w:rsidRPr="00314629" w:rsidRDefault="00120166" w:rsidP="00120166">
      <w:pPr>
        <w:spacing w:after="120" w:line="360" w:lineRule="auto"/>
        <w:ind w:left="567" w:right="1695"/>
        <w:rPr>
          <w:rFonts w:ascii="Arial" w:eastAsia="Arial" w:hAnsi="Arial" w:cs="Arial"/>
          <w:lang w:val="fr-FR"/>
        </w:rPr>
      </w:pPr>
    </w:p>
    <w:p w14:paraId="6A99BD24" w14:textId="77777777" w:rsidR="00417808" w:rsidRPr="00417808" w:rsidRDefault="00417808" w:rsidP="00417808">
      <w:pPr>
        <w:spacing w:after="120" w:line="360" w:lineRule="auto"/>
        <w:ind w:left="567" w:right="1695"/>
        <w:rPr>
          <w:rFonts w:ascii="Arial" w:eastAsia="Arial" w:hAnsi="Arial" w:cs="Arial"/>
          <w:b/>
          <w:bCs/>
          <w:lang w:val="fr-FR"/>
        </w:rPr>
      </w:pPr>
      <w:r w:rsidRPr="00417808">
        <w:rPr>
          <w:rFonts w:ascii="Arial" w:eastAsia="Arial" w:hAnsi="Arial" w:cs="Arial"/>
          <w:b/>
          <w:bCs/>
          <w:lang w:val="fr-FR"/>
        </w:rPr>
        <w:t>Utilisation au champ</w:t>
      </w:r>
    </w:p>
    <w:p w14:paraId="26F9F3E8" w14:textId="77777777" w:rsidR="00417808" w:rsidRPr="00417808" w:rsidRDefault="00417808" w:rsidP="00417808">
      <w:pPr>
        <w:spacing w:after="120" w:line="360" w:lineRule="auto"/>
        <w:ind w:left="567" w:right="1695"/>
        <w:rPr>
          <w:rFonts w:ascii="Arial" w:eastAsia="Arial" w:hAnsi="Arial" w:cs="Arial"/>
          <w:lang w:val="fr-FR"/>
        </w:rPr>
      </w:pPr>
      <w:r w:rsidRPr="00417808">
        <w:rPr>
          <w:rFonts w:ascii="Arial" w:eastAsia="Arial" w:hAnsi="Arial" w:cs="Arial"/>
          <w:lang w:val="fr-FR"/>
        </w:rPr>
        <w:t xml:space="preserve">Si le conducteur du pulvérisateur repère une zone sur laquelle il veut appliquer le produit contenu dans la cuve </w:t>
      </w:r>
      <w:proofErr w:type="spellStart"/>
      <w:r w:rsidRPr="00417808">
        <w:rPr>
          <w:rFonts w:ascii="Arial" w:eastAsia="Arial" w:hAnsi="Arial" w:cs="Arial"/>
          <w:lang w:val="fr-FR"/>
        </w:rPr>
        <w:t>DirectInject</w:t>
      </w:r>
      <w:proofErr w:type="spellEnd"/>
      <w:r w:rsidRPr="00417808">
        <w:rPr>
          <w:rFonts w:ascii="Arial" w:eastAsia="Arial" w:hAnsi="Arial" w:cs="Arial"/>
          <w:lang w:val="fr-FR"/>
        </w:rPr>
        <w:t xml:space="preserve"> en complément de la bouillie de la cuve principale, il peut activer </w:t>
      </w:r>
      <w:proofErr w:type="spellStart"/>
      <w:r w:rsidRPr="00417808">
        <w:rPr>
          <w:rFonts w:ascii="Arial" w:eastAsia="Arial" w:hAnsi="Arial" w:cs="Arial"/>
          <w:lang w:val="fr-FR"/>
        </w:rPr>
        <w:t>DirectInject</w:t>
      </w:r>
      <w:proofErr w:type="spellEnd"/>
      <w:r w:rsidRPr="00417808">
        <w:rPr>
          <w:rFonts w:ascii="Arial" w:eastAsia="Arial" w:hAnsi="Arial" w:cs="Arial"/>
          <w:lang w:val="fr-FR"/>
        </w:rPr>
        <w:t xml:space="preserve"> depuis la cabine grâce à une touche dédiée. Le produit supplémentaire provenant de la cuve </w:t>
      </w:r>
      <w:proofErr w:type="spellStart"/>
      <w:r w:rsidRPr="00417808">
        <w:rPr>
          <w:rFonts w:ascii="Arial" w:eastAsia="Arial" w:hAnsi="Arial" w:cs="Arial"/>
          <w:lang w:val="fr-FR"/>
        </w:rPr>
        <w:t>DirectInject</w:t>
      </w:r>
      <w:proofErr w:type="spellEnd"/>
      <w:r w:rsidRPr="00417808">
        <w:rPr>
          <w:rFonts w:ascii="Arial" w:eastAsia="Arial" w:hAnsi="Arial" w:cs="Arial"/>
          <w:lang w:val="fr-FR"/>
        </w:rPr>
        <w:t xml:space="preserve"> est alors ajouté à la bouillie provenant de la cuve à bouillie dans la chambre de mélange positionnée dans le coffre de rangement latéral droit. Le temps de réaction est optimisé par rapport aux systèmes conventionnels grâce au système à deux conduites. Une deuxième conduite de pulvérisation dans la rampe met à disposition directement la bouillie </w:t>
      </w:r>
      <w:proofErr w:type="spellStart"/>
      <w:r w:rsidRPr="00417808">
        <w:rPr>
          <w:rFonts w:ascii="Arial" w:eastAsia="Arial" w:hAnsi="Arial" w:cs="Arial"/>
          <w:lang w:val="fr-FR"/>
        </w:rPr>
        <w:t>prémélangée</w:t>
      </w:r>
      <w:proofErr w:type="spellEnd"/>
      <w:r w:rsidRPr="00417808">
        <w:rPr>
          <w:rFonts w:ascii="Arial" w:eastAsia="Arial" w:hAnsi="Arial" w:cs="Arial"/>
          <w:lang w:val="fr-FR"/>
        </w:rPr>
        <w:t xml:space="preserve"> (bouillie issue de la cuve principale + produit provenant de la cuve </w:t>
      </w:r>
      <w:proofErr w:type="spellStart"/>
      <w:r w:rsidRPr="00417808">
        <w:rPr>
          <w:rFonts w:ascii="Arial" w:eastAsia="Arial" w:hAnsi="Arial" w:cs="Arial"/>
          <w:lang w:val="fr-FR"/>
        </w:rPr>
        <w:t>DirectInject</w:t>
      </w:r>
      <w:proofErr w:type="spellEnd"/>
      <w:r w:rsidRPr="00417808">
        <w:rPr>
          <w:rFonts w:ascii="Arial" w:eastAsia="Arial" w:hAnsi="Arial" w:cs="Arial"/>
          <w:lang w:val="fr-FR"/>
        </w:rPr>
        <w:t xml:space="preserve">). En activant l’injection directe, le mélange est ensuite appliqué via plusieurs points d’alimentation dans la rampe conduisant aux porte-jets et aux buses. Pour ce faire, la vanne pilotant l’arrivée de la bouillie provenant de la cuve principale et la vanne pilotant la deuxième conduite de pulvérisation avec le mélange bouillie + produit injecté fonctionnent en opposition de sorte que la rampe est alimentée soit par l’une soit par l’autre conduite. Ces trajets courts du liquide assurent un temps de réaction très rapide entre le moment de l’action et la pulvérisation effective du mélange. Grâce à la circulation continue sous haute pression DUS pro, la bouillie circule en permanence dans la conduite de pulvérisation avec la pression de pulvérisation définie, même lorsque les buses sont fermées. En activant l’injection directe, cette circulation retour est fermée, ainsi la bouillie dans la cuve principale n’est pas polluée par le produit provenant de la cuve </w:t>
      </w:r>
      <w:proofErr w:type="spellStart"/>
      <w:r w:rsidRPr="00417808">
        <w:rPr>
          <w:rFonts w:ascii="Arial" w:eastAsia="Arial" w:hAnsi="Arial" w:cs="Arial"/>
          <w:lang w:val="fr-FR"/>
        </w:rPr>
        <w:t>DirectInject</w:t>
      </w:r>
      <w:proofErr w:type="spellEnd"/>
      <w:r w:rsidRPr="00417808">
        <w:rPr>
          <w:rFonts w:ascii="Arial" w:eastAsia="Arial" w:hAnsi="Arial" w:cs="Arial"/>
          <w:lang w:val="fr-FR"/>
        </w:rPr>
        <w:t>.</w:t>
      </w:r>
    </w:p>
    <w:p w14:paraId="5E0EDF59" w14:textId="77777777" w:rsidR="00417808" w:rsidRPr="00417808" w:rsidRDefault="00417808" w:rsidP="00417808">
      <w:pPr>
        <w:spacing w:after="120" w:line="360" w:lineRule="auto"/>
        <w:ind w:left="567" w:right="1695"/>
        <w:rPr>
          <w:rFonts w:ascii="Arial" w:eastAsia="Arial" w:hAnsi="Arial" w:cs="Arial"/>
          <w:b/>
          <w:bCs/>
          <w:lang w:val="fr-FR"/>
        </w:rPr>
      </w:pPr>
      <w:r w:rsidRPr="00417808">
        <w:rPr>
          <w:rFonts w:ascii="Arial" w:eastAsia="Arial" w:hAnsi="Arial" w:cs="Arial"/>
          <w:b/>
          <w:bCs/>
          <w:lang w:val="fr-FR"/>
        </w:rPr>
        <w:lastRenderedPageBreak/>
        <w:t>Reliquats et nettoyage</w:t>
      </w:r>
    </w:p>
    <w:p w14:paraId="7B9B51E3" w14:textId="77777777" w:rsidR="00417808" w:rsidRPr="00417808" w:rsidRDefault="00417808" w:rsidP="00417808">
      <w:pPr>
        <w:spacing w:after="120" w:line="360" w:lineRule="auto"/>
        <w:ind w:left="567" w:right="1695"/>
        <w:rPr>
          <w:rFonts w:ascii="Arial" w:eastAsia="Arial" w:hAnsi="Arial" w:cs="Arial"/>
          <w:lang w:val="fr-FR"/>
        </w:rPr>
      </w:pPr>
      <w:r w:rsidRPr="00417808">
        <w:rPr>
          <w:rFonts w:ascii="Arial" w:eastAsia="Arial" w:hAnsi="Arial" w:cs="Arial"/>
          <w:lang w:val="fr-FR"/>
        </w:rPr>
        <w:t xml:space="preserve">Comme </w:t>
      </w:r>
      <w:proofErr w:type="spellStart"/>
      <w:r w:rsidRPr="00417808">
        <w:rPr>
          <w:rFonts w:ascii="Arial" w:eastAsia="Arial" w:hAnsi="Arial" w:cs="Arial"/>
          <w:lang w:val="fr-FR"/>
        </w:rPr>
        <w:t>DirectInject</w:t>
      </w:r>
      <w:proofErr w:type="spellEnd"/>
      <w:r w:rsidRPr="00417808">
        <w:rPr>
          <w:rFonts w:ascii="Arial" w:eastAsia="Arial" w:hAnsi="Arial" w:cs="Arial"/>
          <w:lang w:val="fr-FR"/>
        </w:rPr>
        <w:t xml:space="preserve"> utilise un produit phytosanitaire non dilué pour le prémélange dans la deuxième conduite de pulvérisation, une fois l’application terminée, les quantités qui n’ont pas encore été utilisées pour le prémélange peuvent retourner dans leur contenant original. Il n’est donc pas nécessaire, par rapport aux systèmes conventionnels de connaître avant l’application le volume de produit phytosanitaire effectivement nécessaire, ni après l’application d’avoir à gérer les reliquats importants de produits déjà mélangés.</w:t>
      </w:r>
    </w:p>
    <w:p w14:paraId="10A17BA3" w14:textId="77777777" w:rsidR="00417808" w:rsidRPr="00417808" w:rsidRDefault="00417808" w:rsidP="00417808">
      <w:pPr>
        <w:spacing w:after="120" w:line="360" w:lineRule="auto"/>
        <w:ind w:left="567" w:right="1695"/>
        <w:rPr>
          <w:rFonts w:ascii="Arial" w:eastAsia="Arial" w:hAnsi="Arial" w:cs="Arial"/>
          <w:lang w:val="fr-FR"/>
        </w:rPr>
      </w:pPr>
      <w:r w:rsidRPr="00417808">
        <w:rPr>
          <w:rFonts w:ascii="Arial" w:eastAsia="Arial" w:hAnsi="Arial" w:cs="Arial"/>
          <w:lang w:val="fr-FR"/>
        </w:rPr>
        <w:t>Après l’application, l’ensemble du système peut être nettoyé de façon automatisée et télécommandée depuis la cabine du tracteur. Pour ce faire, tous les composants sont intégrés dans le pack Confort Plus du pulvérisateur. Cela rassure l’utilisateur et lui fait gagner du temps.</w:t>
      </w:r>
    </w:p>
    <w:p w14:paraId="1E10CD98" w14:textId="77777777" w:rsidR="00417808" w:rsidRPr="00417808" w:rsidRDefault="00417808" w:rsidP="00417808">
      <w:pPr>
        <w:spacing w:after="120" w:line="360" w:lineRule="auto"/>
        <w:ind w:left="567" w:right="1695"/>
        <w:rPr>
          <w:rFonts w:ascii="Arial" w:eastAsia="Arial" w:hAnsi="Arial" w:cs="Arial"/>
          <w:lang w:val="fr-FR"/>
        </w:rPr>
      </w:pPr>
      <w:r w:rsidRPr="00417808">
        <w:rPr>
          <w:rFonts w:ascii="Arial" w:eastAsia="Arial" w:hAnsi="Arial" w:cs="Arial"/>
          <w:lang w:val="fr-FR"/>
        </w:rPr>
        <w:t xml:space="preserve">Les agriculteurs expliquent que l’utilisation de </w:t>
      </w:r>
      <w:proofErr w:type="spellStart"/>
      <w:r w:rsidRPr="00417808">
        <w:rPr>
          <w:rFonts w:ascii="Arial" w:eastAsia="Arial" w:hAnsi="Arial" w:cs="Arial"/>
          <w:lang w:val="fr-FR"/>
        </w:rPr>
        <w:t>DirectInject</w:t>
      </w:r>
      <w:proofErr w:type="spellEnd"/>
      <w:r w:rsidRPr="00417808">
        <w:rPr>
          <w:rFonts w:ascii="Arial" w:eastAsia="Arial" w:hAnsi="Arial" w:cs="Arial"/>
          <w:lang w:val="fr-FR"/>
        </w:rPr>
        <w:t xml:space="preserve"> leur permet de s’adapter beaucoup plus souplement aux hétérogénéités intra- et </w:t>
      </w:r>
      <w:proofErr w:type="gramStart"/>
      <w:r w:rsidRPr="00417808">
        <w:rPr>
          <w:rFonts w:ascii="Arial" w:eastAsia="Arial" w:hAnsi="Arial" w:cs="Arial"/>
          <w:lang w:val="fr-FR"/>
        </w:rPr>
        <w:t>inter parcellaires</w:t>
      </w:r>
      <w:proofErr w:type="gramEnd"/>
      <w:r w:rsidRPr="00417808">
        <w:rPr>
          <w:rFonts w:ascii="Arial" w:eastAsia="Arial" w:hAnsi="Arial" w:cs="Arial"/>
          <w:lang w:val="fr-FR"/>
        </w:rPr>
        <w:t>. Là où des applications différenciées n’étaient pas possibles simultanément, le système permet désormais de s’adapter à la situation sur le terrain en un seul passage. Les résultats sont un état des cultures optimal et une économie de temps et de produit phytosanitaire.</w:t>
      </w:r>
    </w:p>
    <w:p w14:paraId="2D9831A3" w14:textId="47193B40" w:rsidR="005C6575" w:rsidRDefault="00417808" w:rsidP="00417808">
      <w:pPr>
        <w:spacing w:after="120" w:line="360" w:lineRule="auto"/>
        <w:ind w:left="567" w:right="1695"/>
        <w:rPr>
          <w:rFonts w:ascii="Arial" w:eastAsia="Arial" w:hAnsi="Arial" w:cs="Arial"/>
          <w:lang w:val="fr-FR"/>
        </w:rPr>
      </w:pPr>
      <w:r w:rsidRPr="00417808">
        <w:rPr>
          <w:rFonts w:ascii="Arial" w:eastAsia="Arial" w:hAnsi="Arial" w:cs="Arial"/>
          <w:lang w:val="fr-FR"/>
        </w:rPr>
        <w:t xml:space="preserve">L’injection directe </w:t>
      </w:r>
      <w:proofErr w:type="spellStart"/>
      <w:r w:rsidRPr="00417808">
        <w:rPr>
          <w:rFonts w:ascii="Arial" w:eastAsia="Arial" w:hAnsi="Arial" w:cs="Arial"/>
          <w:lang w:val="fr-FR"/>
        </w:rPr>
        <w:t>DirectInject</w:t>
      </w:r>
      <w:proofErr w:type="spellEnd"/>
      <w:r w:rsidRPr="00417808">
        <w:rPr>
          <w:rFonts w:ascii="Arial" w:eastAsia="Arial" w:hAnsi="Arial" w:cs="Arial"/>
          <w:lang w:val="fr-FR"/>
        </w:rPr>
        <w:t xml:space="preserve"> peut être utilisée avec les pulvérisateurs un essieu UX 01 équipés du pack Confort Plus et d’une coupure buse à buse </w:t>
      </w:r>
      <w:proofErr w:type="spellStart"/>
      <w:r w:rsidRPr="00417808">
        <w:rPr>
          <w:rFonts w:ascii="Arial" w:eastAsia="Arial" w:hAnsi="Arial" w:cs="Arial"/>
          <w:lang w:val="fr-FR"/>
        </w:rPr>
        <w:t>AmaSwitch</w:t>
      </w:r>
      <w:proofErr w:type="spellEnd"/>
      <w:r w:rsidRPr="00417808">
        <w:rPr>
          <w:rFonts w:ascii="Arial" w:eastAsia="Arial" w:hAnsi="Arial" w:cs="Arial"/>
          <w:lang w:val="fr-FR"/>
        </w:rPr>
        <w:t xml:space="preserve"> ou </w:t>
      </w:r>
      <w:proofErr w:type="spellStart"/>
      <w:r w:rsidRPr="00417808">
        <w:rPr>
          <w:rFonts w:ascii="Arial" w:eastAsia="Arial" w:hAnsi="Arial" w:cs="Arial"/>
          <w:lang w:val="fr-FR"/>
        </w:rPr>
        <w:t>AmaSelect</w:t>
      </w:r>
      <w:proofErr w:type="spellEnd"/>
      <w:r w:rsidRPr="00417808">
        <w:rPr>
          <w:rFonts w:ascii="Arial" w:eastAsia="Arial" w:hAnsi="Arial" w:cs="Arial"/>
          <w:lang w:val="fr-FR"/>
        </w:rPr>
        <w:t xml:space="preserve"> qui intègrent la circulation continue DUS pro.</w:t>
      </w:r>
    </w:p>
    <w:p w14:paraId="2E02DA8C" w14:textId="77777777" w:rsidR="00417808" w:rsidRPr="00417808" w:rsidRDefault="00417808" w:rsidP="00417808">
      <w:pPr>
        <w:spacing w:after="120" w:line="360" w:lineRule="auto"/>
        <w:ind w:left="567" w:right="1695"/>
        <w:rPr>
          <w:rFonts w:ascii="Arial" w:eastAsia="Arial" w:hAnsi="Arial" w:cs="Arial"/>
          <w:lang w:val="fr-FR"/>
        </w:rPr>
      </w:pPr>
    </w:p>
    <w:p w14:paraId="704C150D" w14:textId="77777777" w:rsidR="005C6575" w:rsidRPr="00314629" w:rsidRDefault="005C6575" w:rsidP="005C6575">
      <w:pPr>
        <w:spacing w:after="120" w:line="360" w:lineRule="auto"/>
        <w:ind w:left="567" w:right="1695"/>
        <w:rPr>
          <w:rFonts w:ascii="Arial" w:eastAsia="Arial" w:hAnsi="Arial" w:cs="Arial"/>
          <w:lang w:val="fr-FR"/>
        </w:rPr>
      </w:pPr>
      <w:r w:rsidRPr="00314629">
        <w:rPr>
          <w:rFonts w:ascii="Arial" w:eastAsia="Arial" w:hAnsi="Arial" w:cs="Arial"/>
          <w:b/>
          <w:bCs/>
          <w:lang w:val="fr-FR"/>
        </w:rPr>
        <w:t>Avantages essentiels :</w:t>
      </w:r>
    </w:p>
    <w:p w14:paraId="31D088C3" w14:textId="3650DFF6" w:rsidR="005C6575" w:rsidRPr="00314629" w:rsidRDefault="005C6575" w:rsidP="005C6575">
      <w:pPr>
        <w:pStyle w:val="Listenabsatz"/>
        <w:numPr>
          <w:ilvl w:val="0"/>
          <w:numId w:val="7"/>
        </w:numPr>
        <w:spacing w:after="120" w:line="360" w:lineRule="auto"/>
        <w:ind w:right="1695"/>
        <w:rPr>
          <w:rFonts w:ascii="Arial" w:eastAsia="Arial" w:hAnsi="Arial" w:cs="Arial"/>
          <w:lang w:val="fr-FR"/>
        </w:rPr>
      </w:pPr>
      <w:r w:rsidRPr="00314629">
        <w:rPr>
          <w:rFonts w:ascii="Arial" w:eastAsia="Arial" w:hAnsi="Arial" w:cs="Arial"/>
          <w:lang w:val="fr-FR"/>
        </w:rPr>
        <w:t>Utilisation plus flexible des produits phytosanitaires, tout en répondant plus précisément aux besoins</w:t>
      </w:r>
    </w:p>
    <w:p w14:paraId="3257D2DE" w14:textId="77777777" w:rsidR="005C6575" w:rsidRPr="00314629" w:rsidRDefault="005C6575" w:rsidP="005C6575">
      <w:pPr>
        <w:pStyle w:val="Listenabsatz"/>
        <w:numPr>
          <w:ilvl w:val="0"/>
          <w:numId w:val="7"/>
        </w:numPr>
        <w:spacing w:after="120" w:line="360" w:lineRule="auto"/>
        <w:ind w:right="1695"/>
        <w:rPr>
          <w:rFonts w:ascii="Arial" w:eastAsia="Arial" w:hAnsi="Arial" w:cs="Arial"/>
          <w:lang w:val="fr-FR"/>
        </w:rPr>
      </w:pPr>
      <w:r w:rsidRPr="00314629">
        <w:rPr>
          <w:rFonts w:ascii="Arial" w:eastAsia="Arial" w:hAnsi="Arial" w:cs="Arial"/>
          <w:lang w:val="fr-FR"/>
        </w:rPr>
        <w:t xml:space="preserve">Économie de : </w:t>
      </w:r>
    </w:p>
    <w:p w14:paraId="7B151E45" w14:textId="5A27E510" w:rsidR="005C6575" w:rsidRPr="00314629" w:rsidRDefault="005C6575" w:rsidP="005C6575">
      <w:pPr>
        <w:pStyle w:val="Listenabsatz"/>
        <w:numPr>
          <w:ilvl w:val="1"/>
          <w:numId w:val="7"/>
        </w:numPr>
        <w:spacing w:after="120" w:line="360" w:lineRule="auto"/>
        <w:ind w:right="1695"/>
        <w:rPr>
          <w:rFonts w:ascii="Arial" w:eastAsia="Arial" w:hAnsi="Arial" w:cs="Arial"/>
          <w:lang w:val="fr-FR"/>
        </w:rPr>
      </w:pPr>
      <w:r w:rsidRPr="00314629">
        <w:rPr>
          <w:rFonts w:ascii="Arial" w:eastAsia="Arial" w:hAnsi="Arial" w:cs="Arial"/>
          <w:lang w:val="fr-FR"/>
        </w:rPr>
        <w:t xml:space="preserve">Temps de travail et de coûts de main d'œuvre </w:t>
      </w:r>
    </w:p>
    <w:p w14:paraId="58FBF14C" w14:textId="77777777" w:rsidR="0042258C" w:rsidRPr="00314629" w:rsidRDefault="005C6575" w:rsidP="005C6575">
      <w:pPr>
        <w:pStyle w:val="Listenabsatz"/>
        <w:numPr>
          <w:ilvl w:val="1"/>
          <w:numId w:val="7"/>
        </w:numPr>
        <w:spacing w:after="120" w:line="360" w:lineRule="auto"/>
        <w:ind w:right="1695"/>
        <w:rPr>
          <w:rFonts w:ascii="Arial" w:eastAsia="Arial" w:hAnsi="Arial" w:cs="Arial"/>
          <w:lang w:val="fr-FR"/>
        </w:rPr>
      </w:pPr>
      <w:r w:rsidRPr="00314629">
        <w:rPr>
          <w:rFonts w:ascii="Arial" w:eastAsia="Arial" w:hAnsi="Arial" w:cs="Arial"/>
          <w:lang w:val="fr-FR"/>
        </w:rPr>
        <w:t>Coûts de matériels</w:t>
      </w:r>
    </w:p>
    <w:p w14:paraId="281B7031" w14:textId="4B1649E4" w:rsidR="005C6575" w:rsidRPr="00314629" w:rsidRDefault="005C6575" w:rsidP="005C6575">
      <w:pPr>
        <w:pStyle w:val="Listenabsatz"/>
        <w:numPr>
          <w:ilvl w:val="1"/>
          <w:numId w:val="7"/>
        </w:numPr>
        <w:spacing w:after="120" w:line="360" w:lineRule="auto"/>
        <w:ind w:right="1695"/>
        <w:rPr>
          <w:rFonts w:ascii="Arial" w:eastAsia="Arial" w:hAnsi="Arial" w:cs="Arial"/>
          <w:lang w:val="fr-FR"/>
        </w:rPr>
      </w:pPr>
      <w:r w:rsidRPr="00314629">
        <w:rPr>
          <w:rFonts w:ascii="Arial" w:eastAsia="Arial" w:hAnsi="Arial" w:cs="Arial"/>
          <w:lang w:val="fr-FR"/>
        </w:rPr>
        <w:t>Produits phytosanitaires</w:t>
      </w:r>
    </w:p>
    <w:p w14:paraId="3FABC8FD" w14:textId="2C1D0B69" w:rsidR="005C6575" w:rsidRPr="00314629" w:rsidRDefault="005C6575" w:rsidP="005C6575">
      <w:pPr>
        <w:pStyle w:val="Listenabsatz"/>
        <w:numPr>
          <w:ilvl w:val="0"/>
          <w:numId w:val="7"/>
        </w:numPr>
        <w:spacing w:after="120" w:line="360" w:lineRule="auto"/>
        <w:ind w:right="1695"/>
        <w:rPr>
          <w:rFonts w:ascii="Arial" w:eastAsia="Arial" w:hAnsi="Arial" w:cs="Arial"/>
          <w:lang w:val="fr-FR"/>
        </w:rPr>
      </w:pPr>
      <w:r w:rsidRPr="00314629">
        <w:rPr>
          <w:rFonts w:ascii="Arial" w:eastAsia="Arial" w:hAnsi="Arial" w:cs="Arial"/>
          <w:lang w:val="fr-FR"/>
        </w:rPr>
        <w:t>État optimal des cultures</w:t>
      </w:r>
    </w:p>
    <w:p w14:paraId="76855F0E" w14:textId="5BD22BF4" w:rsidR="008A5EF3" w:rsidRPr="00314629" w:rsidRDefault="005C6575" w:rsidP="00120166">
      <w:pPr>
        <w:pStyle w:val="Listenabsatz"/>
        <w:numPr>
          <w:ilvl w:val="0"/>
          <w:numId w:val="7"/>
        </w:numPr>
        <w:spacing w:after="120" w:line="360" w:lineRule="auto"/>
        <w:ind w:right="1695"/>
        <w:rPr>
          <w:rFonts w:ascii="Arial" w:eastAsia="Arial" w:hAnsi="Arial" w:cs="Arial"/>
          <w:lang w:val="fr-FR"/>
        </w:rPr>
      </w:pPr>
      <w:r w:rsidRPr="00314629">
        <w:rPr>
          <w:rFonts w:ascii="Arial" w:eastAsia="Arial" w:hAnsi="Arial" w:cs="Arial"/>
          <w:lang w:val="fr-FR"/>
        </w:rPr>
        <w:lastRenderedPageBreak/>
        <w:t>Respect de l’environnement</w:t>
      </w:r>
    </w:p>
    <w:p w14:paraId="546B8B91" w14:textId="67B05981" w:rsidR="00070765" w:rsidRPr="00314629" w:rsidRDefault="00070765" w:rsidP="00070765">
      <w:pPr>
        <w:spacing w:after="120" w:line="360" w:lineRule="auto"/>
        <w:ind w:left="567" w:right="1695"/>
        <w:rPr>
          <w:rFonts w:ascii="Arial" w:eastAsia="Arial" w:hAnsi="Arial" w:cs="Arial"/>
          <w:lang w:val="fr-FR"/>
        </w:rPr>
      </w:pPr>
    </w:p>
    <w:p w14:paraId="2F8E5CEC" w14:textId="77777777" w:rsidR="00563773" w:rsidRPr="00314629" w:rsidRDefault="00563773" w:rsidP="008A5EF3">
      <w:pPr>
        <w:spacing w:after="120" w:line="360" w:lineRule="auto"/>
        <w:ind w:left="567" w:right="1695"/>
        <w:rPr>
          <w:rFonts w:ascii="Arial" w:eastAsia="Arial" w:hAnsi="Arial" w:cs="Arial"/>
          <w:lang w:val="fr-FR"/>
        </w:rPr>
      </w:pPr>
    </w:p>
    <w:p w14:paraId="36C863FE" w14:textId="5140A3AF" w:rsidR="00563773" w:rsidRPr="00314629" w:rsidRDefault="00BC75BF" w:rsidP="008A5EF3">
      <w:pPr>
        <w:spacing w:after="120" w:line="360" w:lineRule="auto"/>
        <w:ind w:left="567" w:right="1695"/>
        <w:rPr>
          <w:rFonts w:ascii="Arial" w:eastAsia="Arial" w:hAnsi="Arial" w:cs="Arial"/>
          <w:lang w:val="fr-FR"/>
        </w:rPr>
      </w:pPr>
      <w:r w:rsidRPr="00314629">
        <w:rPr>
          <w:rFonts w:ascii="Arial" w:eastAsia="Arial" w:hAnsi="Arial" w:cs="Arial"/>
          <w:noProof/>
          <w:lang w:val="fr-FR"/>
        </w:rPr>
        <w:drawing>
          <wp:inline distT="0" distB="0" distL="0" distR="0" wp14:anchorId="37D4476B" wp14:editId="6373526D">
            <wp:extent cx="3475620" cy="2879999"/>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5620" cy="2879999"/>
                    </a:xfrm>
                    <a:prstGeom prst="rect">
                      <a:avLst/>
                    </a:prstGeom>
                  </pic:spPr>
                </pic:pic>
              </a:graphicData>
            </a:graphic>
          </wp:inline>
        </w:drawing>
      </w:r>
    </w:p>
    <w:p w14:paraId="4A8792B0" w14:textId="77777777" w:rsidR="005C6575" w:rsidRPr="00314629" w:rsidRDefault="005C6575" w:rsidP="005C6575">
      <w:pPr>
        <w:spacing w:after="120" w:line="360" w:lineRule="auto"/>
        <w:ind w:left="567" w:right="1695"/>
        <w:rPr>
          <w:rFonts w:ascii="Arial" w:eastAsia="Arial" w:hAnsi="Arial" w:cs="Arial"/>
          <w:lang w:val="fr-FR"/>
        </w:rPr>
      </w:pPr>
      <w:r w:rsidRPr="00314629">
        <w:rPr>
          <w:rFonts w:ascii="Arial" w:eastAsia="Arial" w:hAnsi="Arial" w:cs="Arial"/>
          <w:lang w:val="fr-FR"/>
        </w:rPr>
        <w:t xml:space="preserve">Équipement </w:t>
      </w:r>
      <w:proofErr w:type="spellStart"/>
      <w:r w:rsidRPr="00314629">
        <w:rPr>
          <w:rFonts w:ascii="Arial" w:eastAsia="Arial" w:hAnsi="Arial" w:cs="Arial"/>
          <w:lang w:val="fr-FR"/>
        </w:rPr>
        <w:t>DirectInject</w:t>
      </w:r>
      <w:proofErr w:type="spellEnd"/>
      <w:r w:rsidRPr="00314629">
        <w:rPr>
          <w:rFonts w:ascii="Arial" w:eastAsia="Arial" w:hAnsi="Arial" w:cs="Arial"/>
          <w:lang w:val="fr-FR"/>
        </w:rPr>
        <w:t xml:space="preserve"> avec bac de 50 l et pompe </w:t>
      </w:r>
      <w:proofErr w:type="gramStart"/>
      <w:r w:rsidRPr="00314629">
        <w:rPr>
          <w:rFonts w:ascii="Arial" w:eastAsia="Arial" w:hAnsi="Arial" w:cs="Arial"/>
          <w:lang w:val="fr-FR"/>
        </w:rPr>
        <w:t>doseuse montés</w:t>
      </w:r>
      <w:proofErr w:type="gramEnd"/>
      <w:r w:rsidRPr="00314629">
        <w:rPr>
          <w:rFonts w:ascii="Arial" w:eastAsia="Arial" w:hAnsi="Arial" w:cs="Arial"/>
          <w:lang w:val="fr-FR"/>
        </w:rPr>
        <w:t xml:space="preserve"> dans le coffre de rangement de l’UX 01 Super</w:t>
      </w:r>
    </w:p>
    <w:p w14:paraId="15948414" w14:textId="0387F754" w:rsidR="008A5EF3" w:rsidRPr="00314629" w:rsidRDefault="008A5EF3" w:rsidP="008A5EF3">
      <w:pPr>
        <w:spacing w:after="120" w:line="360" w:lineRule="auto"/>
        <w:ind w:left="567" w:right="1695"/>
        <w:rPr>
          <w:rFonts w:ascii="Arial" w:eastAsia="Arial" w:hAnsi="Arial" w:cs="Arial"/>
          <w:lang w:val="fr-FR"/>
        </w:rPr>
      </w:pPr>
    </w:p>
    <w:p w14:paraId="1227F569" w14:textId="67CEF0DA" w:rsidR="00611A1C" w:rsidRPr="00314629" w:rsidRDefault="000F6B46" w:rsidP="008A5EF3">
      <w:pPr>
        <w:spacing w:after="120" w:line="360" w:lineRule="auto"/>
        <w:ind w:left="567" w:right="1695"/>
        <w:rPr>
          <w:rFonts w:ascii="Arial" w:eastAsia="Arial" w:hAnsi="Arial" w:cs="Arial"/>
          <w:lang w:val="fr-FR"/>
        </w:rPr>
      </w:pPr>
      <w:r w:rsidRPr="00314629">
        <w:rPr>
          <w:rFonts w:ascii="Arial" w:eastAsia="Arial" w:hAnsi="Arial" w:cs="Arial"/>
          <w:noProof/>
          <w:lang w:val="fr-FR"/>
        </w:rPr>
        <w:drawing>
          <wp:inline distT="0" distB="0" distL="0" distR="0" wp14:anchorId="2D8EB648" wp14:editId="56F3A526">
            <wp:extent cx="2880000" cy="2880000"/>
            <wp:effectExtent l="0" t="0" r="3175"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08FAD40F" w14:textId="19A5F667" w:rsidR="000F6B46" w:rsidRPr="00314629" w:rsidRDefault="000F6B46" w:rsidP="008A5EF3">
      <w:pPr>
        <w:spacing w:after="120" w:line="360" w:lineRule="auto"/>
        <w:ind w:left="567" w:right="1695"/>
        <w:rPr>
          <w:rFonts w:ascii="Arial" w:eastAsia="Arial" w:hAnsi="Arial" w:cs="Arial"/>
          <w:lang w:val="fr-FR"/>
        </w:rPr>
      </w:pPr>
    </w:p>
    <w:p w14:paraId="0EEA94AE" w14:textId="77777777" w:rsidR="000F6B46" w:rsidRPr="00314629" w:rsidRDefault="000F6B46" w:rsidP="008A5EF3">
      <w:pPr>
        <w:spacing w:after="120" w:line="360" w:lineRule="auto"/>
        <w:ind w:left="567" w:right="1695"/>
        <w:rPr>
          <w:rFonts w:ascii="Arial" w:eastAsia="Arial" w:hAnsi="Arial" w:cs="Arial"/>
          <w:lang w:val="fr-FR"/>
        </w:rPr>
      </w:pPr>
    </w:p>
    <w:p w14:paraId="27CE7B96" w14:textId="13AB66C1" w:rsidR="00611A1C" w:rsidRPr="00314629" w:rsidRDefault="00314629" w:rsidP="00611A1C">
      <w:pPr>
        <w:spacing w:after="120" w:line="360" w:lineRule="auto"/>
        <w:ind w:left="567" w:right="1695"/>
        <w:rPr>
          <w:rFonts w:ascii="Arial" w:eastAsia="Arial" w:hAnsi="Arial" w:cs="Arial"/>
          <w:lang w:val="fr-FR"/>
        </w:rPr>
      </w:pPr>
      <w:r w:rsidRPr="00314629">
        <w:rPr>
          <w:rFonts w:ascii="Arial" w:eastAsia="Arial" w:hAnsi="Arial" w:cs="Arial"/>
          <w:noProof/>
          <w:lang w:val="fr-FR"/>
        </w:rPr>
        <w:lastRenderedPageBreak/>
        <w:drawing>
          <wp:inline distT="0" distB="0" distL="0" distR="0" wp14:anchorId="3191ADD1" wp14:editId="3CC5EB24">
            <wp:extent cx="4053600" cy="2880000"/>
            <wp:effectExtent l="0" t="0" r="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544EF4F" w14:textId="49012036" w:rsidR="00563773" w:rsidRDefault="005C6575" w:rsidP="00F81504">
      <w:pPr>
        <w:spacing w:after="120" w:line="360" w:lineRule="auto"/>
        <w:ind w:left="567" w:right="1695"/>
        <w:rPr>
          <w:rFonts w:ascii="Arial" w:eastAsia="Arial" w:hAnsi="Arial" w:cs="Arial"/>
          <w:lang w:val="fr-FR"/>
        </w:rPr>
      </w:pPr>
      <w:r w:rsidRPr="00314629">
        <w:rPr>
          <w:rFonts w:ascii="Arial" w:eastAsia="Arial" w:hAnsi="Arial" w:cs="Arial"/>
          <w:lang w:val="fr-FR"/>
        </w:rPr>
        <w:t xml:space="preserve">Activation de </w:t>
      </w:r>
      <w:proofErr w:type="spellStart"/>
      <w:r w:rsidRPr="00314629">
        <w:rPr>
          <w:rFonts w:ascii="Arial" w:eastAsia="Arial" w:hAnsi="Arial" w:cs="Arial"/>
          <w:lang w:val="fr-FR"/>
        </w:rPr>
        <w:t>DirectInject</w:t>
      </w:r>
      <w:proofErr w:type="spellEnd"/>
      <w:r w:rsidRPr="00314629">
        <w:rPr>
          <w:rFonts w:ascii="Arial" w:eastAsia="Arial" w:hAnsi="Arial" w:cs="Arial"/>
          <w:lang w:val="fr-FR"/>
        </w:rPr>
        <w:t xml:space="preserve"> sur le terminal </w:t>
      </w:r>
      <w:proofErr w:type="spellStart"/>
      <w:r w:rsidRPr="00314629">
        <w:rPr>
          <w:rFonts w:ascii="Arial" w:eastAsia="Arial" w:hAnsi="Arial" w:cs="Arial"/>
          <w:lang w:val="fr-FR"/>
        </w:rPr>
        <w:t>AmaTron</w:t>
      </w:r>
      <w:proofErr w:type="spellEnd"/>
      <w:r w:rsidRPr="00314629">
        <w:rPr>
          <w:rFonts w:ascii="Arial" w:eastAsia="Arial" w:hAnsi="Arial" w:cs="Arial"/>
          <w:lang w:val="fr-FR"/>
        </w:rPr>
        <w:t xml:space="preserve"> 4</w:t>
      </w:r>
    </w:p>
    <w:p w14:paraId="4B3D80AC" w14:textId="117E2426" w:rsidR="00F81504" w:rsidRDefault="00F81504" w:rsidP="00F81504">
      <w:pPr>
        <w:spacing w:after="120" w:line="360" w:lineRule="auto"/>
        <w:ind w:left="567" w:right="1695"/>
        <w:rPr>
          <w:rFonts w:ascii="Arial" w:eastAsia="Arial" w:hAnsi="Arial" w:cs="Arial"/>
          <w:lang w:val="fr-FR"/>
        </w:rPr>
      </w:pPr>
    </w:p>
    <w:p w14:paraId="2F3D7B3B" w14:textId="77777777" w:rsidR="00F81504" w:rsidRPr="00314629" w:rsidRDefault="00F81504" w:rsidP="00F81504">
      <w:pPr>
        <w:spacing w:after="120" w:line="360" w:lineRule="auto"/>
        <w:ind w:left="567" w:right="1695"/>
        <w:rPr>
          <w:rFonts w:ascii="Arial" w:eastAsia="Arial" w:hAnsi="Arial" w:cs="Arial"/>
          <w:lang w:val="fr-FR"/>
        </w:rPr>
      </w:pPr>
    </w:p>
    <w:p w14:paraId="6613EC5A" w14:textId="4BA8F738" w:rsidR="008A5EF3" w:rsidRPr="00314629" w:rsidRDefault="00417808" w:rsidP="008A5EF3">
      <w:pPr>
        <w:spacing w:after="120" w:line="360" w:lineRule="auto"/>
        <w:ind w:left="567" w:right="1695"/>
        <w:rPr>
          <w:rFonts w:ascii="Arial" w:eastAsia="Arial" w:hAnsi="Arial" w:cs="Arial"/>
          <w:lang w:val="fr-FR"/>
        </w:rPr>
      </w:pPr>
      <w:r>
        <w:rPr>
          <w:rFonts w:ascii="Arial" w:eastAsia="Arial" w:hAnsi="Arial" w:cs="Arial"/>
          <w:noProof/>
          <w:lang w:val="fr-FR"/>
        </w:rPr>
        <w:drawing>
          <wp:inline distT="0" distB="0" distL="0" distR="0" wp14:anchorId="2C210F10" wp14:editId="6781AF8F">
            <wp:extent cx="6051600" cy="2880000"/>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51600" cy="2880000"/>
                    </a:xfrm>
                    <a:prstGeom prst="rect">
                      <a:avLst/>
                    </a:prstGeom>
                  </pic:spPr>
                </pic:pic>
              </a:graphicData>
            </a:graphic>
          </wp:inline>
        </w:drawing>
      </w:r>
    </w:p>
    <w:p w14:paraId="23B9AB49" w14:textId="3C82CC69" w:rsidR="00611A1C" w:rsidRPr="00314629" w:rsidRDefault="00611A1C" w:rsidP="008A5EF3">
      <w:pPr>
        <w:spacing w:after="120" w:line="360" w:lineRule="auto"/>
        <w:ind w:left="567" w:right="1695"/>
        <w:rPr>
          <w:rFonts w:ascii="Arial" w:eastAsia="Arial" w:hAnsi="Arial" w:cs="Arial"/>
          <w:lang w:val="fr-FR"/>
        </w:rPr>
      </w:pPr>
    </w:p>
    <w:p w14:paraId="00E8A8B2" w14:textId="77777777" w:rsidR="005C6575" w:rsidRPr="00314629" w:rsidRDefault="005C6575" w:rsidP="008A5EF3">
      <w:pPr>
        <w:spacing w:after="120" w:line="360" w:lineRule="auto"/>
        <w:ind w:left="567" w:right="1695"/>
        <w:rPr>
          <w:rFonts w:ascii="Arial" w:eastAsia="Arial" w:hAnsi="Arial" w:cs="Arial"/>
          <w:lang w:val="fr-FR"/>
        </w:rPr>
      </w:pPr>
    </w:p>
    <w:p w14:paraId="2C828578" w14:textId="45260737" w:rsidR="00611A1C" w:rsidRPr="00314629" w:rsidRDefault="00611A1C" w:rsidP="008A5EF3">
      <w:pPr>
        <w:spacing w:after="120" w:line="360" w:lineRule="auto"/>
        <w:ind w:left="567" w:right="1695"/>
        <w:rPr>
          <w:rFonts w:ascii="Arial" w:eastAsia="Arial" w:hAnsi="Arial" w:cs="Arial"/>
          <w:lang w:val="fr-FR"/>
        </w:rPr>
      </w:pPr>
      <w:r w:rsidRPr="00314629">
        <w:rPr>
          <w:rFonts w:ascii="Arial" w:eastAsia="Arial" w:hAnsi="Arial" w:cs="Arial"/>
          <w:noProof/>
          <w:lang w:val="fr-FR"/>
        </w:rPr>
        <w:lastRenderedPageBreak/>
        <w:drawing>
          <wp:inline distT="0" distB="0" distL="0" distR="0" wp14:anchorId="5EEFA597" wp14:editId="18972107">
            <wp:extent cx="4053600" cy="2878949"/>
            <wp:effectExtent l="0" t="0" r="444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78949"/>
                    </a:xfrm>
                    <a:prstGeom prst="rect">
                      <a:avLst/>
                    </a:prstGeom>
                  </pic:spPr>
                </pic:pic>
              </a:graphicData>
            </a:graphic>
          </wp:inline>
        </w:drawing>
      </w:r>
    </w:p>
    <w:p w14:paraId="273F3BA2" w14:textId="77777777" w:rsidR="005C6575" w:rsidRPr="00314629" w:rsidRDefault="005C6575" w:rsidP="005C6575">
      <w:pPr>
        <w:spacing w:after="120" w:line="360" w:lineRule="auto"/>
        <w:ind w:left="567" w:right="1695"/>
        <w:rPr>
          <w:rFonts w:ascii="Arial" w:eastAsia="Arial" w:hAnsi="Arial" w:cs="Arial"/>
          <w:lang w:val="fr-FR"/>
        </w:rPr>
      </w:pPr>
      <w:r w:rsidRPr="00314629">
        <w:rPr>
          <w:rFonts w:ascii="Arial" w:eastAsia="Arial" w:hAnsi="Arial" w:cs="Arial"/>
          <w:lang w:val="fr-FR"/>
        </w:rPr>
        <w:t xml:space="preserve">Cuve </w:t>
      </w:r>
      <w:proofErr w:type="spellStart"/>
      <w:r w:rsidRPr="00314629">
        <w:rPr>
          <w:rFonts w:ascii="Arial" w:eastAsia="Arial" w:hAnsi="Arial" w:cs="Arial"/>
          <w:lang w:val="fr-FR"/>
        </w:rPr>
        <w:t>DirectInject</w:t>
      </w:r>
      <w:proofErr w:type="spellEnd"/>
      <w:r w:rsidRPr="00314629">
        <w:rPr>
          <w:rFonts w:ascii="Arial" w:eastAsia="Arial" w:hAnsi="Arial" w:cs="Arial"/>
          <w:lang w:val="fr-FR"/>
        </w:rPr>
        <w:t xml:space="preserve"> avec tamis intégré permettant un remplissage facile et fiable</w:t>
      </w:r>
    </w:p>
    <w:p w14:paraId="4D8D29F7" w14:textId="3A07EB5E" w:rsidR="008A5EF3" w:rsidRPr="00314629" w:rsidRDefault="008A5EF3" w:rsidP="008A5EF3">
      <w:pPr>
        <w:spacing w:after="120" w:line="360" w:lineRule="auto"/>
        <w:ind w:left="567" w:right="1695"/>
        <w:rPr>
          <w:rFonts w:ascii="Arial" w:eastAsia="Arial" w:hAnsi="Arial" w:cs="Arial"/>
          <w:lang w:val="fr-FR"/>
        </w:rPr>
      </w:pPr>
    </w:p>
    <w:p w14:paraId="5CDD44A5" w14:textId="2F9F636E" w:rsidR="008A5EF3" w:rsidRPr="00314629" w:rsidRDefault="008A5EF3" w:rsidP="008A5EF3">
      <w:pPr>
        <w:spacing w:after="120" w:line="360" w:lineRule="auto"/>
        <w:ind w:left="567" w:right="1695"/>
        <w:rPr>
          <w:rFonts w:ascii="Arial" w:eastAsia="Arial" w:hAnsi="Arial" w:cs="Arial"/>
          <w:lang w:val="fr-FR"/>
        </w:rPr>
      </w:pPr>
    </w:p>
    <w:p w14:paraId="10B6459C" w14:textId="62646315" w:rsidR="008A5EF3" w:rsidRPr="00314629" w:rsidRDefault="00611A1C" w:rsidP="008A5EF3">
      <w:pPr>
        <w:spacing w:after="120" w:line="360" w:lineRule="auto"/>
        <w:ind w:left="567" w:right="1695"/>
        <w:rPr>
          <w:rFonts w:ascii="Arial" w:eastAsia="Arial" w:hAnsi="Arial" w:cs="Arial"/>
          <w:lang w:val="fr-FR"/>
        </w:rPr>
      </w:pPr>
      <w:r w:rsidRPr="00314629">
        <w:rPr>
          <w:rFonts w:ascii="Arial" w:eastAsia="Arial" w:hAnsi="Arial" w:cs="Arial"/>
          <w:noProof/>
          <w:lang w:val="fr-FR"/>
        </w:rPr>
        <w:drawing>
          <wp:inline distT="0" distB="0" distL="0" distR="0" wp14:anchorId="4039FD70" wp14:editId="2EBB9066">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F5B0996" w14:textId="77777777" w:rsidR="005C6575" w:rsidRPr="00314629" w:rsidRDefault="005C6575" w:rsidP="005C6575">
      <w:pPr>
        <w:spacing w:after="120" w:line="360" w:lineRule="auto"/>
        <w:ind w:left="567" w:right="1695"/>
        <w:rPr>
          <w:rFonts w:ascii="Arial" w:eastAsia="Arial" w:hAnsi="Arial" w:cs="Arial"/>
          <w:lang w:val="fr-FR"/>
        </w:rPr>
      </w:pPr>
      <w:r w:rsidRPr="00314629">
        <w:rPr>
          <w:rFonts w:ascii="Arial" w:eastAsia="Arial" w:hAnsi="Arial" w:cs="Arial"/>
          <w:lang w:val="fr-FR"/>
        </w:rPr>
        <w:t xml:space="preserve">Agitateur mécanique et buse de nettoyage dans la cuve </w:t>
      </w:r>
      <w:proofErr w:type="spellStart"/>
      <w:r w:rsidRPr="00314629">
        <w:rPr>
          <w:rFonts w:ascii="Arial" w:eastAsia="Arial" w:hAnsi="Arial" w:cs="Arial"/>
          <w:lang w:val="fr-FR"/>
        </w:rPr>
        <w:t>DirectInject</w:t>
      </w:r>
      <w:proofErr w:type="spellEnd"/>
    </w:p>
    <w:p w14:paraId="7F357D53" w14:textId="24ECDCC3" w:rsidR="008A5EF3" w:rsidRPr="00314629" w:rsidRDefault="008A5EF3" w:rsidP="008A5EF3">
      <w:pPr>
        <w:spacing w:after="120" w:line="360" w:lineRule="auto"/>
        <w:ind w:left="567" w:right="1695"/>
        <w:rPr>
          <w:rFonts w:ascii="Arial" w:eastAsia="Arial" w:hAnsi="Arial" w:cs="Arial"/>
          <w:lang w:val="fr-FR"/>
        </w:rPr>
      </w:pPr>
    </w:p>
    <w:p w14:paraId="2DDDDF23" w14:textId="6C9F6854" w:rsidR="008A5EF3" w:rsidRPr="00314629" w:rsidRDefault="008A5EF3" w:rsidP="008A5EF3">
      <w:pPr>
        <w:spacing w:after="120" w:line="360" w:lineRule="auto"/>
        <w:ind w:left="567" w:right="1695"/>
        <w:rPr>
          <w:rFonts w:ascii="Arial" w:eastAsia="Arial" w:hAnsi="Arial" w:cs="Arial"/>
          <w:lang w:val="fr-FR"/>
        </w:rPr>
      </w:pPr>
    </w:p>
    <w:p w14:paraId="3A723F19" w14:textId="64F8F567" w:rsidR="00611A1C" w:rsidRPr="00314629" w:rsidRDefault="00611A1C" w:rsidP="008A5EF3">
      <w:pPr>
        <w:spacing w:after="120" w:line="360" w:lineRule="auto"/>
        <w:ind w:left="567" w:right="1695"/>
        <w:rPr>
          <w:rFonts w:ascii="Arial" w:eastAsia="Arial" w:hAnsi="Arial" w:cs="Arial"/>
          <w:lang w:val="fr-FR"/>
        </w:rPr>
      </w:pPr>
      <w:r w:rsidRPr="00314629">
        <w:rPr>
          <w:rFonts w:ascii="Arial" w:eastAsia="Arial" w:hAnsi="Arial" w:cs="Arial"/>
          <w:noProof/>
          <w:lang w:val="fr-FR"/>
        </w:rPr>
        <w:lastRenderedPageBreak/>
        <w:drawing>
          <wp:inline distT="0" distB="0" distL="0" distR="0" wp14:anchorId="3DEB5233" wp14:editId="2FEBE031">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6BA9A6C" w14:textId="77777777" w:rsidR="005C6575" w:rsidRPr="00314629" w:rsidRDefault="005C6575" w:rsidP="005C6575">
      <w:pPr>
        <w:spacing w:after="120" w:line="360" w:lineRule="auto"/>
        <w:ind w:left="567" w:right="1695"/>
        <w:rPr>
          <w:rFonts w:ascii="Arial" w:eastAsia="Arial" w:hAnsi="Arial" w:cs="Arial"/>
          <w:lang w:val="fr-FR"/>
        </w:rPr>
      </w:pPr>
      <w:r w:rsidRPr="00314629">
        <w:rPr>
          <w:rFonts w:ascii="Arial" w:eastAsia="Arial" w:hAnsi="Arial" w:cs="Arial"/>
          <w:lang w:val="fr-FR"/>
        </w:rPr>
        <w:t>Saisie précise de la dose</w:t>
      </w:r>
    </w:p>
    <w:p w14:paraId="4E2DD585" w14:textId="0F8940DD" w:rsidR="008A5EF3" w:rsidRPr="00314629" w:rsidRDefault="008A5EF3" w:rsidP="008A5EF3">
      <w:pPr>
        <w:spacing w:after="120" w:line="360" w:lineRule="auto"/>
        <w:ind w:left="567" w:right="1695"/>
        <w:rPr>
          <w:rFonts w:ascii="Arial" w:eastAsia="Arial" w:hAnsi="Arial" w:cs="Arial"/>
          <w:lang w:val="fr-FR"/>
        </w:rPr>
      </w:pPr>
    </w:p>
    <w:p w14:paraId="1F8A0BB2" w14:textId="0DEF61FE" w:rsidR="008A5EF3" w:rsidRPr="00314629" w:rsidRDefault="008A5EF3" w:rsidP="008A5EF3">
      <w:pPr>
        <w:spacing w:after="120" w:line="360" w:lineRule="auto"/>
        <w:ind w:left="567" w:right="1695"/>
        <w:rPr>
          <w:rFonts w:ascii="Arial" w:eastAsia="Arial" w:hAnsi="Arial" w:cs="Arial"/>
          <w:lang w:val="fr-FR"/>
        </w:rPr>
      </w:pPr>
    </w:p>
    <w:p w14:paraId="338EF4D6" w14:textId="0E538BFD" w:rsidR="008A5EF3" w:rsidRPr="00314629" w:rsidRDefault="008A5EF3" w:rsidP="008A5EF3">
      <w:pPr>
        <w:spacing w:after="120" w:line="360" w:lineRule="auto"/>
        <w:ind w:left="567" w:right="1695"/>
        <w:rPr>
          <w:rFonts w:ascii="Arial" w:eastAsia="Arial" w:hAnsi="Arial" w:cs="Arial"/>
          <w:lang w:val="fr-FR"/>
        </w:rPr>
      </w:pPr>
    </w:p>
    <w:p w14:paraId="51A53CAB" w14:textId="15FD8086" w:rsidR="00611A1C" w:rsidRPr="00314629" w:rsidRDefault="00611A1C" w:rsidP="008A5EF3">
      <w:pPr>
        <w:spacing w:after="120" w:line="360" w:lineRule="auto"/>
        <w:ind w:left="567" w:right="1695"/>
        <w:rPr>
          <w:rFonts w:ascii="Arial" w:eastAsia="Arial" w:hAnsi="Arial" w:cs="Arial"/>
          <w:lang w:val="fr-FR"/>
        </w:rPr>
      </w:pPr>
      <w:r w:rsidRPr="00314629">
        <w:rPr>
          <w:rFonts w:ascii="Arial" w:eastAsia="Arial" w:hAnsi="Arial" w:cs="Arial"/>
          <w:noProof/>
          <w:lang w:val="fr-FR"/>
        </w:rPr>
        <w:drawing>
          <wp:inline distT="0" distB="0" distL="0" distR="0" wp14:anchorId="39384E9A" wp14:editId="31045BBB">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BA74EAF" w14:textId="77777777" w:rsidR="005C6575" w:rsidRPr="00314629" w:rsidRDefault="005C6575" w:rsidP="005C6575">
      <w:pPr>
        <w:spacing w:after="120" w:line="360" w:lineRule="auto"/>
        <w:ind w:left="567" w:right="1695"/>
        <w:rPr>
          <w:rFonts w:ascii="Arial" w:eastAsia="Arial" w:hAnsi="Arial" w:cs="Arial"/>
          <w:lang w:val="fr-FR"/>
        </w:rPr>
      </w:pPr>
      <w:r w:rsidRPr="00314629">
        <w:rPr>
          <w:rFonts w:ascii="Arial" w:eastAsia="Arial" w:hAnsi="Arial" w:cs="Arial"/>
          <w:lang w:val="fr-FR"/>
        </w:rPr>
        <w:t>La rampe est dotée de deux conduites d’alimentation séparées, jaune et verte, qui peuvent être activée à distance</w:t>
      </w:r>
    </w:p>
    <w:p w14:paraId="362E1F02" w14:textId="64A98351" w:rsidR="008A5EF3" w:rsidRPr="00314629" w:rsidRDefault="008A5EF3" w:rsidP="008A5EF3">
      <w:pPr>
        <w:spacing w:after="120" w:line="360" w:lineRule="auto"/>
        <w:ind w:left="567" w:right="1695"/>
        <w:rPr>
          <w:rFonts w:ascii="Arial" w:eastAsia="Arial" w:hAnsi="Arial" w:cs="Arial"/>
          <w:lang w:val="fr-FR"/>
        </w:rPr>
      </w:pPr>
    </w:p>
    <w:p w14:paraId="561FB2D6" w14:textId="77777777" w:rsidR="008A5EF3" w:rsidRPr="00314629" w:rsidRDefault="008A5EF3" w:rsidP="008A5EF3">
      <w:pPr>
        <w:spacing w:after="120" w:line="360" w:lineRule="auto"/>
        <w:ind w:left="567" w:right="1695"/>
        <w:rPr>
          <w:rFonts w:ascii="Arial" w:eastAsia="Arial" w:hAnsi="Arial" w:cs="Arial"/>
          <w:lang w:val="fr-FR"/>
        </w:rPr>
      </w:pPr>
    </w:p>
    <w:p w14:paraId="59C57CC2" w14:textId="08501697" w:rsidR="008A5EF3" w:rsidRPr="00314629" w:rsidRDefault="008A5EF3" w:rsidP="008A5EF3">
      <w:pPr>
        <w:spacing w:after="120" w:line="360" w:lineRule="auto"/>
        <w:ind w:left="567" w:right="1695"/>
        <w:rPr>
          <w:rFonts w:ascii="Arial" w:eastAsia="Arial" w:hAnsi="Arial" w:cs="Arial"/>
          <w:lang w:val="fr-FR"/>
        </w:rPr>
      </w:pPr>
    </w:p>
    <w:p w14:paraId="5128C247" w14:textId="23B1FD7A" w:rsidR="00FB2133" w:rsidRPr="00314629" w:rsidRDefault="00FB2133" w:rsidP="005C6575">
      <w:pPr>
        <w:spacing w:after="120" w:line="360" w:lineRule="auto"/>
        <w:ind w:right="1695"/>
        <w:rPr>
          <w:rFonts w:ascii="Arial" w:eastAsia="Arial" w:hAnsi="Arial" w:cs="Arial"/>
          <w:lang w:val="fr-FR"/>
        </w:rPr>
      </w:pPr>
    </w:p>
    <w:p w14:paraId="75862FD4" w14:textId="77777777" w:rsidR="004C1FFA" w:rsidRPr="00314629" w:rsidRDefault="004C1FFA" w:rsidP="004C1FFA">
      <w:pPr>
        <w:tabs>
          <w:tab w:val="left" w:pos="3550"/>
        </w:tabs>
        <w:spacing w:line="360" w:lineRule="auto"/>
        <w:ind w:left="567" w:right="1128"/>
        <w:rPr>
          <w:rFonts w:ascii="Arial" w:hAnsi="Arial"/>
          <w:color w:val="808080" w:themeColor="background1" w:themeShade="80"/>
          <w:sz w:val="20"/>
          <w:lang w:val="fr-FR"/>
        </w:rPr>
      </w:pPr>
      <w:r w:rsidRPr="00314629">
        <w:rPr>
          <w:rFonts w:ascii="Arial" w:hAnsi="Arial"/>
          <w:color w:val="808080" w:themeColor="background1" w:themeShade="80"/>
          <w:sz w:val="20"/>
          <w:lang w:val="fr-FR"/>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37E5D080" w14:textId="77777777" w:rsidR="004C1FFA" w:rsidRPr="00314629" w:rsidRDefault="004C1FFA" w:rsidP="004C1FFA">
      <w:pPr>
        <w:tabs>
          <w:tab w:val="left" w:pos="3550"/>
        </w:tabs>
        <w:spacing w:line="360" w:lineRule="auto"/>
        <w:ind w:left="567" w:right="1128"/>
        <w:rPr>
          <w:rFonts w:ascii="Arial" w:hAnsi="Arial"/>
          <w:b/>
          <w:color w:val="808080" w:themeColor="background1" w:themeShade="80"/>
          <w:sz w:val="20"/>
          <w:lang w:val="fr-FR"/>
        </w:rPr>
      </w:pPr>
    </w:p>
    <w:p w14:paraId="067C9B57" w14:textId="77777777" w:rsidR="004C1FFA" w:rsidRPr="00314629" w:rsidRDefault="004C1FFA" w:rsidP="004C1FFA">
      <w:pPr>
        <w:tabs>
          <w:tab w:val="left" w:pos="3550"/>
        </w:tabs>
        <w:spacing w:line="360" w:lineRule="auto"/>
        <w:ind w:left="567" w:right="1128"/>
        <w:rPr>
          <w:rFonts w:ascii="Arial" w:hAnsi="Arial" w:cs="Arial"/>
          <w:b/>
          <w:bCs/>
          <w:color w:val="808080" w:themeColor="background1" w:themeShade="80"/>
          <w:sz w:val="20"/>
          <w:szCs w:val="20"/>
          <w:lang w:val="fr-FR"/>
        </w:rPr>
      </w:pPr>
      <w:r w:rsidRPr="00314629">
        <w:rPr>
          <w:rFonts w:ascii="Arial" w:hAnsi="Arial"/>
          <w:b/>
          <w:color w:val="808080" w:themeColor="background1" w:themeShade="80"/>
          <w:sz w:val="20"/>
          <w:lang w:val="fr-FR"/>
        </w:rPr>
        <w:t>A propos de la société AMAZONE</w:t>
      </w:r>
    </w:p>
    <w:p w14:paraId="75600E1A" w14:textId="77777777" w:rsidR="004C1FFA" w:rsidRPr="00314629" w:rsidRDefault="004C1FFA" w:rsidP="004C1FFA">
      <w:pPr>
        <w:tabs>
          <w:tab w:val="left" w:pos="3550"/>
        </w:tabs>
        <w:spacing w:line="360" w:lineRule="auto"/>
        <w:ind w:left="567" w:right="1128"/>
        <w:rPr>
          <w:rFonts w:ascii="Arial" w:hAnsi="Arial" w:cs="Arial"/>
          <w:bCs/>
          <w:color w:val="808080" w:themeColor="background1" w:themeShade="80"/>
          <w:sz w:val="20"/>
          <w:szCs w:val="20"/>
          <w:lang w:val="fr-FR"/>
        </w:rPr>
      </w:pPr>
      <w:r w:rsidRPr="00314629">
        <w:rPr>
          <w:rFonts w:ascii="Arial" w:hAnsi="Arial"/>
          <w:color w:val="808080" w:themeColor="background1" w:themeShade="80"/>
          <w:sz w:val="20"/>
          <w:lang w:val="fr-FR"/>
        </w:rPr>
        <w:t xml:space="preserve">Les AMAZONEN-WERKE H. Dreyer SE &amp; Co. KG dont le siège principal se situe à 49205 </w:t>
      </w:r>
      <w:proofErr w:type="spellStart"/>
      <w:r w:rsidRPr="00314629">
        <w:rPr>
          <w:rFonts w:ascii="Arial" w:hAnsi="Arial"/>
          <w:color w:val="808080" w:themeColor="background1" w:themeShade="80"/>
          <w:sz w:val="20"/>
          <w:lang w:val="fr-FR"/>
        </w:rPr>
        <w:t>Hasbergen-Gaste</w:t>
      </w:r>
      <w:proofErr w:type="spellEnd"/>
      <w:r w:rsidRPr="00314629">
        <w:rPr>
          <w:rFonts w:ascii="Arial" w:hAnsi="Arial"/>
          <w:color w:val="808080" w:themeColor="background1" w:themeShade="80"/>
          <w:sz w:val="20"/>
          <w:lang w:val="fr-FR"/>
        </w:rPr>
        <w:t xml:space="preserv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6" w:history="1">
        <w:r w:rsidRPr="00314629">
          <w:rPr>
            <w:rStyle w:val="Hyperlink"/>
            <w:rFonts w:ascii="Arial" w:hAnsi="Arial"/>
            <w:sz w:val="20"/>
            <w:lang w:val="fr-FR"/>
          </w:rPr>
          <w:t>www.amazone.net/fr</w:t>
        </w:r>
      </w:hyperlink>
    </w:p>
    <w:p w14:paraId="252D2E94" w14:textId="6897ED42" w:rsidR="00A46482" w:rsidRPr="00314629" w:rsidRDefault="004C1FFA" w:rsidP="004C1FFA">
      <w:pPr>
        <w:tabs>
          <w:tab w:val="left" w:pos="3550"/>
        </w:tabs>
        <w:spacing w:line="360" w:lineRule="auto"/>
        <w:ind w:left="567" w:right="1128"/>
        <w:rPr>
          <w:rFonts w:ascii="Arial" w:hAnsi="Arial" w:cs="Arial"/>
          <w:bCs/>
          <w:color w:val="808080" w:themeColor="background1" w:themeShade="80"/>
          <w:sz w:val="20"/>
          <w:szCs w:val="20"/>
          <w:lang w:val="fr-FR"/>
        </w:rPr>
      </w:pPr>
      <w:r w:rsidRPr="00314629">
        <w:rPr>
          <w:noProof/>
          <w:color w:val="0563C1"/>
          <w:lang w:val="fr-FR"/>
        </w:rPr>
        <w:drawing>
          <wp:inline distT="0" distB="0" distL="0" distR="0" wp14:anchorId="7541B57B" wp14:editId="74DC355B">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14629">
        <w:rPr>
          <w:lang w:val="fr-FR"/>
        </w:rPr>
        <w:t> </w:t>
      </w:r>
      <w:r w:rsidRPr="00314629">
        <w:rPr>
          <w:noProof/>
          <w:color w:val="0563C1"/>
          <w:lang w:val="fr-FR"/>
        </w:rPr>
        <w:drawing>
          <wp:inline distT="0" distB="0" distL="0" distR="0" wp14:anchorId="3EF7CB3C" wp14:editId="433C9B48">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14629">
        <w:rPr>
          <w:lang w:val="fr-FR"/>
        </w:rPr>
        <w:t> </w:t>
      </w:r>
      <w:r w:rsidRPr="00314629">
        <w:rPr>
          <w:noProof/>
          <w:color w:val="0563C1"/>
          <w:lang w:val="fr-FR"/>
        </w:rPr>
        <w:drawing>
          <wp:inline distT="0" distB="0" distL="0" distR="0" wp14:anchorId="071DF4DF" wp14:editId="2347CF14">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14629">
        <w:rPr>
          <w:lang w:val="fr-FR"/>
        </w:rPr>
        <w:t> </w:t>
      </w:r>
      <w:r w:rsidRPr="00314629">
        <w:rPr>
          <w:noProof/>
          <w:color w:val="0563C1"/>
          <w:lang w:val="fr-FR"/>
        </w:rPr>
        <w:drawing>
          <wp:inline distT="0" distB="0" distL="0" distR="0" wp14:anchorId="14DFF15C" wp14:editId="6E3B07A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14629">
        <w:rPr>
          <w:lang w:val="fr-FR"/>
        </w:rPr>
        <w:t> </w:t>
      </w:r>
      <w:r w:rsidRPr="00314629">
        <w:rPr>
          <w:noProof/>
          <w:color w:val="0563C1"/>
          <w:lang w:val="fr-FR"/>
        </w:rPr>
        <w:drawing>
          <wp:inline distT="0" distB="0" distL="0" distR="0" wp14:anchorId="69A1521B" wp14:editId="6CD7B7BD">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314629">
        <w:rPr>
          <w:lang w:val="fr-FR"/>
        </w:rPr>
        <w:t> </w:t>
      </w:r>
    </w:p>
    <w:sectPr w:rsidR="00A46482" w:rsidRPr="00314629"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E48D71" w14:textId="77777777" w:rsidR="00AD5065" w:rsidRDefault="00AD5065">
      <w:r>
        <w:separator/>
      </w:r>
    </w:p>
  </w:endnote>
  <w:endnote w:type="continuationSeparator" w:id="0">
    <w:p w14:paraId="1BD509AB" w14:textId="77777777" w:rsidR="00AD5065" w:rsidRDefault="00AD50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B08D4AF" w14:textId="77777777" w:rsidR="005C6575" w:rsidRPr="0093254A" w:rsidRDefault="005C6575" w:rsidP="005C657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3A77">
                            <w:rPr>
                              <w:rFonts w:ascii="Arial" w:hAnsi="Arial"/>
                              <w:noProof/>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3A77">
                            <w:rPr>
                              <w:rFonts w:ascii="Arial" w:hAnsi="Arial"/>
                              <w:noProof/>
                              <w:sz w:val="20"/>
                            </w:rPr>
                            <w:t>7</w:t>
                          </w:r>
                          <w:r w:rsidRPr="0093254A">
                            <w:rPr>
                              <w:rFonts w:ascii="Arial" w:hAnsi="Arial"/>
                              <w:sz w:val="20"/>
                            </w:rPr>
                            <w:fldChar w:fldCharType="end"/>
                          </w:r>
                        </w:p>
                        <w:p w14:paraId="0F7BE6E8" w14:textId="06E49A87"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B08D4AF" w14:textId="77777777" w:rsidR="005C6575" w:rsidRPr="0093254A" w:rsidRDefault="005C6575" w:rsidP="005C657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73A77">
                      <w:rPr>
                        <w:rFonts w:ascii="Arial" w:hAnsi="Arial"/>
                        <w:noProof/>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73A77">
                      <w:rPr>
                        <w:rFonts w:ascii="Arial" w:hAnsi="Arial"/>
                        <w:noProof/>
                        <w:sz w:val="20"/>
                      </w:rPr>
                      <w:t>7</w:t>
                    </w:r>
                    <w:r w:rsidRPr="0093254A">
                      <w:rPr>
                        <w:rFonts w:ascii="Arial" w:hAnsi="Arial"/>
                        <w:sz w:val="20"/>
                      </w:rPr>
                      <w:fldChar w:fldCharType="end"/>
                    </w:r>
                  </w:p>
                  <w:p w14:paraId="0F7BE6E8" w14:textId="06E49A87"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7518A5" w14:textId="77777777" w:rsidR="005C6575" w:rsidRPr="0093254A" w:rsidRDefault="005C6575" w:rsidP="005C6575">
                          <w:pPr>
                            <w:spacing w:line="280" w:lineRule="exact"/>
                            <w:rPr>
                              <w:rFonts w:ascii="Arial" w:hAnsi="Arial"/>
                              <w:spacing w:val="2"/>
                              <w:sz w:val="20"/>
                            </w:rPr>
                          </w:pPr>
                          <w:r>
                            <w:rPr>
                              <w:rFonts w:ascii="Arial" w:hAnsi="Arial"/>
                              <w:sz w:val="20"/>
                            </w:rPr>
                            <w:t>AMAZONEN-WERKE H. DREYER SE &amp; Co. KG ∙ Am Amazonenwerk 9–13 ∙ D-49205 Hasbergen-Gaste</w:t>
                          </w:r>
                        </w:p>
                        <w:p w14:paraId="593F65B4" w14:textId="77777777" w:rsidR="005C6575" w:rsidRPr="004865C5" w:rsidRDefault="005C6575" w:rsidP="005C6575">
                          <w:pPr>
                            <w:spacing w:line="280" w:lineRule="exact"/>
                            <w:rPr>
                              <w:rFonts w:ascii="Arial" w:hAnsi="Arial"/>
                              <w:spacing w:val="2"/>
                              <w:sz w:val="20"/>
                              <w:lang w:val="fr-FR"/>
                            </w:rPr>
                          </w:pPr>
                          <w:r w:rsidRPr="004865C5">
                            <w:rPr>
                              <w:rFonts w:ascii="Arial" w:hAnsi="Arial"/>
                              <w:sz w:val="20"/>
                              <w:lang w:val="fr-FR"/>
                            </w:rPr>
                            <w:t>Tél. : +49 (0)5405 501-0 ∙ amazone@amazone.de ∙ www.amazone.fr</w:t>
                          </w:r>
                        </w:p>
                        <w:p w14:paraId="60FD3ABD" w14:textId="299529E6" w:rsidR="005E0980" w:rsidRPr="004865C5"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5A7518A5" w14:textId="77777777" w:rsidR="005C6575" w:rsidRPr="0093254A" w:rsidRDefault="005C6575" w:rsidP="005C6575">
                    <w:pPr>
                      <w:spacing w:line="280" w:lineRule="exact"/>
                      <w:rPr>
                        <w:rFonts w:ascii="Arial" w:hAnsi="Arial"/>
                        <w:spacing w:val="2"/>
                        <w:sz w:val="20"/>
                      </w:rPr>
                    </w:pPr>
                    <w:r>
                      <w:rPr>
                        <w:rFonts w:ascii="Arial" w:hAnsi="Arial"/>
                        <w:sz w:val="20"/>
                      </w:rPr>
                      <w:t xml:space="preserve">AMAZONEN-WERKE H. DREYER SE &amp; Co. KG ∙ Am Amazonenwerk 9–13 ∙ D-49205 </w:t>
                    </w:r>
                    <w:proofErr w:type="spellStart"/>
                    <w:r>
                      <w:rPr>
                        <w:rFonts w:ascii="Arial" w:hAnsi="Arial"/>
                        <w:sz w:val="20"/>
                      </w:rPr>
                      <w:t>Hasbergen</w:t>
                    </w:r>
                    <w:proofErr w:type="spellEnd"/>
                    <w:r>
                      <w:rPr>
                        <w:rFonts w:ascii="Arial" w:hAnsi="Arial"/>
                        <w:sz w:val="20"/>
                      </w:rPr>
                      <w:t>-Gaste</w:t>
                    </w:r>
                  </w:p>
                  <w:p w14:paraId="593F65B4" w14:textId="77777777" w:rsidR="005C6575" w:rsidRPr="0093254A" w:rsidRDefault="005C6575" w:rsidP="005C6575">
                    <w:pPr>
                      <w:spacing w:line="280" w:lineRule="exact"/>
                      <w:rPr>
                        <w:rFonts w:ascii="Arial" w:hAnsi="Arial"/>
                        <w:spacing w:val="2"/>
                        <w:sz w:val="20"/>
                      </w:rPr>
                    </w:pPr>
                    <w:proofErr w:type="spellStart"/>
                    <w:r>
                      <w:rPr>
                        <w:rFonts w:ascii="Arial" w:hAnsi="Arial"/>
                        <w:sz w:val="20"/>
                      </w:rPr>
                      <w:t>Tél</w:t>
                    </w:r>
                    <w:proofErr w:type="spellEnd"/>
                    <w:proofErr w:type="gramStart"/>
                    <w:r>
                      <w:rPr>
                        <w:rFonts w:ascii="Arial" w:hAnsi="Arial"/>
                        <w:sz w:val="20"/>
                      </w:rPr>
                      <w:t>. :</w:t>
                    </w:r>
                    <w:proofErr w:type="gramEnd"/>
                    <w:r>
                      <w:rPr>
                        <w:rFonts w:ascii="Arial" w:hAnsi="Arial"/>
                        <w:sz w:val="20"/>
                      </w:rPr>
                      <w:t xml:space="preserve"> +49 (0)5405 501-0 ∙ amazone@amazone.de ∙ www.amazone.fr</w:t>
                    </w:r>
                  </w:p>
                  <w:p w14:paraId="60FD3ABD" w14:textId="299529E6"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9E603E" w14:textId="77777777" w:rsidR="00AD5065" w:rsidRDefault="00AD5065">
      <w:r>
        <w:separator/>
      </w:r>
    </w:p>
  </w:footnote>
  <w:footnote w:type="continuationSeparator" w:id="0">
    <w:p w14:paraId="7026A285" w14:textId="77777777" w:rsidR="00AD5065" w:rsidRDefault="00AD50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BE6E01"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5F8F0A82">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D290B6A"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5F8471E"/>
    <w:multiLevelType w:val="hybridMultilevel"/>
    <w:tmpl w:val="25E29B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74360267"/>
    <w:multiLevelType w:val="hybridMultilevel"/>
    <w:tmpl w:val="5260822C"/>
    <w:lvl w:ilvl="0" w:tplc="04070001">
      <w:start w:val="1"/>
      <w:numFmt w:val="bullet"/>
      <w:lvlText w:val=""/>
      <w:lvlJc w:val="left"/>
      <w:pPr>
        <w:ind w:left="1287" w:hanging="360"/>
      </w:pPr>
      <w:rPr>
        <w:rFonts w:ascii="Symbol" w:hAnsi="Symbol" w:hint="default"/>
      </w:rPr>
    </w:lvl>
    <w:lvl w:ilvl="1" w:tplc="690EE022">
      <w:numFmt w:val="bullet"/>
      <w:lvlText w:val="–"/>
      <w:lvlJc w:val="left"/>
      <w:pPr>
        <w:ind w:left="2007" w:hanging="360"/>
      </w:pPr>
      <w:rPr>
        <w:rFonts w:ascii="Arial" w:eastAsia="Arial" w:hAnsi="Arial" w:cs="Arial"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2891285">
    <w:abstractNumId w:val="4"/>
  </w:num>
  <w:num w:numId="2" w16cid:durableId="565266873">
    <w:abstractNumId w:val="0"/>
  </w:num>
  <w:num w:numId="3" w16cid:durableId="1078557668">
    <w:abstractNumId w:val="2"/>
  </w:num>
  <w:num w:numId="4" w16cid:durableId="9375585">
    <w:abstractNumId w:val="3"/>
  </w:num>
  <w:num w:numId="5" w16cid:durableId="1310089951">
    <w:abstractNumId w:val="1"/>
  </w:num>
  <w:num w:numId="6" w16cid:durableId="188875349">
    <w:abstractNumId w:val="5"/>
  </w:num>
  <w:num w:numId="7" w16cid:durableId="152104700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071CC"/>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01B"/>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0F6B46"/>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016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5A2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D7F65"/>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4629"/>
    <w:rsid w:val="003156BE"/>
    <w:rsid w:val="00316911"/>
    <w:rsid w:val="003171E2"/>
    <w:rsid w:val="0032005A"/>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3A77"/>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A7903"/>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569"/>
    <w:rsid w:val="003D5F22"/>
    <w:rsid w:val="003D729F"/>
    <w:rsid w:val="003D77DD"/>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17808"/>
    <w:rsid w:val="0042193D"/>
    <w:rsid w:val="0042258C"/>
    <w:rsid w:val="00423DC2"/>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865C5"/>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1FFA"/>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3773"/>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575"/>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1A1C"/>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3089"/>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4C0"/>
    <w:rsid w:val="00864049"/>
    <w:rsid w:val="00864751"/>
    <w:rsid w:val="00865F30"/>
    <w:rsid w:val="0087172D"/>
    <w:rsid w:val="008718BA"/>
    <w:rsid w:val="00871C57"/>
    <w:rsid w:val="00871FC3"/>
    <w:rsid w:val="008739C9"/>
    <w:rsid w:val="00873EA7"/>
    <w:rsid w:val="008773C5"/>
    <w:rsid w:val="0088012F"/>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5EF3"/>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F60"/>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4100"/>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506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C75BF"/>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3EF7"/>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0D1E"/>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E6B57"/>
    <w:rsid w:val="00EF0CC3"/>
    <w:rsid w:val="00EF33C1"/>
    <w:rsid w:val="00EF3A76"/>
    <w:rsid w:val="00EF442C"/>
    <w:rsid w:val="00EF46F1"/>
    <w:rsid w:val="00F0011A"/>
    <w:rsid w:val="00F00425"/>
    <w:rsid w:val="00F04AA9"/>
    <w:rsid w:val="00F04BE9"/>
    <w:rsid w:val="00F050E4"/>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1504"/>
    <w:rsid w:val="00F8399A"/>
    <w:rsid w:val="00F923C5"/>
    <w:rsid w:val="00F93065"/>
    <w:rsid w:val="00F93DB3"/>
    <w:rsid w:val="00F94A25"/>
    <w:rsid w:val="00F96279"/>
    <w:rsid w:val="00F968EE"/>
    <w:rsid w:val="00F9691A"/>
    <w:rsid w:val="00FA0A20"/>
    <w:rsid w:val="00FA19B2"/>
    <w:rsid w:val="00FA55E1"/>
    <w:rsid w:val="00FA7542"/>
    <w:rsid w:val="00FA75B7"/>
    <w:rsid w:val="00FB05BB"/>
    <w:rsid w:val="00FB1A11"/>
    <w:rsid w:val="00FB2133"/>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NichtaufgelsteErwhnung1">
    <w:name w:val="Nicht aufgelöste Erwähnung1"/>
    <w:basedOn w:val="Absatz-Standardschriftart"/>
    <w:uiPriority w:val="99"/>
    <w:semiHidden/>
    <w:unhideWhenUsed/>
    <w:rsid w:val="005C657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fr"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49D053-55A2-4E3D-BC6A-09EB13AF08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1038</Words>
  <Characters>6541</Characters>
  <Application>Microsoft Office Word</Application>
  <DocSecurity>0</DocSecurity>
  <Lines>54</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7564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2021-08-03T08:21:00Z</dcterms:created>
  <dcterms:modified xsi:type="dcterms:W3CDTF">2022-09-15T13:52:00Z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