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D2C24D8" w14:textId="3F7AB2C9" w:rsidR="008A5EF3" w:rsidRDefault="00410FD4" w:rsidP="00BA12F1">
      <w:pPr>
        <w:spacing w:after="120" w:line="360" w:lineRule="auto"/>
        <w:ind w:left="567" w:right="1695"/>
        <w:rPr>
          <w:rFonts w:ascii="Arial" w:hAnsi="Arial" w:cs="Arial"/>
          <w:b/>
          <w:bCs/>
          <w:sz w:val="28"/>
          <w:szCs w:val="28"/>
        </w:rPr>
      </w:pPr>
      <w:r w:rsidRPr="00410FD4">
        <w:rPr>
          <w:rFonts w:ascii="Arial" w:hAnsi="Arial"/>
          <w:b/>
          <w:sz w:val="28"/>
        </w:rPr>
        <w:pict w14:anchorId="545AF6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390.65pt;margin-top:-31pt;width:99.8pt;height:99.8pt;z-index:-251658752;mso-position-horizontal-relative:text;mso-position-vertical-relative:text">
            <v:imagedata r:id="rId8" o:title="Silber-Medaillen"/>
          </v:shape>
        </w:pict>
      </w:r>
      <w:r w:rsidRPr="00410FD4">
        <w:rPr>
          <w:rFonts w:ascii="Arial" w:hAnsi="Arial"/>
          <w:b/>
          <w:sz w:val="28"/>
        </w:rPr>
        <w:t>Medalia de argint la Agritechnica pentru AMAZONE</w:t>
      </w:r>
      <w:r w:rsidR="006D004B">
        <w:rPr>
          <w:rFonts w:ascii="Arial" w:hAnsi="Arial"/>
          <w:b/>
          <w:sz w:val="28"/>
        </w:rPr>
        <w:t>:</w:t>
      </w:r>
      <w:r w:rsidR="006D004B">
        <w:rPr>
          <w:rFonts w:ascii="Arial" w:hAnsi="Arial"/>
          <w:b/>
          <w:sz w:val="28"/>
        </w:rPr>
        <w:br/>
        <w:t>Alimentare directă DirectInject</w:t>
      </w:r>
    </w:p>
    <w:p w14:paraId="604A2DB9" w14:textId="77777777" w:rsidR="00BA12F1" w:rsidRDefault="00BA12F1" w:rsidP="00BA12F1">
      <w:pPr>
        <w:spacing w:after="120" w:line="360" w:lineRule="auto"/>
        <w:ind w:left="567" w:right="1695"/>
        <w:rPr>
          <w:rFonts w:ascii="Arial" w:eastAsia="Arial" w:hAnsi="Arial" w:cs="Arial"/>
        </w:rPr>
      </w:pPr>
      <w:bookmarkStart w:id="0" w:name="_GoBack"/>
      <w:bookmarkEnd w:id="0"/>
    </w:p>
    <w:p w14:paraId="3A658729" w14:textId="006EF177" w:rsidR="003F2974" w:rsidRDefault="00BA12F1" w:rsidP="008A5EF3">
      <w:pPr>
        <w:spacing w:after="120" w:line="360" w:lineRule="auto"/>
        <w:ind w:left="567" w:right="1695"/>
        <w:rPr>
          <w:rFonts w:ascii="Arial" w:eastAsia="Arial" w:hAnsi="Arial" w:cs="Arial"/>
        </w:rPr>
      </w:pPr>
      <w:r>
        <w:rPr>
          <w:rFonts w:ascii="Arial" w:hAnsi="Arial"/>
        </w:rPr>
        <w:t>Comisia de inovare DLG (Deutsche Landwirtschafts-Gesellschaft) a anunțat câștigătorii premiului Agritechnica 2022 Innovation Award. AMAZONE a primit o medalie de argint pentru noul sistem de injectare directă DirectInject. DirectInject permite aplicarea rapidă, flexibilă și personalizată a produselor de protecție a plantelor în timpul aplicării.</w:t>
      </w:r>
    </w:p>
    <w:p w14:paraId="1107B98F" w14:textId="77777777" w:rsidR="00863D84" w:rsidRDefault="00863D84" w:rsidP="008A5EF3">
      <w:pPr>
        <w:spacing w:after="120" w:line="360" w:lineRule="auto"/>
        <w:ind w:left="567" w:right="1695"/>
        <w:rPr>
          <w:rFonts w:ascii="Arial" w:eastAsia="Arial" w:hAnsi="Arial" w:cs="Arial"/>
        </w:rPr>
      </w:pPr>
    </w:p>
    <w:p w14:paraId="3A4638DF" w14:textId="63FEFAAC" w:rsidR="008A5EF3" w:rsidRDefault="008A5EF3" w:rsidP="008A5EF3">
      <w:pPr>
        <w:spacing w:after="120" w:line="360" w:lineRule="auto"/>
        <w:ind w:left="567" w:right="1695"/>
        <w:rPr>
          <w:rFonts w:ascii="Arial" w:eastAsia="Arial" w:hAnsi="Arial" w:cs="Arial"/>
        </w:rPr>
      </w:pPr>
      <w:r>
        <w:rPr>
          <w:rFonts w:ascii="Arial" w:hAnsi="Arial"/>
        </w:rPr>
        <w:t>În ceea ce privește protecția plantelor, cerințele impuse agricultorilor și performanțelor tehnologice sunt în continuă creștere. Un punct important în acest sens este flexibilitatea în alegerea produselor de protecție pentru culturile agricole. Din punct de vedere horticol, este adesea necesar să se reacționeze în funcție de necesități cu produse și substanțe active specifice numai în anumite zone sau pe anumite suprafețe. Există, de asemenea, cerințe privind protecția structurilor și a apelor, pe care agricultorul trebuie să le ia în considerare la alegerea produselor de protecție a plantelor. Aceste cerințe privind flexibilitatea în domeniul protecției plantelor sunt în contrast cu dezvoltarea structurală care include utilizarea pulverizatoarelor de mari dimensiuni pentru atingerea unor performanțe agricole ridicate și a unei utilizări economice.</w:t>
      </w:r>
    </w:p>
    <w:p w14:paraId="36D96809" w14:textId="77777777" w:rsidR="008A5EF3" w:rsidRDefault="008A5EF3" w:rsidP="008A5EF3">
      <w:pPr>
        <w:spacing w:after="120" w:line="360" w:lineRule="auto"/>
        <w:ind w:left="567" w:right="1695"/>
        <w:rPr>
          <w:rFonts w:ascii="Arial" w:eastAsia="Arial" w:hAnsi="Arial" w:cs="Arial"/>
        </w:rPr>
      </w:pPr>
    </w:p>
    <w:p w14:paraId="4C3E953A" w14:textId="33008ACB" w:rsidR="008A5EF3" w:rsidRPr="008A5EF3" w:rsidRDefault="008A5EF3" w:rsidP="008A5EF3">
      <w:pPr>
        <w:spacing w:after="120" w:line="360" w:lineRule="auto"/>
        <w:ind w:left="567" w:right="1695"/>
        <w:rPr>
          <w:rFonts w:ascii="Arial" w:eastAsia="Arial" w:hAnsi="Arial" w:cs="Arial"/>
        </w:rPr>
      </w:pPr>
      <w:r>
        <w:rPr>
          <w:rFonts w:ascii="Arial" w:hAnsi="Arial"/>
          <w:b/>
        </w:rPr>
        <w:t>Structura sistemului</w:t>
      </w:r>
    </w:p>
    <w:p w14:paraId="17EFB2BB" w14:textId="77777777" w:rsidR="008A5EF3" w:rsidRPr="008A5EF3" w:rsidRDefault="008A5EF3" w:rsidP="008A5EF3">
      <w:pPr>
        <w:spacing w:after="120" w:line="360" w:lineRule="auto"/>
        <w:ind w:left="567" w:right="1695"/>
        <w:rPr>
          <w:rFonts w:ascii="Arial" w:eastAsia="Arial" w:hAnsi="Arial" w:cs="Arial"/>
        </w:rPr>
      </w:pPr>
      <w:r>
        <w:rPr>
          <w:rFonts w:ascii="Arial" w:hAnsi="Arial"/>
        </w:rPr>
        <w:t xml:space="preserve">Cu sistemul DirectInject, AMAZONE oferă pentru prima dată un sistem de alimentare directă a produselor fitosanitare, care rezolvă problemele descrise anterior. Produsele de protecție a plantelor pot fi introduse sau omise în timpul aplicării, în funcție de necesitate. Caracteristica specială a DirectInject în comparație cu sistemele convenționale este timpul de reacție rapidă a procesului de injectare și integrarea completă în circuitul lichidului pentru pulverizare și operarea dispozitivului de pulverizare. </w:t>
      </w:r>
    </w:p>
    <w:p w14:paraId="61A86F8C" w14:textId="77777777" w:rsidR="008A5EF3" w:rsidRPr="008A5EF3" w:rsidRDefault="008A5EF3" w:rsidP="008A5EF3">
      <w:pPr>
        <w:spacing w:after="120" w:line="360" w:lineRule="auto"/>
        <w:ind w:left="567" w:right="1695"/>
        <w:rPr>
          <w:rFonts w:ascii="Arial" w:eastAsia="Arial" w:hAnsi="Arial" w:cs="Arial"/>
        </w:rPr>
      </w:pPr>
      <w:r>
        <w:rPr>
          <w:rFonts w:ascii="Arial" w:hAnsi="Arial"/>
        </w:rPr>
        <w:lastRenderedPageBreak/>
        <w:t>DirectInject vă permite să răspundeți individual la nevoile plantei de cultură pe o anumită suprafață, precum și să economisiți produse de protecție a plantelor și deplasări suplimentare cu pulverizatorul pe câmp. Acest lucru economisește timp, costuri și protejează mediul.</w:t>
      </w:r>
    </w:p>
    <w:p w14:paraId="15CC2FDE" w14:textId="77777777" w:rsidR="008A5EF3" w:rsidRPr="008A5EF3" w:rsidRDefault="008A5EF3" w:rsidP="008A5EF3">
      <w:pPr>
        <w:spacing w:after="120" w:line="360" w:lineRule="auto"/>
        <w:ind w:left="567" w:right="1695"/>
        <w:rPr>
          <w:rFonts w:ascii="Arial" w:eastAsia="Arial" w:hAnsi="Arial" w:cs="Arial"/>
        </w:rPr>
      </w:pPr>
      <w:r>
        <w:rPr>
          <w:rFonts w:ascii="Arial" w:hAnsi="Arial"/>
        </w:rPr>
        <w:t xml:space="preserve">DirectInject constă dintr-un rezervor suplimentar de 50 l cu tehnologie de dozare corespunzătoare, care este integrat în compartimentul de depozitare al UX 01 Super pe partea dreaptă a mașinii. Acest lucru face ca rezervorul să fie foarte ușor accesibil și sigur de umplut chiar și de la sol. Prin integrarea componentelor în compartimentul de depozitare, toate modulele sunt, de asemenea, protejate optim. </w:t>
      </w:r>
    </w:p>
    <w:p w14:paraId="3DC552BF" w14:textId="77777777" w:rsidR="008A5EF3" w:rsidRDefault="008A5EF3" w:rsidP="008A5EF3">
      <w:pPr>
        <w:spacing w:after="120" w:line="360" w:lineRule="auto"/>
        <w:ind w:left="567" w:right="1695"/>
        <w:rPr>
          <w:rFonts w:ascii="Arial" w:eastAsia="Arial" w:hAnsi="Arial" w:cs="Arial"/>
        </w:rPr>
      </w:pPr>
      <w:r>
        <w:rPr>
          <w:rFonts w:ascii="Arial" w:hAnsi="Arial"/>
        </w:rPr>
        <w:t>Marele avantaj al tehnologiei este faptul că DirectInject poate lucra cu substanțe nediluate. Un agitator mecanic asigură menținerea omogenă a produselor de protecție a plantelor care conțin substanțe ce tind să se separe.</w:t>
      </w:r>
    </w:p>
    <w:p w14:paraId="7D0C944F" w14:textId="77777777" w:rsidR="008A5EF3" w:rsidRDefault="008A5EF3" w:rsidP="008A5EF3">
      <w:pPr>
        <w:spacing w:after="120" w:line="360" w:lineRule="auto"/>
        <w:ind w:left="567" w:right="1695"/>
        <w:rPr>
          <w:rFonts w:ascii="Arial" w:eastAsia="Arial" w:hAnsi="Arial" w:cs="Arial"/>
        </w:rPr>
      </w:pPr>
    </w:p>
    <w:p w14:paraId="3DF6F580" w14:textId="5604465F" w:rsidR="008A5EF3" w:rsidRPr="008A5EF3" w:rsidRDefault="008A5EF3" w:rsidP="008A5EF3">
      <w:pPr>
        <w:spacing w:after="120" w:line="360" w:lineRule="auto"/>
        <w:ind w:left="567" w:right="1695"/>
        <w:rPr>
          <w:rFonts w:ascii="Arial" w:eastAsia="Arial" w:hAnsi="Arial" w:cs="Arial"/>
        </w:rPr>
      </w:pPr>
      <w:r>
        <w:rPr>
          <w:rFonts w:ascii="Arial" w:hAnsi="Arial"/>
          <w:b/>
        </w:rPr>
        <w:t>Utilizarea în agricultură</w:t>
      </w:r>
    </w:p>
    <w:p w14:paraId="1B81BC6C" w14:textId="77777777" w:rsidR="008A5EF3" w:rsidRDefault="008A5EF3" w:rsidP="008A5EF3">
      <w:pPr>
        <w:spacing w:after="120" w:line="360" w:lineRule="auto"/>
        <w:ind w:left="567" w:right="1695"/>
        <w:rPr>
          <w:rFonts w:ascii="Arial" w:eastAsia="Arial" w:hAnsi="Arial" w:cs="Arial"/>
        </w:rPr>
      </w:pPr>
      <w:r>
        <w:rPr>
          <w:rFonts w:ascii="Arial" w:hAnsi="Arial"/>
        </w:rPr>
        <w:t>Dacă șoferul așează pulverizatorul, de exemplu pe o anumită suprafață, care trebuie pulverizată pentru combaterea buruienilor nedorite, el poate activa doza prin intermediul DirectInject, prin apăsarea unui buton din cabină. La produsul ce urmează să fie pulverizat din rezervor, i se adaugă și produsul din rezervorul DirectInject. Timpul de reacție optimizat față de sistemele convenționale este implementat printr-un sistem dublu de conducte. Într-o a doua conductă de pulverizare din atelaj, sunt combinate atât lichidul pentru pulverizare preamestecat din rezervorul de lichid pentru pulverizare cât și pesticidul din rezervorul DirektInject. Când este activată alimentarea directă, amestecul este descărcat prin sistemul duzelor și prin duze, prin mai multe puncte de alimentare din atelaj. Aceste distanțe scurte parcurse de lichid prin instalație conduc la un timp scurt de reacție în ceea ce privește pulverizarea pe câmp. Datorită circulației sub înaltă presiune DUS Pro, lichidul pentru pulverizare din conducta de pulverizare circulă întotdeauna cu presiunea setată, chiar și atunci când duzele sunt închise. Când este activată injectarea directă, această circulație este închisă, astfel încât lichidul de pulverizare din rezervorul lichidului pentru pulverizare să nu fie amestecat cu produsul din rezervorul DirektInject.</w:t>
      </w:r>
    </w:p>
    <w:p w14:paraId="62B28F99" w14:textId="77777777" w:rsidR="008A5EF3" w:rsidRDefault="008A5EF3" w:rsidP="008A5EF3">
      <w:pPr>
        <w:spacing w:after="120" w:line="360" w:lineRule="auto"/>
        <w:ind w:left="567" w:right="1695"/>
        <w:rPr>
          <w:rFonts w:ascii="Arial" w:eastAsia="Arial" w:hAnsi="Arial" w:cs="Arial"/>
        </w:rPr>
      </w:pPr>
    </w:p>
    <w:p w14:paraId="7A55700D" w14:textId="5B262DA9" w:rsidR="008A5EF3" w:rsidRPr="008A5EF3" w:rsidRDefault="008A5EF3" w:rsidP="008A5EF3">
      <w:pPr>
        <w:spacing w:after="120" w:line="360" w:lineRule="auto"/>
        <w:ind w:left="567" w:right="1695"/>
        <w:rPr>
          <w:rFonts w:ascii="Arial" w:eastAsia="Arial" w:hAnsi="Arial" w:cs="Arial"/>
        </w:rPr>
      </w:pPr>
      <w:r>
        <w:rPr>
          <w:rFonts w:ascii="Arial" w:hAnsi="Arial"/>
          <w:b/>
        </w:rPr>
        <w:t>Reziduurile și curățarea</w:t>
      </w:r>
    </w:p>
    <w:p w14:paraId="3AB8A686" w14:textId="77777777" w:rsidR="008A5EF3" w:rsidRPr="008A5EF3" w:rsidRDefault="008A5EF3" w:rsidP="008A5EF3">
      <w:pPr>
        <w:spacing w:after="120" w:line="360" w:lineRule="auto"/>
        <w:ind w:left="567" w:right="1695"/>
        <w:rPr>
          <w:rFonts w:ascii="Arial" w:eastAsia="Arial" w:hAnsi="Arial" w:cs="Arial"/>
        </w:rPr>
      </w:pPr>
      <w:r>
        <w:rPr>
          <w:rFonts w:ascii="Arial" w:hAnsi="Arial"/>
        </w:rPr>
        <w:t>Deoarece DirectInject poate lucra cu produse fitosanitare nediluate, după aplicare, cantitățile neutilizate pot fi returnate în recipientul original al produsului. Prin urmare, nu este necesar să se cunoască înainte de aplicare cantitatea de produse fitosanitare necesară de fapt și nici nu va fii ulterior amestecată cu reziduuri.</w:t>
      </w:r>
    </w:p>
    <w:p w14:paraId="58D929A3" w14:textId="77777777" w:rsidR="008A5EF3" w:rsidRPr="008A5EF3" w:rsidRDefault="008A5EF3" w:rsidP="008A5EF3">
      <w:pPr>
        <w:spacing w:after="120" w:line="360" w:lineRule="auto"/>
        <w:ind w:left="567" w:right="1695"/>
        <w:rPr>
          <w:rFonts w:ascii="Arial" w:eastAsia="Arial" w:hAnsi="Arial" w:cs="Arial"/>
        </w:rPr>
      </w:pPr>
      <w:r>
        <w:rPr>
          <w:rFonts w:ascii="Arial" w:hAnsi="Arial"/>
        </w:rPr>
        <w:t>După aplicare, întregul sistem poate fi curățat automat și de la distanță, prin comandă din cabina tractorului. Toate componentele sunt incluse în pachetul Confort al pulverizatorului. Acest lucru oferă utilizatorului siguranță și îl ajută să economisească timp.</w:t>
      </w:r>
    </w:p>
    <w:p w14:paraId="1E1F2C95" w14:textId="77777777" w:rsidR="008A5EF3" w:rsidRPr="008A5EF3" w:rsidRDefault="008A5EF3" w:rsidP="008A5EF3">
      <w:pPr>
        <w:spacing w:after="120" w:line="360" w:lineRule="auto"/>
        <w:ind w:left="567" w:right="1695"/>
        <w:rPr>
          <w:rFonts w:ascii="Arial" w:eastAsia="Arial" w:hAnsi="Arial" w:cs="Arial"/>
        </w:rPr>
      </w:pPr>
      <w:r>
        <w:rPr>
          <w:rFonts w:ascii="Arial" w:hAnsi="Arial"/>
        </w:rPr>
        <w:t>După interacțiunea cu DirectInject, agricultorii au afirmat că pot interveni acum mult mai simplu asupra zonelor individuale sau parțiale care necesită pulverizare de produse fitosanitare. Acolo unde înainte nu au fost posibile pulverizări diferențiate imediate, se poate interveni astăzi,personalizat, printr-o singură trecere cu pulverizatorul. Rezultatul îl reprezintă culturile optime de plante, precum și timpul și produsele de protecție a plantelor economisite.</w:t>
      </w:r>
    </w:p>
    <w:p w14:paraId="4C3FE444" w14:textId="77777777" w:rsidR="008A5EF3" w:rsidRDefault="008A5EF3" w:rsidP="008A5EF3">
      <w:pPr>
        <w:spacing w:after="120" w:line="360" w:lineRule="auto"/>
        <w:ind w:left="567" w:right="1695"/>
        <w:rPr>
          <w:rFonts w:ascii="Arial" w:eastAsia="Arial" w:hAnsi="Arial" w:cs="Arial"/>
        </w:rPr>
      </w:pPr>
      <w:r>
        <w:rPr>
          <w:rFonts w:ascii="Arial" w:hAnsi="Arial"/>
        </w:rPr>
        <w:t>Sistemul de injectare directă DirectInject poate fi utilizat cu pulverizatoarele UX 01 cu o singură axă,împreună cu dispozitivul de comunicare în serie ISOBUS și cu sistemul AmaSwitch cu o singură duză, sau cu AmaSelect împreună cu sistemul de circulare de înaltă presiune DUS Pro.</w:t>
      </w:r>
    </w:p>
    <w:p w14:paraId="0679C9A4" w14:textId="77777777" w:rsidR="008A5EF3" w:rsidRDefault="008A5EF3" w:rsidP="008A5EF3">
      <w:pPr>
        <w:spacing w:after="120" w:line="360" w:lineRule="auto"/>
        <w:ind w:left="567" w:right="1695"/>
        <w:rPr>
          <w:rFonts w:ascii="Arial" w:eastAsia="Arial" w:hAnsi="Arial" w:cs="Arial"/>
        </w:rPr>
      </w:pPr>
    </w:p>
    <w:p w14:paraId="79B7067D" w14:textId="77777777" w:rsidR="008A5EF3" w:rsidRDefault="008A5EF3" w:rsidP="008A5EF3">
      <w:pPr>
        <w:spacing w:after="120" w:line="360" w:lineRule="auto"/>
        <w:ind w:left="567" w:right="1695"/>
        <w:rPr>
          <w:rFonts w:ascii="Arial" w:eastAsia="Arial" w:hAnsi="Arial" w:cs="Arial"/>
        </w:rPr>
      </w:pPr>
      <w:r>
        <w:rPr>
          <w:rFonts w:ascii="Arial" w:hAnsi="Arial"/>
          <w:b/>
        </w:rPr>
        <w:t>Avantajele pe scurt:</w:t>
      </w:r>
    </w:p>
    <w:p w14:paraId="5CA235DA" w14:textId="77777777" w:rsidR="008A5EF3" w:rsidRPr="008A5EF3" w:rsidRDefault="008A5EF3" w:rsidP="008A5EF3">
      <w:pPr>
        <w:pStyle w:val="Listenabsatz"/>
        <w:numPr>
          <w:ilvl w:val="0"/>
          <w:numId w:val="6"/>
        </w:numPr>
        <w:spacing w:after="120" w:line="360" w:lineRule="auto"/>
        <w:ind w:right="1695"/>
        <w:rPr>
          <w:rFonts w:ascii="Arial" w:eastAsia="Arial" w:hAnsi="Arial" w:cs="Arial"/>
        </w:rPr>
      </w:pPr>
      <w:r>
        <w:rPr>
          <w:rFonts w:ascii="Arial" w:hAnsi="Arial"/>
        </w:rPr>
        <w:t>Utilizarea flexibilă, rapidă și adecvată a produselor de protecție a plantelor</w:t>
      </w:r>
    </w:p>
    <w:p w14:paraId="1A05FCFF" w14:textId="77777777" w:rsidR="00611A1C" w:rsidRDefault="008A5EF3" w:rsidP="008A5EF3">
      <w:pPr>
        <w:pStyle w:val="Listenabsatz"/>
        <w:numPr>
          <w:ilvl w:val="0"/>
          <w:numId w:val="6"/>
        </w:numPr>
        <w:spacing w:after="120" w:line="360" w:lineRule="auto"/>
        <w:ind w:right="1695"/>
        <w:rPr>
          <w:rFonts w:ascii="Arial" w:eastAsia="Arial" w:hAnsi="Arial" w:cs="Arial"/>
        </w:rPr>
      </w:pPr>
      <w:r>
        <w:rPr>
          <w:rFonts w:ascii="Arial" w:hAnsi="Arial"/>
        </w:rPr>
        <w:t xml:space="preserve">Se economisește: </w:t>
      </w:r>
    </w:p>
    <w:p w14:paraId="4E2AB3DC" w14:textId="44C37901" w:rsidR="008A5EF3" w:rsidRPr="008A5EF3" w:rsidRDefault="008A5EF3" w:rsidP="00611A1C">
      <w:pPr>
        <w:pStyle w:val="Listenabsatz"/>
        <w:spacing w:after="120" w:line="360" w:lineRule="auto"/>
        <w:ind w:left="1287" w:right="1695"/>
        <w:rPr>
          <w:rFonts w:ascii="Arial" w:eastAsia="Arial" w:hAnsi="Arial" w:cs="Arial"/>
        </w:rPr>
      </w:pPr>
      <w:r>
        <w:rPr>
          <w:rFonts w:ascii="Arial" w:hAnsi="Arial"/>
        </w:rPr>
        <w:t>– Timpul de muncă și costurile forței de muncă</w:t>
      </w:r>
      <w:r>
        <w:rPr>
          <w:rFonts w:ascii="Arial" w:hAnsi="Arial"/>
        </w:rPr>
        <w:br/>
        <w:t>– Costul întreținerii mașinilor</w:t>
      </w:r>
      <w:r>
        <w:rPr>
          <w:rFonts w:ascii="Arial" w:hAnsi="Arial"/>
        </w:rPr>
        <w:br/>
        <w:t>– Produsele pentru protecția plantelor</w:t>
      </w:r>
    </w:p>
    <w:p w14:paraId="1C8DA836" w14:textId="77777777" w:rsidR="008A5EF3" w:rsidRPr="008A5EF3" w:rsidRDefault="008A5EF3" w:rsidP="008A5EF3">
      <w:pPr>
        <w:pStyle w:val="Listenabsatz"/>
        <w:numPr>
          <w:ilvl w:val="0"/>
          <w:numId w:val="6"/>
        </w:numPr>
        <w:spacing w:after="120" w:line="360" w:lineRule="auto"/>
        <w:ind w:right="1695"/>
        <w:rPr>
          <w:rFonts w:ascii="Arial" w:eastAsia="Arial" w:hAnsi="Arial" w:cs="Arial"/>
        </w:rPr>
      </w:pPr>
      <w:r>
        <w:rPr>
          <w:rFonts w:ascii="Arial" w:hAnsi="Arial"/>
        </w:rPr>
        <w:t>Obținerea de culturi optime</w:t>
      </w:r>
    </w:p>
    <w:p w14:paraId="5980F6B1" w14:textId="7E4503AC" w:rsidR="003F2974" w:rsidRDefault="008A5EF3" w:rsidP="008A5EF3">
      <w:pPr>
        <w:pStyle w:val="Listenabsatz"/>
        <w:numPr>
          <w:ilvl w:val="0"/>
          <w:numId w:val="6"/>
        </w:numPr>
        <w:spacing w:after="120" w:line="360" w:lineRule="auto"/>
        <w:ind w:right="1695"/>
        <w:rPr>
          <w:rFonts w:ascii="Arial" w:eastAsia="Arial" w:hAnsi="Arial" w:cs="Arial"/>
        </w:rPr>
      </w:pPr>
      <w:r>
        <w:rPr>
          <w:rFonts w:ascii="Arial" w:hAnsi="Arial"/>
        </w:rPr>
        <w:t>Ecologic</w:t>
      </w:r>
    </w:p>
    <w:p w14:paraId="36C863FE" w14:textId="6FD817DD" w:rsidR="00563773" w:rsidRDefault="003F2974" w:rsidP="003F2974">
      <w:pPr>
        <w:ind w:left="567"/>
        <w:rPr>
          <w:rFonts w:ascii="Arial" w:eastAsia="Arial" w:hAnsi="Arial" w:cs="Arial"/>
        </w:rPr>
      </w:pPr>
      <w:r>
        <w:br w:type="page"/>
      </w:r>
      <w:r>
        <w:rPr>
          <w:rFonts w:ascii="Arial" w:hAnsi="Arial"/>
          <w:noProof/>
          <w:lang w:val="de-DE"/>
        </w:rPr>
        <w:lastRenderedPageBreak/>
        <w:drawing>
          <wp:inline distT="0" distB="0" distL="0" distR="0" wp14:anchorId="0A1E9E2E" wp14:editId="72A588DA">
            <wp:extent cx="3475620" cy="2879999"/>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5620" cy="2879999"/>
                    </a:xfrm>
                    <a:prstGeom prst="rect">
                      <a:avLst/>
                    </a:prstGeom>
                  </pic:spPr>
                </pic:pic>
              </a:graphicData>
            </a:graphic>
          </wp:inline>
        </w:drawing>
      </w:r>
    </w:p>
    <w:p w14:paraId="130B8396" w14:textId="038F980A" w:rsidR="008A5EF3" w:rsidRDefault="008A5EF3" w:rsidP="008A5EF3">
      <w:pPr>
        <w:spacing w:after="120" w:line="360" w:lineRule="auto"/>
        <w:ind w:left="567" w:right="1695"/>
        <w:rPr>
          <w:rFonts w:ascii="Arial" w:eastAsia="Arial" w:hAnsi="Arial" w:cs="Arial"/>
        </w:rPr>
      </w:pPr>
      <w:r>
        <w:rPr>
          <w:rFonts w:ascii="Arial" w:hAnsi="Arial"/>
        </w:rPr>
        <w:t>Echipament DirectInject cu rezervor de 50 l și unitate de pompă în compartimentul de depozitare al UX 01 Super</w:t>
      </w:r>
    </w:p>
    <w:p w14:paraId="15948414" w14:textId="0387F754" w:rsidR="008A5EF3" w:rsidRDefault="008A5EF3" w:rsidP="008A5EF3">
      <w:pPr>
        <w:spacing w:after="120" w:line="360" w:lineRule="auto"/>
        <w:ind w:left="567" w:right="1695"/>
        <w:rPr>
          <w:rFonts w:ascii="Arial" w:eastAsia="Arial" w:hAnsi="Arial" w:cs="Arial"/>
        </w:rPr>
      </w:pPr>
    </w:p>
    <w:p w14:paraId="1227F569" w14:textId="77777777" w:rsidR="00611A1C" w:rsidRDefault="00611A1C" w:rsidP="008A5EF3">
      <w:pPr>
        <w:spacing w:after="120" w:line="360" w:lineRule="auto"/>
        <w:ind w:left="567" w:right="1695"/>
        <w:rPr>
          <w:rFonts w:ascii="Arial" w:eastAsia="Arial" w:hAnsi="Arial" w:cs="Arial"/>
        </w:rPr>
      </w:pPr>
    </w:p>
    <w:p w14:paraId="27CE7B96" w14:textId="21FE70D9" w:rsidR="00611A1C" w:rsidRDefault="00611A1C" w:rsidP="00611A1C">
      <w:pPr>
        <w:spacing w:after="120" w:line="360" w:lineRule="auto"/>
        <w:ind w:left="567" w:right="1695"/>
        <w:rPr>
          <w:rFonts w:ascii="Arial" w:eastAsia="Arial" w:hAnsi="Arial" w:cs="Arial"/>
        </w:rPr>
      </w:pPr>
      <w:r>
        <w:rPr>
          <w:rFonts w:ascii="Arial" w:hAnsi="Arial"/>
          <w:noProof/>
          <w:lang w:val="de-DE"/>
        </w:rPr>
        <w:drawing>
          <wp:inline distT="0" distB="0" distL="0" distR="0" wp14:anchorId="48C2510A" wp14:editId="4B0B1741">
            <wp:extent cx="40536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40B45C4B" w14:textId="77777777" w:rsidR="008A5EF3" w:rsidRPr="008A5EF3" w:rsidRDefault="008A5EF3" w:rsidP="008A5EF3">
      <w:pPr>
        <w:spacing w:after="120" w:line="360" w:lineRule="auto"/>
        <w:ind w:left="567" w:right="1695"/>
        <w:rPr>
          <w:rFonts w:ascii="Arial" w:eastAsia="Arial" w:hAnsi="Arial" w:cs="Arial"/>
        </w:rPr>
      </w:pPr>
      <w:r>
        <w:rPr>
          <w:rFonts w:ascii="Arial" w:hAnsi="Arial"/>
        </w:rPr>
        <w:t>Activarea sistemului DirectInject în terminalul AmaTron 4</w:t>
      </w:r>
    </w:p>
    <w:p w14:paraId="4C5D6FFC" w14:textId="40B0CF21" w:rsidR="008A5EF3" w:rsidRDefault="008A5EF3" w:rsidP="008A5EF3">
      <w:pPr>
        <w:spacing w:after="120" w:line="360" w:lineRule="auto"/>
        <w:ind w:left="567" w:right="1695"/>
        <w:rPr>
          <w:rFonts w:ascii="Arial" w:eastAsia="Arial" w:hAnsi="Arial" w:cs="Arial"/>
        </w:rPr>
      </w:pPr>
    </w:p>
    <w:p w14:paraId="5A07063E" w14:textId="6A1C1A8C" w:rsidR="00461591" w:rsidRDefault="00461591">
      <w:pPr>
        <w:rPr>
          <w:rFonts w:ascii="Arial" w:eastAsia="Arial" w:hAnsi="Arial" w:cs="Arial"/>
        </w:rPr>
      </w:pPr>
      <w:r>
        <w:rPr>
          <w:rFonts w:ascii="Arial" w:eastAsia="Arial" w:hAnsi="Arial" w:cs="Arial"/>
        </w:rPr>
        <w:br w:type="page"/>
      </w:r>
    </w:p>
    <w:p w14:paraId="18DC1881" w14:textId="4EA4D9D0" w:rsidR="00563773" w:rsidRDefault="00563773" w:rsidP="008A5EF3">
      <w:pPr>
        <w:spacing w:after="120" w:line="360" w:lineRule="auto"/>
        <w:ind w:left="567" w:right="1695"/>
        <w:rPr>
          <w:rFonts w:ascii="Arial" w:eastAsia="Arial" w:hAnsi="Arial" w:cs="Arial"/>
        </w:rPr>
      </w:pPr>
    </w:p>
    <w:p w14:paraId="4FA361EE" w14:textId="3708D80E" w:rsidR="00461591" w:rsidRDefault="00461591" w:rsidP="008A5EF3">
      <w:pPr>
        <w:spacing w:after="120" w:line="360" w:lineRule="auto"/>
        <w:ind w:left="567" w:right="1695"/>
        <w:rPr>
          <w:rFonts w:ascii="Arial" w:eastAsia="Arial" w:hAnsi="Arial" w:cs="Arial"/>
        </w:rPr>
      </w:pPr>
      <w:r>
        <w:rPr>
          <w:rFonts w:ascii="Arial" w:eastAsia="Arial" w:hAnsi="Arial" w:cs="Arial"/>
          <w:noProof/>
          <w:lang w:val="de-DE"/>
        </w:rPr>
        <w:drawing>
          <wp:inline distT="0" distB="0" distL="0" distR="0" wp14:anchorId="695567C7" wp14:editId="0C7B1D34">
            <wp:extent cx="6055200" cy="2880000"/>
            <wp:effectExtent l="0" t="0" r="3175" b="3175"/>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2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055200" cy="2880000"/>
                    </a:xfrm>
                    <a:prstGeom prst="rect">
                      <a:avLst/>
                    </a:prstGeom>
                  </pic:spPr>
                </pic:pic>
              </a:graphicData>
            </a:graphic>
          </wp:inline>
        </w:drawing>
      </w:r>
    </w:p>
    <w:p w14:paraId="49F0D42E" w14:textId="77777777" w:rsidR="00461591" w:rsidRDefault="00461591" w:rsidP="008A5EF3">
      <w:pPr>
        <w:spacing w:after="120" w:line="360" w:lineRule="auto"/>
        <w:ind w:left="567" w:right="1695"/>
        <w:rPr>
          <w:rFonts w:ascii="Arial" w:eastAsia="Arial" w:hAnsi="Arial" w:cs="Arial"/>
        </w:rPr>
      </w:pPr>
    </w:p>
    <w:p w14:paraId="72D29FAF" w14:textId="77777777" w:rsidR="00461591" w:rsidRDefault="00461591" w:rsidP="008A5EF3">
      <w:pPr>
        <w:spacing w:after="120" w:line="360" w:lineRule="auto"/>
        <w:ind w:left="567" w:right="1695"/>
        <w:rPr>
          <w:rFonts w:ascii="Arial" w:eastAsia="Arial" w:hAnsi="Arial" w:cs="Arial"/>
        </w:rPr>
      </w:pPr>
    </w:p>
    <w:p w14:paraId="2C828578" w14:textId="45260737" w:rsidR="00611A1C" w:rsidRDefault="00611A1C" w:rsidP="008A5EF3">
      <w:pPr>
        <w:spacing w:after="120" w:line="360" w:lineRule="auto"/>
        <w:ind w:left="567" w:right="1695"/>
        <w:rPr>
          <w:rFonts w:ascii="Arial" w:eastAsia="Arial" w:hAnsi="Arial" w:cs="Arial"/>
        </w:rPr>
      </w:pPr>
      <w:r>
        <w:rPr>
          <w:rFonts w:ascii="Arial" w:hAnsi="Arial"/>
          <w:noProof/>
          <w:lang w:val="de-DE"/>
        </w:rPr>
        <w:drawing>
          <wp:inline distT="0" distB="0" distL="0" distR="0" wp14:anchorId="5EEFA597" wp14:editId="304B94F5">
            <wp:extent cx="40536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4285839" w14:textId="0EF42C3E" w:rsidR="008A5EF3" w:rsidRPr="008A5EF3" w:rsidRDefault="008A5EF3" w:rsidP="008A5EF3">
      <w:pPr>
        <w:spacing w:after="120" w:line="360" w:lineRule="auto"/>
        <w:ind w:left="567" w:right="1695"/>
        <w:rPr>
          <w:rFonts w:ascii="Arial" w:eastAsia="Arial" w:hAnsi="Arial" w:cs="Arial"/>
        </w:rPr>
      </w:pPr>
      <w:r>
        <w:rPr>
          <w:rFonts w:ascii="Arial" w:hAnsi="Arial"/>
        </w:rPr>
        <w:t>Rezervor DirectInject cu sită integrată pentru umplere ușoară și sigură</w:t>
      </w:r>
    </w:p>
    <w:p w14:paraId="4D8D29F7" w14:textId="3A07EB5E" w:rsidR="008A5EF3" w:rsidRDefault="008A5EF3" w:rsidP="008A5EF3">
      <w:pPr>
        <w:spacing w:after="120" w:line="360" w:lineRule="auto"/>
        <w:ind w:left="567" w:right="1695"/>
        <w:rPr>
          <w:rFonts w:ascii="Arial" w:eastAsia="Arial" w:hAnsi="Arial" w:cs="Arial"/>
        </w:rPr>
      </w:pPr>
    </w:p>
    <w:p w14:paraId="5CDD44A5" w14:textId="15450459" w:rsidR="00461591" w:rsidRDefault="00461591">
      <w:pPr>
        <w:rPr>
          <w:rFonts w:ascii="Arial" w:eastAsia="Arial" w:hAnsi="Arial" w:cs="Arial"/>
        </w:rPr>
      </w:pPr>
      <w:r>
        <w:rPr>
          <w:rFonts w:ascii="Arial" w:eastAsia="Arial" w:hAnsi="Arial" w:cs="Arial"/>
        </w:rPr>
        <w:br w:type="page"/>
      </w:r>
    </w:p>
    <w:p w14:paraId="13C482E8" w14:textId="77777777" w:rsidR="008A5EF3" w:rsidRDefault="008A5EF3" w:rsidP="008A5EF3">
      <w:pPr>
        <w:spacing w:after="120" w:line="360" w:lineRule="auto"/>
        <w:ind w:left="567" w:right="1695"/>
        <w:rPr>
          <w:rFonts w:ascii="Arial" w:eastAsia="Arial" w:hAnsi="Arial" w:cs="Arial"/>
        </w:rPr>
      </w:pPr>
    </w:p>
    <w:p w14:paraId="10B6459C" w14:textId="62646315" w:rsidR="008A5EF3" w:rsidRDefault="00611A1C" w:rsidP="008A5EF3">
      <w:pPr>
        <w:spacing w:after="120" w:line="360" w:lineRule="auto"/>
        <w:ind w:left="567" w:right="1695"/>
        <w:rPr>
          <w:rFonts w:ascii="Arial" w:eastAsia="Arial" w:hAnsi="Arial" w:cs="Arial"/>
        </w:rPr>
      </w:pPr>
      <w:r>
        <w:rPr>
          <w:rFonts w:ascii="Arial" w:hAnsi="Arial"/>
          <w:noProof/>
          <w:lang w:val="de-DE"/>
        </w:rPr>
        <w:drawing>
          <wp:inline distT="0" distB="0" distL="0" distR="0" wp14:anchorId="4039FD70" wp14:editId="2EBB9066">
            <wp:extent cx="40536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59DEB9A3" w14:textId="77777777" w:rsidR="008A5EF3" w:rsidRPr="008A5EF3" w:rsidRDefault="008A5EF3" w:rsidP="008A5EF3">
      <w:pPr>
        <w:spacing w:after="120" w:line="360" w:lineRule="auto"/>
        <w:ind w:left="567" w:right="1695"/>
        <w:rPr>
          <w:rFonts w:ascii="Arial" w:eastAsia="Arial" w:hAnsi="Arial" w:cs="Arial"/>
        </w:rPr>
      </w:pPr>
      <w:r>
        <w:rPr>
          <w:rFonts w:ascii="Arial" w:hAnsi="Arial"/>
        </w:rPr>
        <w:t>Agitator mecanic și duză de curățare în rezervorul DirectInject</w:t>
      </w:r>
    </w:p>
    <w:p w14:paraId="7F357D53" w14:textId="24ECDCC3" w:rsidR="008A5EF3" w:rsidRDefault="008A5EF3" w:rsidP="008A5EF3">
      <w:pPr>
        <w:spacing w:after="120" w:line="360" w:lineRule="auto"/>
        <w:ind w:left="567" w:right="1695"/>
        <w:rPr>
          <w:rFonts w:ascii="Arial" w:eastAsia="Arial" w:hAnsi="Arial" w:cs="Arial"/>
        </w:rPr>
      </w:pPr>
    </w:p>
    <w:p w14:paraId="2DDDDF23" w14:textId="6C9F6854" w:rsidR="008A5EF3" w:rsidRDefault="008A5EF3" w:rsidP="008A5EF3">
      <w:pPr>
        <w:spacing w:after="120" w:line="360" w:lineRule="auto"/>
        <w:ind w:left="567" w:right="1695"/>
        <w:rPr>
          <w:rFonts w:ascii="Arial" w:eastAsia="Arial" w:hAnsi="Arial" w:cs="Arial"/>
        </w:rPr>
      </w:pPr>
    </w:p>
    <w:p w14:paraId="3A723F19" w14:textId="64F8F567" w:rsidR="00611A1C" w:rsidRDefault="00611A1C" w:rsidP="008A5EF3">
      <w:pPr>
        <w:spacing w:after="120" w:line="360" w:lineRule="auto"/>
        <w:ind w:left="567" w:right="1695"/>
        <w:rPr>
          <w:rFonts w:ascii="Arial" w:eastAsia="Arial" w:hAnsi="Arial" w:cs="Arial"/>
        </w:rPr>
      </w:pPr>
      <w:r>
        <w:rPr>
          <w:rFonts w:ascii="Arial" w:hAnsi="Arial"/>
          <w:noProof/>
          <w:lang w:val="de-DE"/>
        </w:rPr>
        <w:drawing>
          <wp:inline distT="0" distB="0" distL="0" distR="0" wp14:anchorId="3DEB5233" wp14:editId="2FEBE031">
            <wp:extent cx="4053600" cy="2880000"/>
            <wp:effectExtent l="0" t="0" r="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A470E67" w14:textId="77777777" w:rsidR="008A5EF3" w:rsidRPr="008A5EF3" w:rsidRDefault="008A5EF3" w:rsidP="008A5EF3">
      <w:pPr>
        <w:spacing w:after="120" w:line="360" w:lineRule="auto"/>
        <w:ind w:left="567" w:right="1695"/>
        <w:rPr>
          <w:rFonts w:ascii="Arial" w:eastAsia="Arial" w:hAnsi="Arial" w:cs="Arial"/>
        </w:rPr>
      </w:pPr>
      <w:r>
        <w:rPr>
          <w:rFonts w:ascii="Arial" w:hAnsi="Arial"/>
        </w:rPr>
        <w:t>Introducerea dozei exacte necesare de produs fitosanitar</w:t>
      </w:r>
    </w:p>
    <w:p w14:paraId="4E2DD585" w14:textId="0F8940DD" w:rsidR="008A5EF3" w:rsidRDefault="008A5EF3" w:rsidP="008A5EF3">
      <w:pPr>
        <w:spacing w:after="120" w:line="360" w:lineRule="auto"/>
        <w:ind w:left="567" w:right="1695"/>
        <w:rPr>
          <w:rFonts w:ascii="Arial" w:eastAsia="Arial" w:hAnsi="Arial" w:cs="Arial"/>
        </w:rPr>
      </w:pPr>
    </w:p>
    <w:p w14:paraId="338EF4D6" w14:textId="1A3487CA" w:rsidR="00461591" w:rsidRDefault="00461591">
      <w:pPr>
        <w:rPr>
          <w:rFonts w:ascii="Arial" w:eastAsia="Arial" w:hAnsi="Arial" w:cs="Arial"/>
        </w:rPr>
      </w:pPr>
      <w:r>
        <w:rPr>
          <w:rFonts w:ascii="Arial" w:eastAsia="Arial" w:hAnsi="Arial" w:cs="Arial"/>
        </w:rPr>
        <w:br w:type="page"/>
      </w:r>
    </w:p>
    <w:p w14:paraId="6C4A0102" w14:textId="77777777" w:rsidR="008A5EF3" w:rsidRDefault="008A5EF3" w:rsidP="008A5EF3">
      <w:pPr>
        <w:spacing w:after="120" w:line="360" w:lineRule="auto"/>
        <w:ind w:left="567" w:right="1695"/>
        <w:rPr>
          <w:rFonts w:ascii="Arial" w:eastAsia="Arial" w:hAnsi="Arial" w:cs="Arial"/>
        </w:rPr>
      </w:pPr>
    </w:p>
    <w:p w14:paraId="51A53CAB" w14:textId="15FD8086" w:rsidR="00611A1C" w:rsidRDefault="00611A1C" w:rsidP="008A5EF3">
      <w:pPr>
        <w:spacing w:after="120" w:line="360" w:lineRule="auto"/>
        <w:ind w:left="567" w:right="1695"/>
        <w:rPr>
          <w:rFonts w:ascii="Arial" w:eastAsia="Arial" w:hAnsi="Arial" w:cs="Arial"/>
        </w:rPr>
      </w:pPr>
      <w:r>
        <w:rPr>
          <w:rFonts w:ascii="Arial" w:hAnsi="Arial"/>
          <w:noProof/>
          <w:lang w:val="de-DE"/>
        </w:rPr>
        <w:drawing>
          <wp:inline distT="0" distB="0" distL="0" distR="0" wp14:anchorId="39384E9A" wp14:editId="31045BBB">
            <wp:extent cx="6120000" cy="2109600"/>
            <wp:effectExtent l="0" t="0" r="1905"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B7B67C8" w14:textId="07047911" w:rsidR="008A5EF3" w:rsidRPr="008A5EF3" w:rsidRDefault="008A5EF3" w:rsidP="008A5EF3">
      <w:pPr>
        <w:spacing w:after="120" w:line="360" w:lineRule="auto"/>
        <w:ind w:left="567" w:right="1695"/>
        <w:rPr>
          <w:rFonts w:ascii="Arial" w:eastAsia="Arial" w:hAnsi="Arial" w:cs="Arial"/>
        </w:rPr>
      </w:pPr>
      <w:r>
        <w:rPr>
          <w:rFonts w:ascii="Arial" w:hAnsi="Arial"/>
        </w:rPr>
        <w:t>Atelajul are două conducte de alimentare separate, galben și verde, care sunt comutate de la distanță</w:t>
      </w:r>
    </w:p>
    <w:p w14:paraId="362E1F02" w14:textId="64A98351" w:rsidR="008A5EF3" w:rsidRDefault="008A5EF3" w:rsidP="008A5EF3">
      <w:pPr>
        <w:spacing w:after="120" w:line="360" w:lineRule="auto"/>
        <w:ind w:left="567" w:right="1695"/>
        <w:rPr>
          <w:rFonts w:ascii="Arial" w:eastAsia="Arial" w:hAnsi="Arial" w:cs="Arial"/>
        </w:rPr>
      </w:pPr>
    </w:p>
    <w:p w14:paraId="561FB2D6" w14:textId="77777777" w:rsidR="008A5EF3" w:rsidRDefault="008A5EF3" w:rsidP="008A5EF3">
      <w:pPr>
        <w:spacing w:after="120" w:line="360" w:lineRule="auto"/>
        <w:ind w:left="567" w:right="1695"/>
        <w:rPr>
          <w:rFonts w:ascii="Arial" w:eastAsia="Arial" w:hAnsi="Arial" w:cs="Arial"/>
        </w:rPr>
      </w:pPr>
    </w:p>
    <w:p w14:paraId="59C57CC2" w14:textId="08501697" w:rsidR="008A5EF3" w:rsidRDefault="008A5EF3" w:rsidP="008A5EF3">
      <w:pPr>
        <w:spacing w:after="120" w:line="360" w:lineRule="auto"/>
        <w:ind w:left="567" w:right="1695"/>
        <w:rPr>
          <w:rFonts w:ascii="Arial" w:eastAsia="Arial" w:hAnsi="Arial" w:cs="Arial"/>
        </w:rPr>
      </w:pPr>
    </w:p>
    <w:p w14:paraId="24EDEF1A" w14:textId="77777777" w:rsidR="008A5EF3" w:rsidRPr="008A5EF3" w:rsidRDefault="008A5EF3" w:rsidP="008A5EF3">
      <w:pPr>
        <w:spacing w:after="120" w:line="360" w:lineRule="auto"/>
        <w:ind w:left="567" w:right="1695"/>
        <w:rPr>
          <w:rFonts w:ascii="Arial" w:eastAsia="Arial" w:hAnsi="Arial" w:cs="Arial"/>
        </w:rPr>
      </w:pPr>
    </w:p>
    <w:p w14:paraId="51D3E443" w14:textId="48E8C6DD" w:rsidR="00611A1C" w:rsidRDefault="00611A1C" w:rsidP="00070765">
      <w:pPr>
        <w:spacing w:after="120" w:line="360" w:lineRule="auto"/>
        <w:ind w:left="567" w:right="1695"/>
        <w:rPr>
          <w:rFonts w:ascii="Arial" w:eastAsia="Arial" w:hAnsi="Arial" w:cs="Arial"/>
        </w:rPr>
      </w:pPr>
    </w:p>
    <w:p w14:paraId="2521F509" w14:textId="77777777" w:rsidR="00611A1C" w:rsidRDefault="00611A1C" w:rsidP="00070765">
      <w:pPr>
        <w:spacing w:after="120" w:line="360" w:lineRule="auto"/>
        <w:ind w:left="567" w:right="1695"/>
        <w:rPr>
          <w:rFonts w:ascii="Arial" w:eastAsia="Arial" w:hAnsi="Arial" w:cs="Arial"/>
        </w:rPr>
      </w:pPr>
    </w:p>
    <w:p w14:paraId="725FFF29" w14:textId="77777777" w:rsidR="000B601B" w:rsidRPr="00E12CE4" w:rsidRDefault="000B601B" w:rsidP="000B601B">
      <w:pPr>
        <w:tabs>
          <w:tab w:val="left" w:pos="3550"/>
        </w:tabs>
        <w:spacing w:line="360" w:lineRule="auto"/>
        <w:ind w:left="567" w:right="2262"/>
        <w:rPr>
          <w:rFonts w:ascii="Arial" w:hAnsi="Arial" w:cs="Arial"/>
          <w:b/>
          <w:bCs/>
          <w:color w:val="808080" w:themeColor="background1" w:themeShade="80"/>
          <w:sz w:val="20"/>
          <w:szCs w:val="20"/>
        </w:rPr>
      </w:pPr>
      <w:r>
        <w:rPr>
          <w:rFonts w:ascii="Arial" w:hAnsi="Arial"/>
          <w:b/>
          <w:color w:val="808080" w:themeColor="background1" w:themeShade="80"/>
          <w:sz w:val="20"/>
        </w:rPr>
        <w:t>Despre AMAZONE</w:t>
      </w:r>
    </w:p>
    <w:p w14:paraId="67CCBFB4" w14:textId="25B72449" w:rsidR="000B601B" w:rsidRPr="00E12CE4" w:rsidRDefault="000B601B" w:rsidP="000B601B">
      <w:pPr>
        <w:tabs>
          <w:tab w:val="left" w:pos="3550"/>
        </w:tabs>
        <w:spacing w:line="360" w:lineRule="auto"/>
        <w:ind w:left="567" w:right="2262"/>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cu sediul central în 49205 Hasbergen-Gaste produce mașini agricole și utilaje municipale. Companie de familie, cu tradiție în soluții tehnice pentru domeniul agrar, are aproximativ 1.900 de angajați în nouă unități de producție diferite în Germania, Franța, Rusia și Ungaria. Portofoliul de mașini agricole include utilaje de prelucrare a solului, semănătoare, distribuitoare de îngrășăminte, echipamente și mașini specializate de protecție a plantelor. Din 2019, SCHMOTZER Hacktechnik face parte din grupul AMAZONE. În baza acestor competențe, AMAZONE este în prezent specialistul în materie de „cultivare inteligentă” în agricultură. Informații suplimentare: </w:t>
      </w:r>
      <w:hyperlink r:id="rId16" w:history="1">
        <w:r w:rsidR="00461591" w:rsidRPr="00E623F2">
          <w:rPr>
            <w:rStyle w:val="Hyperlink"/>
            <w:rFonts w:ascii="Arial" w:hAnsi="Arial"/>
            <w:sz w:val="20"/>
          </w:rPr>
          <w:t>www.amazone.ro</w:t>
        </w:r>
      </w:hyperlink>
    </w:p>
    <w:p w14:paraId="252D2E94" w14:textId="22C23190" w:rsidR="00A46482" w:rsidRDefault="000B601B" w:rsidP="00611A1C">
      <w:pPr>
        <w:tabs>
          <w:tab w:val="left" w:pos="3550"/>
        </w:tabs>
        <w:spacing w:line="360" w:lineRule="auto"/>
        <w:ind w:left="567" w:right="2262"/>
        <w:rPr>
          <w:rFonts w:ascii="Arial" w:hAnsi="Arial" w:cs="Arial"/>
          <w:bCs/>
          <w:color w:val="808080" w:themeColor="background1" w:themeShade="80"/>
          <w:sz w:val="20"/>
          <w:szCs w:val="20"/>
        </w:rPr>
      </w:pPr>
      <w:r>
        <w:rPr>
          <w:noProof/>
          <w:color w:val="0563C1"/>
          <w:lang w:val="de-DE"/>
        </w:rPr>
        <w:drawing>
          <wp:inline distT="0" distB="0" distL="0" distR="0" wp14:anchorId="0E33A99F" wp14:editId="6EFEFF44">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4793D0FC" wp14:editId="0CC52200">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01B6144C" wp14:editId="41356739">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8C5D7B7" wp14:editId="18F16871">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00406C2E" wp14:editId="4282CBDF">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3F2974">
      <w:headerReference w:type="default" r:id="rId32"/>
      <w:footerReference w:type="default" r:id="rId33"/>
      <w:pgSz w:w="11901" w:h="16840" w:code="9"/>
      <w:pgMar w:top="1418" w:right="567" w:bottom="1418"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AFF4C35" w14:textId="77777777" w:rsidR="006D004B" w:rsidRDefault="006D004B">
      <w:r>
        <w:separator/>
      </w:r>
    </w:p>
  </w:endnote>
  <w:endnote w:type="continuationSeparator" w:id="0">
    <w:p w14:paraId="67468CCC" w14:textId="77777777" w:rsidR="006D004B" w:rsidRDefault="006D00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410FD4">
                            <w:rPr>
                              <w:rFonts w:ascii="Arial" w:hAnsi="Arial"/>
                              <w:noProof/>
                              <w:sz w:val="20"/>
                            </w:rPr>
                            <w:t>6</w:t>
                          </w:r>
                          <w:r w:rsidRPr="0093254A">
                            <w:rPr>
                              <w:rFonts w:ascii="Arial" w:hAnsi="Arial"/>
                              <w:sz w:val="20"/>
                            </w:rPr>
                            <w:fldChar w:fldCharType="end"/>
                          </w:r>
                          <w:r>
                            <w:rPr>
                              <w:rFonts w:ascii="Arial" w:hAnsi="Arial"/>
                              <w:sz w:val="20"/>
                            </w:rPr>
                            <w:t xml:space="preserve"> 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410FD4">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410FD4">
                      <w:rPr>
                        <w:rFonts w:ascii="Arial" w:hAnsi="Arial"/>
                        <w:noProof/>
                        <w:sz w:val="20"/>
                      </w:rPr>
                      <w:t>6</w:t>
                    </w:r>
                    <w:r w:rsidRPr="0093254A">
                      <w:rPr>
                        <w:rFonts w:ascii="Arial" w:hAnsi="Arial"/>
                        <w:sz w:val="20"/>
                      </w:rPr>
                      <w:fldChar w:fldCharType="end"/>
                    </w:r>
                    <w:r>
                      <w:rPr>
                        <w:rFonts w:ascii="Arial" w:hAnsi="Arial"/>
                        <w:sz w:val="20"/>
                      </w:rPr>
                      <w:t xml:space="preserve"> 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410FD4">
                      <w:rPr>
                        <w:rFonts w:ascii="Arial" w:hAnsi="Arial"/>
                        <w:noProof/>
                        <w:sz w:val="20"/>
                      </w:rPr>
                      <w:t>7</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0A7734E2" w:rsidR="005E0980" w:rsidRPr="0093254A" w:rsidRDefault="005E0980" w:rsidP="006F7755">
                          <w:pPr>
                            <w:spacing w:line="280" w:lineRule="exact"/>
                            <w:rPr>
                              <w:rFonts w:ascii="Arial" w:hAnsi="Arial"/>
                              <w:spacing w:val="2"/>
                              <w:sz w:val="20"/>
                            </w:rPr>
                          </w:pPr>
                          <w:r>
                            <w:rPr>
                              <w:rFonts w:ascii="Arial" w:hAnsi="Arial"/>
                              <w:sz w:val="20"/>
                            </w:rPr>
                            <w:t>Telefon +49 (0)5405 501-0 ∙ amazone@amazone.de ∙ www.amazone.</w:t>
                          </w:r>
                          <w:r w:rsidR="00461591">
                            <w:rPr>
                              <w:rFonts w:ascii="Arial" w:hAnsi="Arial"/>
                              <w:sz w:val="20"/>
                            </w:rPr>
                            <w:t>ro</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w:t>
                    </w:r>
                  </w:p>
                  <w:p w14:paraId="60FD3ABD" w14:textId="0A7734E2" w:rsidR="005E0980" w:rsidRPr="0093254A" w:rsidRDefault="005E0980" w:rsidP="006F7755">
                    <w:pPr>
                      <w:spacing w:line="280" w:lineRule="exact"/>
                      <w:rPr>
                        <w:rFonts w:ascii="Arial" w:hAnsi="Arial"/>
                        <w:spacing w:val="2"/>
                        <w:sz w:val="20"/>
                      </w:rPr>
                    </w:pPr>
                    <w:r>
                      <w:rPr>
                        <w:rFonts w:ascii="Arial" w:hAnsi="Arial"/>
                        <w:sz w:val="20"/>
                      </w:rPr>
                      <w:t>Telefon +49 (0)5405 501-0 ∙ amazone@amazone.de ∙ www.amazone.</w:t>
                    </w:r>
                    <w:r w:rsidR="00461591">
                      <w:rPr>
                        <w:rFonts w:ascii="Arial" w:hAnsi="Arial"/>
                        <w:sz w:val="20"/>
                      </w:rPr>
                      <w:t>ro</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203FB48" w14:textId="77777777" w:rsidR="006D004B" w:rsidRDefault="006D004B">
      <w:r>
        <w:separator/>
      </w:r>
    </w:p>
  </w:footnote>
  <w:footnote w:type="continuationSeparator" w:id="0">
    <w:p w14:paraId="211C6D2B" w14:textId="77777777" w:rsidR="006D004B" w:rsidRDefault="006D004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7C1BFE5" w:rsidR="00E81D17" w:rsidRPr="002804E4" w:rsidRDefault="006348E2"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Comunicat de presă, decembrie 2021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013434D6" w14:textId="47C1BFE5" w:rsidR="00E81D17" w:rsidRPr="002804E4" w:rsidRDefault="006348E2"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Comunicat de presă, decembrie 2021</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Comunicat de presă</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&#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Comunicat de presă</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55F8471E"/>
    <w:multiLevelType w:val="hybridMultilevel"/>
    <w:tmpl w:val="25E29B9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abstractNumId w:val="4"/>
  </w:num>
  <w:num w:numId="2">
    <w:abstractNumId w:val="0"/>
  </w:num>
  <w:num w:numId="3">
    <w:abstractNumId w:val="2"/>
  </w:num>
  <w:num w:numId="4">
    <w:abstractNumId w:val="3"/>
  </w:num>
  <w:num w:numId="5">
    <w:abstractNumId w:val="1"/>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6145"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2B36"/>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01B"/>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B3B"/>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05A"/>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2974"/>
    <w:rsid w:val="003F309D"/>
    <w:rsid w:val="003F3899"/>
    <w:rsid w:val="003F4774"/>
    <w:rsid w:val="003F501A"/>
    <w:rsid w:val="00401B17"/>
    <w:rsid w:val="00401E95"/>
    <w:rsid w:val="00403E33"/>
    <w:rsid w:val="0040433A"/>
    <w:rsid w:val="0040591D"/>
    <w:rsid w:val="004062FE"/>
    <w:rsid w:val="004079B9"/>
    <w:rsid w:val="00410006"/>
    <w:rsid w:val="00410130"/>
    <w:rsid w:val="00410FD4"/>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1591"/>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3773"/>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06DE4"/>
    <w:rsid w:val="006113A9"/>
    <w:rsid w:val="00611A1C"/>
    <w:rsid w:val="006123F0"/>
    <w:rsid w:val="00612E9F"/>
    <w:rsid w:val="00615634"/>
    <w:rsid w:val="006208D6"/>
    <w:rsid w:val="00620B88"/>
    <w:rsid w:val="00621088"/>
    <w:rsid w:val="006276C3"/>
    <w:rsid w:val="00627F1D"/>
    <w:rsid w:val="00630959"/>
    <w:rsid w:val="00630F4C"/>
    <w:rsid w:val="00631089"/>
    <w:rsid w:val="00632B65"/>
    <w:rsid w:val="00633078"/>
    <w:rsid w:val="006348E2"/>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11D4"/>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004B"/>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3089"/>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121"/>
    <w:rsid w:val="00855B27"/>
    <w:rsid w:val="008561B4"/>
    <w:rsid w:val="008579CE"/>
    <w:rsid w:val="0086119A"/>
    <w:rsid w:val="00861E30"/>
    <w:rsid w:val="00863D84"/>
    <w:rsid w:val="00864049"/>
    <w:rsid w:val="00864751"/>
    <w:rsid w:val="00865F30"/>
    <w:rsid w:val="0087172D"/>
    <w:rsid w:val="008718BA"/>
    <w:rsid w:val="00871C57"/>
    <w:rsid w:val="00871FC3"/>
    <w:rsid w:val="008739C9"/>
    <w:rsid w:val="00873EA7"/>
    <w:rsid w:val="008773C5"/>
    <w:rsid w:val="0088012F"/>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5EF3"/>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4F60"/>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18B0"/>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12F1"/>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670EE"/>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1BF9"/>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fillcolor="#006e31" stroke="f">
      <v:fill color="#006e31"/>
      <v:stroke on="f"/>
      <v:shadow color="black" opacity="49151f" offset=".74833mm,.74833mm"/>
    </o:shapedefaults>
    <o:shapelayout v:ext="edit">
      <o:idmap v:ext="edit" data="1"/>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ro-RO"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customStyle="1" w:styleId="jlqj4b">
    <w:name w:val="jlqj4b"/>
    <w:basedOn w:val="Absatz-Standardschriftart"/>
    <w:rsid w:val="00410FD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794296352">
      <w:bodyDiv w:val="1"/>
      <w:marLeft w:val="0"/>
      <w:marRight w:val="0"/>
      <w:marTop w:val="0"/>
      <w:marBottom w:val="0"/>
      <w:divBdr>
        <w:top w:val="none" w:sz="0" w:space="0" w:color="auto"/>
        <w:left w:val="none" w:sz="0" w:space="0" w:color="auto"/>
        <w:bottom w:val="none" w:sz="0" w:space="0" w:color="auto"/>
        <w:right w:val="none" w:sz="0" w:space="0" w:color="auto"/>
      </w:divBdr>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ro"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36912A-EE17-4AA9-8089-62F25D0618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963</Words>
  <Characters>6063</Characters>
  <Application>Microsoft Office Word</Application>
  <DocSecurity>0</DocSecurity>
  <Lines>50</Lines>
  <Paragraphs>14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7012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Raport anual PI Amazone 2008</dc:title>
  <dc:creator/>
  <cp:lastModifiedBy/>
  <cp:revision>1</cp:revision>
  <cp:lastPrinted>2010-02-24T09:10:00Z</cp:lastPrinted>
  <dcterms:created xsi:type="dcterms:W3CDTF">2021-12-08T15:16:00Z</dcterms:created>
  <dcterms:modified xsi:type="dcterms:W3CDTF">2021-12-16T09:26:00Z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-884086254</vt:i4>
  </property>
  <property fmtid="{D5CDD505-2E9C-101B-9397-08002B2CF9AE}" pid="4" name="_PreviousAdHocReviewCycleID">
    <vt:i4>977551352</vt:i4>
  </property>
</Properties>
</file>