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DA6E" w14:textId="58F0056A" w:rsidR="00DC6235" w:rsidRPr="00570BCA" w:rsidRDefault="00570BCA" w:rsidP="00570BCA">
      <w:pPr>
        <w:spacing w:after="120" w:line="360" w:lineRule="auto"/>
        <w:ind w:left="567" w:right="1695"/>
        <w:rPr>
          <w:rFonts w:ascii="Arial" w:hAnsi="Arial" w:cs="Arial"/>
          <w:b/>
          <w:bCs/>
          <w:sz w:val="28"/>
          <w:szCs w:val="28"/>
          <w:lang w:val="en-GB"/>
        </w:rPr>
      </w:pPr>
      <w:proofErr w:type="spellStart"/>
      <w:r w:rsidRPr="00570BCA">
        <w:rPr>
          <w:rFonts w:ascii="Arial" w:hAnsi="Arial" w:cs="Arial"/>
          <w:b/>
          <w:bCs/>
          <w:sz w:val="28"/>
          <w:szCs w:val="28"/>
          <w:lang w:val="en-GB"/>
        </w:rPr>
        <w:t>SmartForce</w:t>
      </w:r>
      <w:proofErr w:type="spellEnd"/>
      <w:r w:rsidRPr="00570BCA">
        <w:rPr>
          <w:rFonts w:ascii="Arial" w:hAnsi="Arial" w:cs="Arial"/>
          <w:b/>
          <w:bCs/>
          <w:sz w:val="28"/>
          <w:szCs w:val="28"/>
          <w:lang w:val="en-GB"/>
        </w:rPr>
        <w:t xml:space="preserve"> automatic coulter force regulation for </w:t>
      </w:r>
      <w:proofErr w:type="spellStart"/>
      <w:r w:rsidRPr="00570BCA">
        <w:rPr>
          <w:rFonts w:ascii="Arial" w:hAnsi="Arial" w:cs="Arial"/>
          <w:b/>
          <w:bCs/>
          <w:sz w:val="28"/>
          <w:szCs w:val="28"/>
          <w:lang w:val="en-GB"/>
        </w:rPr>
        <w:t>Precea</w:t>
      </w:r>
      <w:proofErr w:type="spellEnd"/>
      <w:r w:rsidRPr="00570BCA">
        <w:rPr>
          <w:rFonts w:ascii="Arial" w:hAnsi="Arial" w:cs="Arial"/>
          <w:b/>
          <w:bCs/>
          <w:sz w:val="28"/>
          <w:szCs w:val="28"/>
          <w:lang w:val="en-GB"/>
        </w:rPr>
        <w:t xml:space="preserve"> Super precision air </w:t>
      </w:r>
      <w:proofErr w:type="spellStart"/>
      <w:r w:rsidRPr="00570BCA">
        <w:rPr>
          <w:rFonts w:ascii="Arial" w:hAnsi="Arial" w:cs="Arial"/>
          <w:b/>
          <w:bCs/>
          <w:sz w:val="28"/>
          <w:szCs w:val="28"/>
          <w:lang w:val="en-GB"/>
        </w:rPr>
        <w:t>seeders</w:t>
      </w:r>
      <w:proofErr w:type="spellEnd"/>
    </w:p>
    <w:p w14:paraId="7F3AB719" w14:textId="77777777" w:rsidR="00570BCA" w:rsidRPr="00570BCA" w:rsidRDefault="00570BCA" w:rsidP="00570BCA">
      <w:pPr>
        <w:spacing w:line="360" w:lineRule="auto"/>
        <w:ind w:left="567" w:right="1695"/>
        <w:rPr>
          <w:rFonts w:ascii="Arial" w:hAnsi="Arial" w:cs="Arial"/>
          <w:b/>
          <w:bCs/>
          <w:lang w:val="en-GB"/>
        </w:rPr>
      </w:pPr>
      <w:r w:rsidRPr="00570BCA">
        <w:rPr>
          <w:rFonts w:ascii="Arial" w:hAnsi="Arial" w:cs="Arial"/>
          <w:b/>
          <w:bCs/>
          <w:lang w:val="en-GB"/>
        </w:rPr>
        <w:t>Automatic coulter pressure regulation for very consistent placement depths</w:t>
      </w:r>
    </w:p>
    <w:p w14:paraId="77523A59" w14:textId="77777777" w:rsidR="00070765" w:rsidRDefault="00070765" w:rsidP="00330541">
      <w:pPr>
        <w:spacing w:line="360" w:lineRule="auto"/>
        <w:ind w:left="567" w:right="1695"/>
        <w:rPr>
          <w:rFonts w:ascii="Arial" w:hAnsi="Arial" w:cs="Arial"/>
        </w:rPr>
      </w:pPr>
    </w:p>
    <w:p w14:paraId="011CDACE"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Maintaining a consistent placement depth on varying soils or with uneven reconsolidation is a particular challenge for the technology and the user. </w:t>
      </w:r>
    </w:p>
    <w:p w14:paraId="4B02BB52"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AMAZONE offers the </w:t>
      </w:r>
      <w:proofErr w:type="spellStart"/>
      <w:r w:rsidRPr="00570BCA">
        <w:rPr>
          <w:rFonts w:ascii="Arial" w:eastAsia="Arial" w:hAnsi="Arial" w:cs="Arial"/>
          <w:lang w:val="en-GB"/>
        </w:rPr>
        <w:t>SmartForce</w:t>
      </w:r>
      <w:proofErr w:type="spellEnd"/>
      <w:r w:rsidRPr="00570BCA">
        <w:rPr>
          <w:rFonts w:ascii="Arial" w:eastAsia="Arial" w:hAnsi="Arial" w:cs="Arial"/>
          <w:lang w:val="en-GB"/>
        </w:rPr>
        <w:t xml:space="preserve"> automatic coulter pressure regulation system for the </w:t>
      </w:r>
      <w:proofErr w:type="spellStart"/>
      <w:r w:rsidRPr="00570BCA">
        <w:rPr>
          <w:rFonts w:ascii="Arial" w:eastAsia="Arial" w:hAnsi="Arial" w:cs="Arial"/>
          <w:lang w:val="en-GB"/>
        </w:rPr>
        <w:t>Precea</w:t>
      </w:r>
      <w:proofErr w:type="spellEnd"/>
      <w:r w:rsidRPr="00570BCA">
        <w:rPr>
          <w:rFonts w:ascii="Arial" w:eastAsia="Arial" w:hAnsi="Arial" w:cs="Arial"/>
          <w:lang w:val="en-GB"/>
        </w:rPr>
        <w:t xml:space="preserve"> Super precision air </w:t>
      </w:r>
      <w:proofErr w:type="spellStart"/>
      <w:r w:rsidRPr="00570BCA">
        <w:rPr>
          <w:rFonts w:ascii="Arial" w:eastAsia="Arial" w:hAnsi="Arial" w:cs="Arial"/>
          <w:lang w:val="en-GB"/>
        </w:rPr>
        <w:t>seeder</w:t>
      </w:r>
      <w:proofErr w:type="spellEnd"/>
      <w:r w:rsidRPr="00570BCA">
        <w:rPr>
          <w:rFonts w:ascii="Arial" w:eastAsia="Arial" w:hAnsi="Arial" w:cs="Arial"/>
          <w:lang w:val="en-GB"/>
        </w:rPr>
        <w:t xml:space="preserve"> as an add-on to the hydraulic coulter pressure adjustment.</w:t>
      </w:r>
    </w:p>
    <w:p w14:paraId="42D91241"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The </w:t>
      </w:r>
      <w:proofErr w:type="gramStart"/>
      <w:r w:rsidRPr="00570BCA">
        <w:rPr>
          <w:rFonts w:ascii="Arial" w:eastAsia="Arial" w:hAnsi="Arial" w:cs="Arial"/>
          <w:lang w:val="en-GB"/>
        </w:rPr>
        <w:t>particular feature</w:t>
      </w:r>
      <w:proofErr w:type="gramEnd"/>
      <w:r w:rsidRPr="00570BCA">
        <w:rPr>
          <w:rFonts w:ascii="Arial" w:eastAsia="Arial" w:hAnsi="Arial" w:cs="Arial"/>
          <w:lang w:val="en-GB"/>
        </w:rPr>
        <w:t xml:space="preserve"> with this system is that the driver does not stipulate the coulter pressure, but rather sets the contact force in the terminal. This contact force is checked by measuring pins in the field. This contact force will vary according to the different soil conditions. </w:t>
      </w:r>
      <w:proofErr w:type="gramStart"/>
      <w:r w:rsidRPr="00570BCA">
        <w:rPr>
          <w:rFonts w:ascii="Arial" w:eastAsia="Arial" w:hAnsi="Arial" w:cs="Arial"/>
          <w:lang w:val="en-GB"/>
        </w:rPr>
        <w:t>On the basis of</w:t>
      </w:r>
      <w:proofErr w:type="gramEnd"/>
      <w:r w:rsidRPr="00570BCA">
        <w:rPr>
          <w:rFonts w:ascii="Arial" w:eastAsia="Arial" w:hAnsi="Arial" w:cs="Arial"/>
          <w:lang w:val="en-GB"/>
        </w:rPr>
        <w:t xml:space="preserve"> the measured contact force on the </w:t>
      </w:r>
      <w:proofErr w:type="spellStart"/>
      <w:r w:rsidRPr="00570BCA">
        <w:rPr>
          <w:rFonts w:ascii="Arial" w:eastAsia="Arial" w:hAnsi="Arial" w:cs="Arial"/>
          <w:lang w:val="en-GB"/>
        </w:rPr>
        <w:t>PreTeC</w:t>
      </w:r>
      <w:proofErr w:type="spellEnd"/>
      <w:r w:rsidRPr="00570BCA">
        <w:rPr>
          <w:rFonts w:ascii="Arial" w:eastAsia="Arial" w:hAnsi="Arial" w:cs="Arial"/>
          <w:lang w:val="en-GB"/>
        </w:rPr>
        <w:t xml:space="preserve"> coulter, </w:t>
      </w:r>
      <w:proofErr w:type="spellStart"/>
      <w:r w:rsidRPr="00570BCA">
        <w:rPr>
          <w:rFonts w:ascii="Arial" w:eastAsia="Arial" w:hAnsi="Arial" w:cs="Arial"/>
          <w:lang w:val="en-GB"/>
        </w:rPr>
        <w:t>SmartForce</w:t>
      </w:r>
      <w:proofErr w:type="spellEnd"/>
      <w:r w:rsidRPr="00570BCA">
        <w:rPr>
          <w:rFonts w:ascii="Arial" w:eastAsia="Arial" w:hAnsi="Arial" w:cs="Arial"/>
          <w:lang w:val="en-GB"/>
        </w:rPr>
        <w:t xml:space="preserve"> regulates the required coulter pressure in order to keep the placement depth consistent. This means that the coulter pressure will be automatically adapted to suit the </w:t>
      </w:r>
      <w:proofErr w:type="gramStart"/>
      <w:r w:rsidRPr="00570BCA">
        <w:rPr>
          <w:rFonts w:ascii="Arial" w:eastAsia="Arial" w:hAnsi="Arial" w:cs="Arial"/>
          <w:lang w:val="en-GB"/>
        </w:rPr>
        <w:t>various different</w:t>
      </w:r>
      <w:proofErr w:type="gramEnd"/>
      <w:r w:rsidRPr="00570BCA">
        <w:rPr>
          <w:rFonts w:ascii="Arial" w:eastAsia="Arial" w:hAnsi="Arial" w:cs="Arial"/>
          <w:lang w:val="en-GB"/>
        </w:rPr>
        <w:t xml:space="preserve"> soil conditions on the move. This ensures that the intended contact force and the placement depth are maintained under all soil conditions.</w:t>
      </w:r>
    </w:p>
    <w:p w14:paraId="546B8B91" w14:textId="1C9E2846" w:rsidR="00070765" w:rsidRDefault="00570BCA" w:rsidP="00570BCA">
      <w:pPr>
        <w:spacing w:after="120" w:line="360" w:lineRule="auto"/>
        <w:ind w:left="567" w:right="1695"/>
        <w:rPr>
          <w:rFonts w:ascii="Arial" w:eastAsia="Arial" w:hAnsi="Arial" w:cs="Arial"/>
        </w:rPr>
      </w:pPr>
      <w:r w:rsidRPr="00570BCA">
        <w:rPr>
          <w:rFonts w:ascii="Arial" w:eastAsia="Arial" w:hAnsi="Arial" w:cs="Arial"/>
          <w:lang w:val="en-GB"/>
        </w:rPr>
        <w:t>Simultaneous maintenance of a consistent placement depth and optimum pressure relieves the driver, ensures high field emergence and provides the basis for good yields.</w:t>
      </w:r>
    </w:p>
    <w:p w14:paraId="49E35D1D" w14:textId="3C62782D" w:rsidR="00DC6235" w:rsidRDefault="00C34E5B"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8A91DAE" wp14:editId="1DADE97D">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6DB57C8F" w14:textId="77777777" w:rsidR="00570BCA" w:rsidRPr="00570BCA" w:rsidRDefault="00570BCA" w:rsidP="00570BCA">
      <w:pPr>
        <w:spacing w:after="120" w:line="360" w:lineRule="auto"/>
        <w:ind w:left="567" w:right="1695"/>
        <w:rPr>
          <w:rFonts w:ascii="Arial" w:eastAsia="Arial" w:hAnsi="Arial" w:cs="Arial"/>
          <w:lang w:val="en-GB"/>
        </w:rPr>
      </w:pPr>
      <w:proofErr w:type="spellStart"/>
      <w:r w:rsidRPr="00570BCA">
        <w:rPr>
          <w:rFonts w:ascii="Arial" w:eastAsia="Arial" w:hAnsi="Arial" w:cs="Arial"/>
          <w:lang w:val="en-GB"/>
        </w:rPr>
        <w:t>Precea</w:t>
      </w:r>
      <w:proofErr w:type="spellEnd"/>
      <w:r w:rsidRPr="00570BCA">
        <w:rPr>
          <w:rFonts w:ascii="Arial" w:eastAsia="Arial" w:hAnsi="Arial" w:cs="Arial"/>
          <w:lang w:val="en-GB"/>
        </w:rPr>
        <w:t xml:space="preserve"> 6000-2CC Super in operation</w:t>
      </w:r>
    </w:p>
    <w:p w14:paraId="14803D4B" w14:textId="444C3827" w:rsidR="00070765" w:rsidRDefault="00070765" w:rsidP="00070765">
      <w:pPr>
        <w:spacing w:after="120" w:line="360" w:lineRule="auto"/>
        <w:ind w:left="567" w:right="1695"/>
        <w:rPr>
          <w:rFonts w:ascii="Arial" w:eastAsia="Arial" w:hAnsi="Arial" w:cs="Arial"/>
        </w:rPr>
      </w:pPr>
    </w:p>
    <w:p w14:paraId="3B1305F6" w14:textId="25DEF4EE" w:rsidR="00353431" w:rsidRDefault="00353431" w:rsidP="00070765">
      <w:pPr>
        <w:spacing w:after="120" w:line="360" w:lineRule="auto"/>
        <w:ind w:left="567" w:right="1695"/>
        <w:rPr>
          <w:rFonts w:ascii="Arial" w:eastAsia="Arial" w:hAnsi="Arial" w:cs="Arial"/>
        </w:rPr>
      </w:pPr>
    </w:p>
    <w:p w14:paraId="756717BD" w14:textId="60F5605C" w:rsidR="00DC6235" w:rsidRDefault="00C34E5B"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07E92FF" wp14:editId="7804EE7D">
            <wp:extent cx="2880000" cy="2880000"/>
            <wp:effectExtent l="0" t="0" r="3175"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4BEE9BC2"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Hydraulic coulter pressure </w:t>
      </w:r>
      <w:r w:rsidRPr="00570BCA">
        <w:rPr>
          <w:rFonts w:ascii="Arial" w:eastAsia="Arial" w:hAnsi="Arial" w:cs="Arial"/>
          <w:b/>
          <w:bCs/>
          <w:lang w:val="en-GB"/>
        </w:rPr>
        <w:t>without</w:t>
      </w:r>
      <w:r w:rsidRPr="00570BCA">
        <w:rPr>
          <w:rFonts w:ascii="Arial" w:eastAsia="Arial" w:hAnsi="Arial" w:cs="Arial"/>
          <w:lang w:val="en-GB"/>
        </w:rPr>
        <w:t xml:space="preserve"> automatic system gives inconsistent placement depth</w:t>
      </w:r>
    </w:p>
    <w:p w14:paraId="0C3DA093" w14:textId="169373B0" w:rsidR="00DC6235" w:rsidRDefault="00DC6235" w:rsidP="00070765">
      <w:pPr>
        <w:spacing w:after="120" w:line="360" w:lineRule="auto"/>
        <w:ind w:left="567" w:right="1695"/>
        <w:rPr>
          <w:rFonts w:ascii="Arial" w:eastAsia="Arial" w:hAnsi="Arial" w:cs="Arial"/>
        </w:rPr>
      </w:pPr>
    </w:p>
    <w:p w14:paraId="31C9E222" w14:textId="0C77C285" w:rsidR="00DC6235" w:rsidRDefault="00C34E5B"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96E1532" wp14:editId="351FCCB9">
            <wp:extent cx="2880000" cy="2880000"/>
            <wp:effectExtent l="0" t="0" r="3175"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1EE593E3"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Hydraulic coulter pressure </w:t>
      </w:r>
      <w:r w:rsidRPr="00570BCA">
        <w:rPr>
          <w:rFonts w:ascii="Arial" w:eastAsia="Arial" w:hAnsi="Arial" w:cs="Arial"/>
          <w:b/>
          <w:bCs/>
          <w:lang w:val="en-GB"/>
        </w:rPr>
        <w:t>with</w:t>
      </w:r>
      <w:r w:rsidRPr="00570BCA">
        <w:rPr>
          <w:rFonts w:ascii="Arial" w:eastAsia="Arial" w:hAnsi="Arial" w:cs="Arial"/>
          <w:lang w:val="en-GB"/>
        </w:rPr>
        <w:t xml:space="preserve"> automatic system for consistent placement depth</w:t>
      </w:r>
    </w:p>
    <w:p w14:paraId="58FBE6D6" w14:textId="20810645" w:rsidR="00DC6235" w:rsidRDefault="00DC6235" w:rsidP="00070765">
      <w:pPr>
        <w:spacing w:after="120" w:line="360" w:lineRule="auto"/>
        <w:ind w:left="567" w:right="1695"/>
        <w:rPr>
          <w:rFonts w:ascii="Arial" w:eastAsia="Arial" w:hAnsi="Arial" w:cs="Arial"/>
        </w:rPr>
      </w:pPr>
    </w:p>
    <w:p w14:paraId="10DA3AE8" w14:textId="1F128A19" w:rsidR="00DC6235" w:rsidRDefault="00DC6235" w:rsidP="00070765">
      <w:pPr>
        <w:spacing w:after="120" w:line="360" w:lineRule="auto"/>
        <w:ind w:left="567" w:right="1695"/>
        <w:rPr>
          <w:rFonts w:ascii="Arial" w:eastAsia="Arial" w:hAnsi="Arial" w:cs="Arial"/>
        </w:rPr>
      </w:pPr>
    </w:p>
    <w:p w14:paraId="77922C74" w14:textId="77777777" w:rsidR="00570BCA" w:rsidRPr="00570BCA" w:rsidRDefault="00570BCA" w:rsidP="00570BCA">
      <w:pPr>
        <w:spacing w:after="120" w:line="360" w:lineRule="auto"/>
        <w:ind w:left="567" w:right="1695"/>
        <w:rPr>
          <w:rFonts w:ascii="Arial" w:eastAsia="Arial" w:hAnsi="Arial" w:cs="Arial"/>
          <w:lang w:val="en-GB"/>
        </w:rPr>
      </w:pPr>
      <w:r w:rsidRPr="00570BCA">
        <w:rPr>
          <w:rFonts w:ascii="Arial" w:eastAsia="Arial" w:hAnsi="Arial" w:cs="Arial"/>
          <w:lang w:val="en-GB"/>
        </w:rPr>
        <w:t xml:space="preserve">Stefan </w:t>
      </w:r>
      <w:proofErr w:type="spellStart"/>
      <w:r w:rsidRPr="00570BCA">
        <w:rPr>
          <w:rFonts w:ascii="Arial" w:eastAsia="Arial" w:hAnsi="Arial" w:cs="Arial"/>
          <w:lang w:val="en-GB"/>
        </w:rPr>
        <w:t>Kerkering</w:t>
      </w:r>
      <w:proofErr w:type="spellEnd"/>
      <w:r w:rsidRPr="00570BCA">
        <w:rPr>
          <w:rFonts w:ascii="Arial" w:eastAsia="Arial" w:hAnsi="Arial" w:cs="Arial"/>
          <w:lang w:val="en-GB"/>
        </w:rPr>
        <w:t xml:space="preserve"> field report:</w:t>
      </w:r>
    </w:p>
    <w:p w14:paraId="5EE6E54D" w14:textId="18C344E7" w:rsidR="00DC6235" w:rsidRDefault="00DC6235" w:rsidP="00DC6235">
      <w:pPr>
        <w:spacing w:after="120" w:line="360" w:lineRule="auto"/>
        <w:ind w:left="567" w:right="1695"/>
        <w:rPr>
          <w:rFonts w:ascii="Arial" w:eastAsia="Arial" w:hAnsi="Arial" w:cs="Arial"/>
          <w:b/>
          <w:bCs/>
        </w:rPr>
      </w:pPr>
      <w:r w:rsidRPr="00DC6235">
        <w:rPr>
          <w:rFonts w:ascii="Arial" w:eastAsia="Arial" w:hAnsi="Arial" w:cs="Arial"/>
          <w:b/>
          <w:bCs/>
        </w:rPr>
        <w:t>www.amazone.net/yt-testimonial-precea</w:t>
      </w:r>
    </w:p>
    <w:p w14:paraId="1637222B" w14:textId="15A8A8D4" w:rsidR="00DC6235" w:rsidRPr="00DC6235" w:rsidRDefault="00C34E5B" w:rsidP="00DC6235">
      <w:pPr>
        <w:spacing w:after="120" w:line="360" w:lineRule="auto"/>
        <w:ind w:left="567" w:right="1695"/>
        <w:rPr>
          <w:rFonts w:ascii="Arial" w:eastAsia="Arial" w:hAnsi="Arial" w:cs="Arial"/>
          <w:b/>
          <w:bCs/>
        </w:rPr>
      </w:pPr>
      <w:r>
        <w:rPr>
          <w:rFonts w:ascii="Arial" w:eastAsia="Arial" w:hAnsi="Arial" w:cs="Arial"/>
          <w:b/>
          <w:bCs/>
          <w:noProof/>
        </w:rPr>
        <w:drawing>
          <wp:inline distT="0" distB="0" distL="0" distR="0" wp14:anchorId="026188E3" wp14:editId="430FC98F">
            <wp:extent cx="1079500" cy="10795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5F71C3B" w14:textId="77777777" w:rsidR="00DC6235" w:rsidRDefault="00DC6235" w:rsidP="00DC6235">
      <w:pPr>
        <w:spacing w:after="120" w:line="360" w:lineRule="auto"/>
        <w:ind w:left="567" w:right="1695"/>
        <w:rPr>
          <w:rFonts w:ascii="Arial" w:eastAsia="Arial" w:hAnsi="Arial" w:cs="Arial"/>
        </w:rPr>
      </w:pPr>
    </w:p>
    <w:p w14:paraId="202E52BB" w14:textId="4FB45BC6" w:rsidR="00DC6235" w:rsidRDefault="00DC6235" w:rsidP="00DC6235">
      <w:pPr>
        <w:spacing w:after="120" w:line="360" w:lineRule="auto"/>
        <w:ind w:left="567" w:right="1695"/>
        <w:rPr>
          <w:rFonts w:ascii="Arial" w:eastAsia="Arial" w:hAnsi="Arial" w:cs="Arial"/>
        </w:rPr>
      </w:pPr>
    </w:p>
    <w:p w14:paraId="55319930" w14:textId="1ADBA94E" w:rsidR="00C34E5B" w:rsidRDefault="00C34E5B" w:rsidP="00DC623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7FAC6DC" wp14:editId="0EFDD201">
            <wp:extent cx="4053600" cy="2880000"/>
            <wp:effectExtent l="0" t="0" r="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80F423A" w14:textId="77777777" w:rsidR="00570BCA" w:rsidRPr="00570BCA" w:rsidRDefault="00570BCA" w:rsidP="00570BCA">
      <w:pPr>
        <w:ind w:firstLine="567"/>
        <w:rPr>
          <w:rFonts w:ascii="Arial" w:eastAsia="Arial" w:hAnsi="Arial" w:cs="Arial"/>
          <w:lang w:val="en-GB"/>
        </w:rPr>
      </w:pPr>
      <w:r w:rsidRPr="00570BCA">
        <w:rPr>
          <w:rFonts w:ascii="Arial" w:eastAsia="Arial" w:hAnsi="Arial" w:cs="Arial"/>
          <w:lang w:val="en-GB"/>
        </w:rPr>
        <w:t xml:space="preserve">The coulter pressure is adjusted automatically via the hydraulic cylinder on the </w:t>
      </w:r>
      <w:proofErr w:type="spellStart"/>
      <w:r w:rsidRPr="00570BCA">
        <w:rPr>
          <w:rFonts w:ascii="Arial" w:eastAsia="Arial" w:hAnsi="Arial" w:cs="Arial"/>
          <w:lang w:val="en-GB"/>
        </w:rPr>
        <w:t>Precea</w:t>
      </w:r>
      <w:proofErr w:type="spellEnd"/>
      <w:r w:rsidRPr="00570BCA">
        <w:rPr>
          <w:rFonts w:ascii="Arial" w:eastAsia="Arial" w:hAnsi="Arial" w:cs="Arial"/>
          <w:lang w:val="en-GB"/>
        </w:rPr>
        <w:t xml:space="preserve"> Super</w:t>
      </w:r>
    </w:p>
    <w:p w14:paraId="462724ED" w14:textId="77777777" w:rsidR="00DC6235" w:rsidRDefault="00DC6235">
      <w:pPr>
        <w:rPr>
          <w:rFonts w:ascii="Arial" w:eastAsia="Arial" w:hAnsi="Arial" w:cs="Arial"/>
        </w:rPr>
      </w:pPr>
    </w:p>
    <w:p w14:paraId="54DCBCD4" w14:textId="0313387F" w:rsidR="00353431" w:rsidRDefault="00353431">
      <w:pPr>
        <w:rPr>
          <w:rFonts w:ascii="Arial" w:hAnsi="Arial" w:cs="Arial"/>
          <w:b/>
          <w:bCs/>
          <w:color w:val="808080" w:themeColor="background1" w:themeShade="80"/>
          <w:sz w:val="20"/>
          <w:szCs w:val="20"/>
        </w:rPr>
      </w:pPr>
    </w:p>
    <w:p w14:paraId="136B1DE1" w14:textId="0F660DFF" w:rsidR="00C34E5B" w:rsidRDefault="00C34E5B">
      <w:pPr>
        <w:rPr>
          <w:rFonts w:ascii="Arial" w:hAnsi="Arial" w:cs="Arial"/>
          <w:b/>
          <w:bCs/>
          <w:color w:val="808080" w:themeColor="background1" w:themeShade="80"/>
          <w:sz w:val="20"/>
          <w:szCs w:val="20"/>
        </w:rPr>
      </w:pPr>
    </w:p>
    <w:p w14:paraId="59339E2A" w14:textId="2C47A9BE" w:rsidR="00C34E5B" w:rsidRDefault="00C34E5B">
      <w:pPr>
        <w:rPr>
          <w:rFonts w:ascii="Arial" w:hAnsi="Arial" w:cs="Arial"/>
          <w:b/>
          <w:bCs/>
          <w:color w:val="808080" w:themeColor="background1" w:themeShade="80"/>
          <w:sz w:val="20"/>
          <w:szCs w:val="20"/>
        </w:rPr>
      </w:pPr>
    </w:p>
    <w:p w14:paraId="5447BADC" w14:textId="5ED865C8" w:rsidR="00C34E5B" w:rsidRDefault="00C34E5B">
      <w:pPr>
        <w:rPr>
          <w:rFonts w:ascii="Arial" w:hAnsi="Arial" w:cs="Arial"/>
          <w:b/>
          <w:bCs/>
          <w:color w:val="808080" w:themeColor="background1" w:themeShade="80"/>
          <w:sz w:val="20"/>
          <w:szCs w:val="20"/>
        </w:rPr>
      </w:pPr>
    </w:p>
    <w:p w14:paraId="2EC59E05" w14:textId="6E4C0306" w:rsidR="00C34E5B" w:rsidRDefault="00C34E5B">
      <w:pPr>
        <w:rPr>
          <w:rFonts w:ascii="Arial" w:hAnsi="Arial" w:cs="Arial"/>
          <w:b/>
          <w:bCs/>
          <w:color w:val="808080" w:themeColor="background1" w:themeShade="80"/>
          <w:sz w:val="20"/>
          <w:szCs w:val="20"/>
        </w:rPr>
      </w:pPr>
    </w:p>
    <w:p w14:paraId="751CFBE1" w14:textId="73F7ECEF" w:rsidR="00C34E5B" w:rsidRDefault="00C34E5B">
      <w:pPr>
        <w:rPr>
          <w:rFonts w:ascii="Arial" w:hAnsi="Arial" w:cs="Arial"/>
          <w:b/>
          <w:bCs/>
          <w:color w:val="808080" w:themeColor="background1" w:themeShade="80"/>
          <w:sz w:val="20"/>
          <w:szCs w:val="20"/>
        </w:rPr>
      </w:pPr>
    </w:p>
    <w:p w14:paraId="094972F5" w14:textId="61CBC44B" w:rsidR="00C34E5B" w:rsidRDefault="00C34E5B">
      <w:pPr>
        <w:rPr>
          <w:rFonts w:ascii="Arial" w:hAnsi="Arial" w:cs="Arial"/>
          <w:b/>
          <w:bCs/>
          <w:color w:val="808080" w:themeColor="background1" w:themeShade="80"/>
          <w:sz w:val="20"/>
          <w:szCs w:val="20"/>
        </w:rPr>
      </w:pPr>
    </w:p>
    <w:p w14:paraId="6136604A" w14:textId="7E18D810" w:rsidR="00C34E5B" w:rsidRDefault="00C34E5B">
      <w:pPr>
        <w:rPr>
          <w:rFonts w:ascii="Arial" w:hAnsi="Arial" w:cs="Arial"/>
          <w:b/>
          <w:bCs/>
          <w:color w:val="808080" w:themeColor="background1" w:themeShade="80"/>
          <w:sz w:val="20"/>
          <w:szCs w:val="20"/>
        </w:rPr>
      </w:pPr>
    </w:p>
    <w:p w14:paraId="1A25CE35" w14:textId="37648C6A" w:rsidR="00C34E5B" w:rsidRDefault="00C34E5B">
      <w:pPr>
        <w:rPr>
          <w:rFonts w:ascii="Arial" w:hAnsi="Arial" w:cs="Arial"/>
          <w:b/>
          <w:bCs/>
          <w:color w:val="808080" w:themeColor="background1" w:themeShade="80"/>
          <w:sz w:val="20"/>
          <w:szCs w:val="20"/>
        </w:rPr>
      </w:pPr>
    </w:p>
    <w:p w14:paraId="276B8B16" w14:textId="63C396E5" w:rsidR="00C34E5B" w:rsidRDefault="00C34E5B">
      <w:pPr>
        <w:rPr>
          <w:rFonts w:ascii="Arial" w:hAnsi="Arial" w:cs="Arial"/>
          <w:b/>
          <w:bCs/>
          <w:color w:val="808080" w:themeColor="background1" w:themeShade="80"/>
          <w:sz w:val="20"/>
          <w:szCs w:val="20"/>
        </w:rPr>
      </w:pPr>
    </w:p>
    <w:p w14:paraId="6180A91B" w14:textId="1FE44973" w:rsidR="00C34E5B" w:rsidRDefault="00C34E5B">
      <w:pPr>
        <w:rPr>
          <w:rFonts w:ascii="Arial" w:hAnsi="Arial" w:cs="Arial"/>
          <w:b/>
          <w:bCs/>
          <w:color w:val="808080" w:themeColor="background1" w:themeShade="80"/>
          <w:sz w:val="20"/>
          <w:szCs w:val="20"/>
        </w:rPr>
      </w:pPr>
    </w:p>
    <w:p w14:paraId="13E2960C" w14:textId="76A318F5" w:rsidR="00C34E5B" w:rsidRDefault="00C34E5B">
      <w:pPr>
        <w:rPr>
          <w:rFonts w:ascii="Arial" w:hAnsi="Arial" w:cs="Arial"/>
          <w:b/>
          <w:bCs/>
          <w:color w:val="808080" w:themeColor="background1" w:themeShade="80"/>
          <w:sz w:val="20"/>
          <w:szCs w:val="20"/>
        </w:rPr>
      </w:pPr>
    </w:p>
    <w:p w14:paraId="6A015D99" w14:textId="51709451" w:rsidR="00C34E5B" w:rsidRDefault="00C34E5B">
      <w:pPr>
        <w:rPr>
          <w:rFonts w:ascii="Arial" w:hAnsi="Arial" w:cs="Arial"/>
          <w:b/>
          <w:bCs/>
          <w:color w:val="808080" w:themeColor="background1" w:themeShade="80"/>
          <w:sz w:val="20"/>
          <w:szCs w:val="20"/>
        </w:rPr>
      </w:pPr>
    </w:p>
    <w:p w14:paraId="66F6CA2E" w14:textId="24B72FFD" w:rsidR="00C34E5B" w:rsidRDefault="00C34E5B">
      <w:pPr>
        <w:rPr>
          <w:rFonts w:ascii="Arial" w:hAnsi="Arial" w:cs="Arial"/>
          <w:b/>
          <w:bCs/>
          <w:color w:val="808080" w:themeColor="background1" w:themeShade="80"/>
          <w:sz w:val="20"/>
          <w:szCs w:val="20"/>
        </w:rPr>
      </w:pPr>
    </w:p>
    <w:p w14:paraId="22B8B841" w14:textId="23816A0F" w:rsidR="00C34E5B" w:rsidRDefault="00C34E5B">
      <w:pPr>
        <w:rPr>
          <w:rFonts w:ascii="Arial" w:hAnsi="Arial" w:cs="Arial"/>
          <w:b/>
          <w:bCs/>
          <w:color w:val="808080" w:themeColor="background1" w:themeShade="80"/>
          <w:sz w:val="20"/>
          <w:szCs w:val="20"/>
        </w:rPr>
      </w:pPr>
    </w:p>
    <w:p w14:paraId="36CE9020" w14:textId="2D7BEAD3" w:rsidR="00C34E5B" w:rsidRDefault="00C34E5B">
      <w:pPr>
        <w:rPr>
          <w:rFonts w:ascii="Arial" w:hAnsi="Arial" w:cs="Arial"/>
          <w:b/>
          <w:bCs/>
          <w:color w:val="808080" w:themeColor="background1" w:themeShade="80"/>
          <w:sz w:val="20"/>
          <w:szCs w:val="20"/>
        </w:rPr>
      </w:pPr>
    </w:p>
    <w:p w14:paraId="221E8222" w14:textId="77777777" w:rsidR="00C34E5B" w:rsidRDefault="00C34E5B">
      <w:pPr>
        <w:rPr>
          <w:rFonts w:ascii="Arial" w:hAnsi="Arial" w:cs="Arial"/>
          <w:b/>
          <w:bCs/>
          <w:color w:val="808080" w:themeColor="background1" w:themeShade="80"/>
          <w:sz w:val="20"/>
          <w:szCs w:val="20"/>
        </w:rPr>
      </w:pPr>
    </w:p>
    <w:p w14:paraId="60CCFE6E" w14:textId="2B0D2C16" w:rsidR="00570BCA" w:rsidRDefault="00570BCA" w:rsidP="00570BCA">
      <w:pPr>
        <w:tabs>
          <w:tab w:val="left" w:pos="3550"/>
        </w:tabs>
        <w:spacing w:line="360" w:lineRule="auto"/>
        <w:ind w:left="567" w:right="2262"/>
        <w:rPr>
          <w:rFonts w:ascii="Arial" w:hAnsi="Arial" w:cs="Arial"/>
          <w:b/>
          <w:bCs/>
          <w:color w:val="808080" w:themeColor="background1" w:themeShade="80"/>
          <w:sz w:val="20"/>
          <w:szCs w:val="20"/>
          <w:lang w:val="en-GB"/>
        </w:rPr>
      </w:pPr>
    </w:p>
    <w:p w14:paraId="336100CA" w14:textId="77777777" w:rsidR="00570BCA" w:rsidRDefault="00570BCA" w:rsidP="00570BCA">
      <w:pPr>
        <w:tabs>
          <w:tab w:val="left" w:pos="3550"/>
        </w:tabs>
        <w:spacing w:line="360" w:lineRule="auto"/>
        <w:ind w:left="567" w:right="2262"/>
        <w:rPr>
          <w:rFonts w:ascii="Arial" w:hAnsi="Arial" w:cs="Arial"/>
          <w:b/>
          <w:bCs/>
          <w:color w:val="808080" w:themeColor="background1" w:themeShade="80"/>
          <w:sz w:val="20"/>
          <w:szCs w:val="20"/>
          <w:lang w:val="en-GB"/>
        </w:rPr>
      </w:pPr>
    </w:p>
    <w:p w14:paraId="16F7FB22" w14:textId="1698038D" w:rsidR="00570BCA" w:rsidRPr="00570BCA" w:rsidRDefault="00570BCA" w:rsidP="00570BCA">
      <w:pPr>
        <w:tabs>
          <w:tab w:val="left" w:pos="3550"/>
        </w:tabs>
        <w:spacing w:line="360" w:lineRule="auto"/>
        <w:ind w:left="567" w:right="2262"/>
        <w:rPr>
          <w:rFonts w:ascii="Arial" w:hAnsi="Arial" w:cs="Arial"/>
          <w:b/>
          <w:bCs/>
          <w:color w:val="808080" w:themeColor="background1" w:themeShade="80"/>
          <w:sz w:val="20"/>
          <w:szCs w:val="20"/>
          <w:lang w:val="en-GB"/>
        </w:rPr>
      </w:pPr>
      <w:r w:rsidRPr="00570BCA">
        <w:rPr>
          <w:rFonts w:ascii="Arial" w:hAnsi="Arial" w:cs="Arial"/>
          <w:b/>
          <w:bCs/>
          <w:color w:val="808080" w:themeColor="background1" w:themeShade="80"/>
          <w:sz w:val="20"/>
          <w:szCs w:val="20"/>
          <w:lang w:val="en-GB"/>
        </w:rPr>
        <w:t>About AMAZONE</w:t>
      </w:r>
    </w:p>
    <w:p w14:paraId="4269FA9A" w14:textId="77777777" w:rsidR="00570BCA" w:rsidRPr="00570BCA" w:rsidRDefault="00570BCA" w:rsidP="00570BCA">
      <w:pPr>
        <w:tabs>
          <w:tab w:val="left" w:pos="3550"/>
        </w:tabs>
        <w:spacing w:line="360" w:lineRule="auto"/>
        <w:ind w:left="567" w:right="2262"/>
        <w:rPr>
          <w:rFonts w:ascii="Arial" w:hAnsi="Arial" w:cs="Arial"/>
          <w:color w:val="808080" w:themeColor="background1" w:themeShade="80"/>
          <w:sz w:val="20"/>
          <w:szCs w:val="20"/>
          <w:lang w:val="en-GB"/>
        </w:rPr>
      </w:pPr>
      <w:r w:rsidRPr="00570BCA">
        <w:rPr>
          <w:rFonts w:ascii="Arial" w:hAnsi="Arial" w:cs="Arial"/>
          <w:color w:val="808080" w:themeColor="background1" w:themeShade="80"/>
          <w:sz w:val="20"/>
          <w:szCs w:val="20"/>
          <w:lang w:val="en-GB"/>
        </w:rPr>
        <w:t xml:space="preserve">AMAZONEN-WERKE H. Dreyer SE &amp; Co. KG is based in </w:t>
      </w:r>
      <w:proofErr w:type="spellStart"/>
      <w:r w:rsidRPr="00570BCA">
        <w:rPr>
          <w:rFonts w:ascii="Arial" w:hAnsi="Arial" w:cs="Arial"/>
          <w:color w:val="808080" w:themeColor="background1" w:themeShade="80"/>
          <w:sz w:val="20"/>
          <w:szCs w:val="20"/>
          <w:lang w:val="en-GB"/>
        </w:rPr>
        <w:t>Hasbergen-Gaste</w:t>
      </w:r>
      <w:proofErr w:type="spellEnd"/>
      <w:r w:rsidRPr="00570BCA">
        <w:rPr>
          <w:rFonts w:ascii="Arial" w:hAnsi="Arial" w:cs="Arial"/>
          <w:color w:val="808080" w:themeColor="background1" w:themeShade="80"/>
          <w:sz w:val="20"/>
          <w:szCs w:val="20"/>
          <w:lang w:val="en-GB"/>
        </w:rPr>
        <w:t xml:space="preserve"> in Germany and manufactures agricultural and </w:t>
      </w:r>
      <w:proofErr w:type="spellStart"/>
      <w:r w:rsidRPr="00570BCA">
        <w:rPr>
          <w:rFonts w:ascii="Arial" w:hAnsi="Arial" w:cs="Arial"/>
          <w:color w:val="808080" w:themeColor="background1" w:themeShade="80"/>
          <w:sz w:val="20"/>
          <w:szCs w:val="20"/>
          <w:lang w:val="en-GB"/>
        </w:rPr>
        <w:t>groundcare</w:t>
      </w:r>
      <w:proofErr w:type="spellEnd"/>
      <w:r w:rsidRPr="00570BCA">
        <w:rPr>
          <w:rFonts w:ascii="Arial" w:hAnsi="Arial" w:cs="Arial"/>
          <w:color w:val="808080" w:themeColor="background1" w:themeShade="80"/>
          <w:sz w:val="20"/>
          <w:szCs w:val="20"/>
          <w:lang w:val="en-GB"/>
        </w:rPr>
        <w:t xml:space="preserve"> machinery. The owner-managed company employs around 1900 people at nine different production sites in Germany, France, Russia and Hungary. The agricultural machinery range includes soil tillage implements, seed drills, fertiliser spreaders and plant protection equipment. SCHMOTZER </w:t>
      </w:r>
      <w:proofErr w:type="spellStart"/>
      <w:r w:rsidRPr="00570BCA">
        <w:rPr>
          <w:rFonts w:ascii="Arial" w:hAnsi="Arial" w:cs="Arial"/>
          <w:color w:val="808080" w:themeColor="background1" w:themeShade="80"/>
          <w:sz w:val="20"/>
          <w:szCs w:val="20"/>
          <w:lang w:val="en-GB"/>
        </w:rPr>
        <w:t>Hacktechnik</w:t>
      </w:r>
      <w:proofErr w:type="spellEnd"/>
      <w:r w:rsidRPr="00570BCA">
        <w:rPr>
          <w:rFonts w:ascii="Arial" w:hAnsi="Arial" w:cs="Arial"/>
          <w:color w:val="808080" w:themeColor="background1" w:themeShade="80"/>
          <w:sz w:val="20"/>
          <w:szCs w:val="20"/>
          <w:lang w:val="en-GB"/>
        </w:rPr>
        <w:t xml:space="preserve"> has been part of the AMAZONE Group since 2019. Based on these core competencies, AMAZONE is now the specialist for intelligent crop production in agriculture. Further information: </w:t>
      </w:r>
      <w:hyperlink r:id="rId13" w:history="1">
        <w:r w:rsidRPr="00570BCA">
          <w:rPr>
            <w:rStyle w:val="Hyperlink"/>
            <w:rFonts w:ascii="Arial" w:hAnsi="Arial" w:cs="Arial"/>
            <w:sz w:val="20"/>
            <w:szCs w:val="20"/>
            <w:lang w:val="en-GB"/>
          </w:rPr>
          <w:t>www.amazone.net</w:t>
        </w:r>
      </w:hyperlink>
    </w:p>
    <w:p w14:paraId="252D2E94" w14:textId="3349A35E" w:rsidR="00A46482" w:rsidRPr="00570BCA" w:rsidRDefault="00570BCA" w:rsidP="00570BCA">
      <w:pPr>
        <w:tabs>
          <w:tab w:val="left" w:pos="3550"/>
        </w:tabs>
        <w:spacing w:line="360" w:lineRule="auto"/>
        <w:ind w:left="567" w:right="2262"/>
        <w:rPr>
          <w:rFonts w:ascii="Arial" w:hAnsi="Arial" w:cs="Arial"/>
          <w:b/>
          <w:bCs/>
          <w:color w:val="808080" w:themeColor="background1" w:themeShade="80"/>
          <w:sz w:val="20"/>
          <w:szCs w:val="20"/>
          <w:lang w:val="en-GB"/>
        </w:rPr>
      </w:pPr>
      <w:r w:rsidRPr="00570BCA">
        <w:rPr>
          <w:rFonts w:ascii="Arial" w:hAnsi="Arial" w:cs="Arial"/>
          <w:b/>
          <w:bCs/>
          <w:color w:val="808080" w:themeColor="background1" w:themeShade="80"/>
          <w:sz w:val="20"/>
          <w:szCs w:val="20"/>
        </w:rPr>
        <w:drawing>
          <wp:inline distT="0" distB="0" distL="0" distR="0" wp14:anchorId="3691C3A8" wp14:editId="110BD149">
            <wp:extent cx="241300" cy="241300"/>
            <wp:effectExtent l="0" t="0" r="6350" b="6350"/>
            <wp:docPr id="13" name="Grafik 13" descr="cid:FB_70d43fd1-a841-4de4-bbaa-3e1f495f95d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70BCA">
        <w:rPr>
          <w:rFonts w:ascii="Arial" w:hAnsi="Arial" w:cs="Arial"/>
          <w:b/>
          <w:bCs/>
          <w:color w:val="808080" w:themeColor="background1" w:themeShade="80"/>
          <w:sz w:val="20"/>
          <w:szCs w:val="20"/>
          <w:lang w:val="en-GB"/>
        </w:rPr>
        <w:t> </w:t>
      </w:r>
      <w:r w:rsidRPr="00570BCA">
        <w:rPr>
          <w:rFonts w:ascii="Arial" w:hAnsi="Arial" w:cs="Arial"/>
          <w:b/>
          <w:bCs/>
          <w:color w:val="808080" w:themeColor="background1" w:themeShade="80"/>
          <w:sz w:val="20"/>
          <w:szCs w:val="20"/>
        </w:rPr>
        <w:drawing>
          <wp:inline distT="0" distB="0" distL="0" distR="0" wp14:anchorId="0D689B6A" wp14:editId="011EE656">
            <wp:extent cx="241300" cy="241300"/>
            <wp:effectExtent l="0" t="0" r="6350" b="6350"/>
            <wp:docPr id="12" name="Grafik 12" descr="cid:IG_efb650a7-31e4-4674-98db-f2d2d5c58d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70BCA">
        <w:rPr>
          <w:rFonts w:ascii="Arial" w:hAnsi="Arial" w:cs="Arial"/>
          <w:b/>
          <w:bCs/>
          <w:color w:val="808080" w:themeColor="background1" w:themeShade="80"/>
          <w:sz w:val="20"/>
          <w:szCs w:val="20"/>
          <w:lang w:val="en-GB"/>
        </w:rPr>
        <w:t> </w:t>
      </w:r>
      <w:r w:rsidRPr="00570BCA">
        <w:rPr>
          <w:rFonts w:ascii="Arial" w:hAnsi="Arial" w:cs="Arial"/>
          <w:b/>
          <w:bCs/>
          <w:color w:val="808080" w:themeColor="background1" w:themeShade="80"/>
          <w:sz w:val="20"/>
          <w:szCs w:val="20"/>
        </w:rPr>
        <w:drawing>
          <wp:inline distT="0" distB="0" distL="0" distR="0" wp14:anchorId="197726E5" wp14:editId="0B1BD4C5">
            <wp:extent cx="241300" cy="241300"/>
            <wp:effectExtent l="0" t="0" r="6350" b="6350"/>
            <wp:docPr id="11" name="Grafik 11" descr="cid:YT_e9180d16-5a2b-4618-92e9-22a015f9cafb.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70BCA">
        <w:rPr>
          <w:rFonts w:ascii="Arial" w:hAnsi="Arial" w:cs="Arial"/>
          <w:b/>
          <w:bCs/>
          <w:color w:val="808080" w:themeColor="background1" w:themeShade="80"/>
          <w:sz w:val="20"/>
          <w:szCs w:val="20"/>
          <w:lang w:val="en-GB"/>
        </w:rPr>
        <w:t> </w:t>
      </w:r>
      <w:r w:rsidRPr="00570BCA">
        <w:rPr>
          <w:rFonts w:ascii="Arial" w:hAnsi="Arial" w:cs="Arial"/>
          <w:b/>
          <w:bCs/>
          <w:color w:val="808080" w:themeColor="background1" w:themeShade="80"/>
          <w:sz w:val="20"/>
          <w:szCs w:val="20"/>
        </w:rPr>
        <w:drawing>
          <wp:inline distT="0" distB="0" distL="0" distR="0" wp14:anchorId="45BE43AC" wp14:editId="2F370539">
            <wp:extent cx="241300" cy="241300"/>
            <wp:effectExtent l="0" t="0" r="6350" b="6350"/>
            <wp:docPr id="10" name="Grafik 10" descr="cid:LinkedIn_80de4e9c-c7a3-41e3-8e11-063f7eace13d.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70BCA">
        <w:rPr>
          <w:rFonts w:ascii="Arial" w:hAnsi="Arial" w:cs="Arial"/>
          <w:b/>
          <w:bCs/>
          <w:color w:val="808080" w:themeColor="background1" w:themeShade="80"/>
          <w:sz w:val="20"/>
          <w:szCs w:val="20"/>
          <w:lang w:val="en-GB"/>
        </w:rPr>
        <w:t> </w:t>
      </w:r>
      <w:r w:rsidRPr="00570BCA">
        <w:rPr>
          <w:rFonts w:ascii="Arial" w:hAnsi="Arial" w:cs="Arial"/>
          <w:b/>
          <w:bCs/>
          <w:color w:val="808080" w:themeColor="background1" w:themeShade="80"/>
          <w:sz w:val="20"/>
          <w:szCs w:val="20"/>
        </w:rPr>
        <w:drawing>
          <wp:inline distT="0" distB="0" distL="0" distR="0" wp14:anchorId="6CD034DF" wp14:editId="0A892EB3">
            <wp:extent cx="241300" cy="241300"/>
            <wp:effectExtent l="0" t="0" r="6350" b="6350"/>
            <wp:docPr id="7" name="Grafik 7" descr="cid:Xing1_e3730686-2953-47a9-9c47-dbaa518a920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6"/>
                    </pic:cNvPr>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70BCA">
        <w:rPr>
          <w:rFonts w:ascii="Arial" w:hAnsi="Arial" w:cs="Arial"/>
          <w:b/>
          <w:bCs/>
          <w:color w:val="808080" w:themeColor="background1" w:themeShade="80"/>
          <w:sz w:val="20"/>
          <w:szCs w:val="20"/>
          <w:lang w:val="en-GB"/>
        </w:rPr>
        <w:t> </w:t>
      </w:r>
    </w:p>
    <w:sectPr w:rsidR="00A46482" w:rsidRPr="00570BCA"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048B6" w14:textId="77777777" w:rsidR="00E222E1" w:rsidRDefault="00E222E1">
      <w:r>
        <w:separator/>
      </w:r>
    </w:p>
  </w:endnote>
  <w:endnote w:type="continuationSeparator" w:id="0">
    <w:p w14:paraId="10986998" w14:textId="77777777" w:rsidR="00E222E1" w:rsidRDefault="00E2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9B067D" w14:textId="77777777" w:rsidR="00570BCA" w:rsidRPr="0093254A" w:rsidRDefault="00570BCA" w:rsidP="00570BC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6BE61405"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749B067D" w14:textId="77777777" w:rsidR="00570BCA" w:rsidRPr="0093254A" w:rsidRDefault="00570BCA" w:rsidP="00570BC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6BE61405"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4A9EDD" w14:textId="77777777" w:rsidR="00570BCA" w:rsidRPr="0093254A" w:rsidRDefault="00570BCA" w:rsidP="00570BCA">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1EBD7175" w14:textId="77777777" w:rsidR="00570BCA" w:rsidRPr="0093254A" w:rsidRDefault="00570BCA" w:rsidP="00570BCA">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699A2357"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594A9EDD" w14:textId="77777777" w:rsidR="00570BCA" w:rsidRPr="0093254A" w:rsidRDefault="00570BCA" w:rsidP="00570BCA">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1EBD7175" w14:textId="77777777" w:rsidR="00570BCA" w:rsidRPr="0093254A" w:rsidRDefault="00570BCA" w:rsidP="00570BCA">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699A2357"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822E" w14:textId="77777777" w:rsidR="00E222E1" w:rsidRDefault="00E222E1">
      <w:r>
        <w:separator/>
      </w:r>
    </w:p>
  </w:footnote>
  <w:footnote w:type="continuationSeparator" w:id="0">
    <w:p w14:paraId="4BCDDB4D" w14:textId="77777777" w:rsidR="00E222E1" w:rsidRDefault="00E2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179"/>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237"/>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0BCA"/>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4E5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235"/>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2E1"/>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C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331</Words>
  <Characters>2089</Characters>
  <Application>Microsoft Office Word</Application>
  <DocSecurity>0</DocSecurity>
  <Lines>17</Lines>
  <Paragraphs>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2416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2021-10-08T10:44:00Z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