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B15C089" w14:textId="1358341A" w:rsidR="00F158D2" w:rsidRPr="00160B22" w:rsidRDefault="00F158D2" w:rsidP="00F158D2">
      <w:pPr>
        <w:spacing w:after="120" w:line="360" w:lineRule="auto"/>
        <w:ind w:left="567" w:right="1695"/>
        <w:rPr>
          <w:rFonts w:ascii="Arial" w:hAnsi="Arial" w:cs="Arial"/>
          <w:b/>
          <w:bCs/>
          <w:sz w:val="28"/>
          <w:szCs w:val="28"/>
          <w:lang w:val="fr-FR"/>
        </w:rPr>
      </w:pPr>
      <w:r w:rsidRPr="00160B22">
        <w:rPr>
          <w:rFonts w:ascii="Arial" w:hAnsi="Arial" w:cs="Arial"/>
          <w:b/>
          <w:bCs/>
          <w:sz w:val="28"/>
          <w:szCs w:val="28"/>
          <w:lang w:val="fr-FR"/>
        </w:rPr>
        <w:t>Suivi de terrain ContourControl sur le pulvérisateu</w:t>
      </w:r>
      <w:bookmarkStart w:id="0" w:name="_GoBack"/>
      <w:bookmarkEnd w:id="0"/>
      <w:r w:rsidRPr="00160B22">
        <w:rPr>
          <w:rFonts w:ascii="Arial" w:hAnsi="Arial" w:cs="Arial"/>
          <w:b/>
          <w:bCs/>
          <w:sz w:val="28"/>
          <w:szCs w:val="28"/>
          <w:lang w:val="fr-FR"/>
        </w:rPr>
        <w:t>r porté UF 02</w:t>
      </w:r>
    </w:p>
    <w:p w14:paraId="0274C684" w14:textId="77777777" w:rsidR="00F158D2" w:rsidRPr="00160B22" w:rsidRDefault="00F158D2" w:rsidP="00F158D2">
      <w:pPr>
        <w:spacing w:line="360" w:lineRule="auto"/>
        <w:ind w:left="567" w:right="1695"/>
        <w:rPr>
          <w:rFonts w:ascii="Arial" w:hAnsi="Arial" w:cs="Arial"/>
          <w:b/>
          <w:bCs/>
          <w:lang w:val="fr-FR"/>
        </w:rPr>
      </w:pPr>
      <w:r w:rsidRPr="00160B22">
        <w:rPr>
          <w:rFonts w:ascii="Arial" w:hAnsi="Arial" w:cs="Arial"/>
          <w:b/>
          <w:bCs/>
          <w:lang w:val="fr-FR"/>
        </w:rPr>
        <w:t>Précision et performance maximales pour le pulvérisateur porté</w:t>
      </w:r>
    </w:p>
    <w:p w14:paraId="577BA70D" w14:textId="77777777" w:rsidR="008C05C3" w:rsidRPr="00160B22" w:rsidRDefault="008C05C3" w:rsidP="00330541">
      <w:pPr>
        <w:spacing w:line="360" w:lineRule="auto"/>
        <w:ind w:left="567" w:right="1695"/>
        <w:rPr>
          <w:rFonts w:ascii="Arial" w:hAnsi="Arial" w:cs="Arial"/>
          <w:lang w:val="fr-FR"/>
        </w:rPr>
      </w:pPr>
    </w:p>
    <w:p w14:paraId="7C9522D7" w14:textId="37A27635" w:rsidR="00F158D2" w:rsidRPr="00160B22" w:rsidRDefault="00F158D2" w:rsidP="00D95BF9">
      <w:pPr>
        <w:spacing w:after="120" w:line="360" w:lineRule="auto"/>
        <w:ind w:left="567" w:right="1695"/>
        <w:rPr>
          <w:rFonts w:ascii="Arial" w:eastAsia="Arial" w:hAnsi="Arial" w:cs="Arial"/>
          <w:lang w:val="fr-FR"/>
        </w:rPr>
      </w:pPr>
      <w:r w:rsidRPr="00160B22">
        <w:rPr>
          <w:rFonts w:ascii="Arial" w:eastAsia="Arial" w:hAnsi="Arial" w:cs="Arial"/>
          <w:lang w:val="fr-FR"/>
        </w:rPr>
        <w:t>Pour les UF 1602 et 2002 en largeurs de travail à partir de 27 m, AMAZONE propose désormais en plus du suivi automatique de terrain DistanceControl, le suivi automatique actif ContourControl.</w:t>
      </w:r>
    </w:p>
    <w:p w14:paraId="00668E91" w14:textId="640BF6A2" w:rsidR="00F158D2" w:rsidRPr="00160B22" w:rsidRDefault="00F158D2" w:rsidP="00F158D2">
      <w:pPr>
        <w:spacing w:after="120" w:line="360" w:lineRule="auto"/>
        <w:ind w:left="567" w:right="1695"/>
        <w:rPr>
          <w:rFonts w:ascii="Arial" w:eastAsia="Arial" w:hAnsi="Arial" w:cs="Arial"/>
          <w:lang w:val="fr-FR"/>
        </w:rPr>
      </w:pPr>
      <w:r w:rsidRPr="00160B22">
        <w:rPr>
          <w:rFonts w:ascii="Arial" w:eastAsia="Arial" w:hAnsi="Arial" w:cs="Arial"/>
          <w:lang w:val="fr-FR"/>
        </w:rPr>
        <w:t>Le pilotage actif de rampe ContourControl garantit un respect de la hauteur de pulvérisation, donc une application absolument précise, à des vitesses d’avancement élevées pour des rendements horaires élevés. Ceci permet des hauteurs de pulvérisation faibles permettant de limiter la dérive. C'est un point important pour réaliser des applications précises et respectueuses de l'environnement. Il est maintenant accessible aussi aux petites et moyennes exploitations.</w:t>
      </w:r>
    </w:p>
    <w:p w14:paraId="3A019E50" w14:textId="77777777" w:rsidR="00F158D2" w:rsidRPr="00160B22" w:rsidRDefault="00F158D2" w:rsidP="00F158D2">
      <w:pPr>
        <w:spacing w:after="120" w:line="360" w:lineRule="auto"/>
        <w:ind w:left="567" w:right="1695"/>
        <w:rPr>
          <w:rFonts w:ascii="Arial" w:eastAsia="Arial" w:hAnsi="Arial" w:cs="Arial"/>
          <w:lang w:val="fr-FR"/>
        </w:rPr>
      </w:pPr>
    </w:p>
    <w:p w14:paraId="7977F8E9" w14:textId="77777777" w:rsidR="00F158D2" w:rsidRPr="00160B22" w:rsidRDefault="00F158D2" w:rsidP="00F158D2">
      <w:pPr>
        <w:spacing w:after="120" w:line="360" w:lineRule="auto"/>
        <w:ind w:left="567" w:right="1695"/>
        <w:rPr>
          <w:rFonts w:ascii="Arial" w:eastAsia="Arial" w:hAnsi="Arial" w:cs="Arial"/>
          <w:lang w:val="fr-FR"/>
        </w:rPr>
      </w:pPr>
      <w:r w:rsidRPr="00160B22">
        <w:rPr>
          <w:rFonts w:ascii="Arial" w:eastAsia="Arial" w:hAnsi="Arial" w:cs="Arial"/>
          <w:b/>
          <w:bCs/>
          <w:lang w:val="fr-FR"/>
        </w:rPr>
        <w:t>ContourControl</w:t>
      </w:r>
    </w:p>
    <w:p w14:paraId="0A94F13E" w14:textId="6B232765" w:rsidR="00F158D2" w:rsidRPr="00160B22" w:rsidRDefault="00F158D2" w:rsidP="00F158D2">
      <w:pPr>
        <w:spacing w:after="120" w:line="360" w:lineRule="auto"/>
        <w:ind w:left="567" w:right="1695"/>
        <w:rPr>
          <w:rFonts w:ascii="Arial" w:eastAsia="Arial" w:hAnsi="Arial" w:cs="Arial"/>
          <w:lang w:val="fr-FR"/>
        </w:rPr>
      </w:pPr>
      <w:r w:rsidRPr="00160B22">
        <w:rPr>
          <w:rFonts w:ascii="Arial" w:eastAsia="Arial" w:hAnsi="Arial" w:cs="Arial"/>
          <w:lang w:val="fr-FR"/>
        </w:rPr>
        <w:t>Avec le pilotage actif de rampe ContourControl, AMAZONE propose un suivi de terrain novateur entièrement automatique maintenant disponible aussi sur les pulvérisateurs portés. L’inclinaison de rampe est pilotée par un vérin hydraulique précontraint des deux côtés. Les électrovannes à réaction rapide pilotent la position de la rampe. Ainsi toutes les perturbations dues aux irrégularités du terrain et au déplacement sont activement compensées. Les vérins de géométrie variable des deux bras de rampe sont pilotés selon le même principe. De ce fait, la rampe est en mesure de suivre les reliefs très irréguliers, même sur les terrains fortement vallonnés et de respecter sur toute la largeur de travail un écart optimal par rapport à la surface cible – et cela à une vitesse jusqu'ici inégalée.</w:t>
      </w:r>
    </w:p>
    <w:p w14:paraId="550C725B" w14:textId="3E2B795C" w:rsidR="00F158D2" w:rsidRPr="00160B22" w:rsidRDefault="00D07FFD" w:rsidP="00160B22">
      <w:pPr>
        <w:rPr>
          <w:rFonts w:ascii="Arial" w:eastAsia="Arial" w:hAnsi="Arial" w:cs="Arial"/>
          <w:lang w:val="fr-FR"/>
        </w:rPr>
      </w:pPr>
      <w:r w:rsidRPr="00160B22">
        <w:rPr>
          <w:rFonts w:ascii="Arial" w:eastAsia="Arial" w:hAnsi="Arial" w:cs="Arial"/>
          <w:lang w:val="fr-FR"/>
        </w:rPr>
        <w:br w:type="page"/>
      </w:r>
    </w:p>
    <w:p w14:paraId="0EF79D49" w14:textId="77777777" w:rsidR="00F158D2" w:rsidRPr="00160B22" w:rsidRDefault="00F158D2" w:rsidP="00F158D2">
      <w:pPr>
        <w:spacing w:after="120" w:line="360" w:lineRule="auto"/>
        <w:ind w:left="567" w:right="1695"/>
        <w:rPr>
          <w:rFonts w:ascii="Arial" w:eastAsia="Arial" w:hAnsi="Arial" w:cs="Arial"/>
          <w:lang w:val="fr-FR"/>
        </w:rPr>
      </w:pPr>
      <w:r w:rsidRPr="00160B22">
        <w:rPr>
          <w:rFonts w:ascii="Arial" w:eastAsia="Arial" w:hAnsi="Arial" w:cs="Arial"/>
          <w:b/>
          <w:bCs/>
          <w:lang w:val="fr-FR"/>
        </w:rPr>
        <w:lastRenderedPageBreak/>
        <w:t xml:space="preserve">Écart par rapport à la surface cible inférieur à 50 cm et écart de buses de 25 cm </w:t>
      </w:r>
    </w:p>
    <w:p w14:paraId="4C59B11E" w14:textId="4ADE32B3" w:rsidR="00F158D2" w:rsidRPr="00160B22" w:rsidRDefault="00F158D2" w:rsidP="00F158D2">
      <w:pPr>
        <w:spacing w:after="120" w:line="360" w:lineRule="auto"/>
        <w:ind w:left="567" w:right="1695"/>
        <w:rPr>
          <w:rFonts w:ascii="Arial" w:eastAsia="Arial" w:hAnsi="Arial" w:cs="Arial"/>
          <w:lang w:val="fr-FR"/>
        </w:rPr>
      </w:pPr>
      <w:r w:rsidRPr="00160B22">
        <w:rPr>
          <w:rFonts w:ascii="Arial" w:eastAsia="Arial" w:hAnsi="Arial" w:cs="Arial"/>
          <w:lang w:val="fr-FR"/>
        </w:rPr>
        <w:t>Associé au quadrijet AmaSwitch et à un écart de buses de 25 cm, des hauteurs de pulvérisation inférieures à 50 cm peuvent être respectées avec une précision absolue.</w:t>
      </w:r>
    </w:p>
    <w:p w14:paraId="494BD9CA" w14:textId="77777777" w:rsidR="00F158D2" w:rsidRPr="00160B22" w:rsidRDefault="00F158D2" w:rsidP="00F158D2">
      <w:pPr>
        <w:spacing w:after="120" w:line="360" w:lineRule="auto"/>
        <w:ind w:left="567" w:right="1695"/>
        <w:rPr>
          <w:rFonts w:ascii="Arial" w:eastAsia="Arial" w:hAnsi="Arial" w:cs="Arial"/>
          <w:lang w:val="fr-FR"/>
        </w:rPr>
      </w:pPr>
    </w:p>
    <w:p w14:paraId="27EC9D33" w14:textId="77777777" w:rsidR="00F158D2" w:rsidRPr="00160B22" w:rsidRDefault="00F158D2" w:rsidP="00F158D2">
      <w:pPr>
        <w:spacing w:after="120" w:line="360" w:lineRule="auto"/>
        <w:ind w:left="567" w:right="1695"/>
        <w:rPr>
          <w:rFonts w:ascii="Arial" w:eastAsia="Arial" w:hAnsi="Arial" w:cs="Arial"/>
          <w:lang w:val="fr-FR"/>
        </w:rPr>
      </w:pPr>
      <w:r w:rsidRPr="00160B22">
        <w:rPr>
          <w:rFonts w:ascii="Arial" w:eastAsia="Arial" w:hAnsi="Arial" w:cs="Arial"/>
          <w:b/>
          <w:bCs/>
          <w:lang w:val="fr-FR"/>
        </w:rPr>
        <w:t>Repliage Flex</w:t>
      </w:r>
    </w:p>
    <w:p w14:paraId="3B576413" w14:textId="7DEEEF46" w:rsidR="00F158D2" w:rsidRPr="00160B22" w:rsidRDefault="00F158D2" w:rsidP="00F158D2">
      <w:pPr>
        <w:spacing w:after="120" w:line="360" w:lineRule="auto"/>
        <w:ind w:left="567" w:right="1695"/>
        <w:rPr>
          <w:rFonts w:ascii="Arial" w:eastAsia="Arial" w:hAnsi="Arial" w:cs="Arial"/>
          <w:lang w:val="fr-FR"/>
        </w:rPr>
      </w:pPr>
      <w:r w:rsidRPr="00160B22">
        <w:rPr>
          <w:rFonts w:ascii="Arial" w:eastAsia="Arial" w:hAnsi="Arial" w:cs="Arial"/>
          <w:lang w:val="fr-FR"/>
        </w:rPr>
        <w:t>En standard le repliage électrohydraulique Flex de la rampe avec ContourControl peut piloter indépendamment chaque articulation de la rampe. Un dépliage en largeur de travail réduite est donc aussi possible depuis la cabine du tracteur. La sécurité de surcharge du système hydraulique est utilisée comme sécurité à déclenchement hydraulique lors du travail avec une largeur réduite. Grâce au pilotage indépendant des vérins hydrauliques au niveau des articulations, il est possible de déplier simultanément jusqu’à deux segments par côté de rampe. Les temps de dépliage et de repliage de la rampe sont ainsi nettement réduits.</w:t>
      </w:r>
    </w:p>
    <w:p w14:paraId="525E48EA" w14:textId="77777777" w:rsidR="00F158D2" w:rsidRPr="00160B22" w:rsidRDefault="00F158D2" w:rsidP="00F158D2">
      <w:pPr>
        <w:spacing w:after="120" w:line="360" w:lineRule="auto"/>
        <w:ind w:left="567" w:right="1695"/>
        <w:rPr>
          <w:rFonts w:ascii="Arial" w:eastAsia="Arial" w:hAnsi="Arial" w:cs="Arial"/>
          <w:lang w:val="fr-FR"/>
        </w:rPr>
      </w:pPr>
    </w:p>
    <w:p w14:paraId="22A70FBC" w14:textId="77777777" w:rsidR="00F158D2" w:rsidRPr="00160B22" w:rsidRDefault="00F158D2" w:rsidP="00F158D2">
      <w:pPr>
        <w:spacing w:after="120" w:line="360" w:lineRule="auto"/>
        <w:ind w:left="567" w:right="1695"/>
        <w:rPr>
          <w:rFonts w:ascii="Arial" w:eastAsia="Arial" w:hAnsi="Arial" w:cs="Arial"/>
          <w:lang w:val="fr-FR"/>
        </w:rPr>
      </w:pPr>
      <w:r w:rsidRPr="00160B22">
        <w:rPr>
          <w:rFonts w:ascii="Arial" w:eastAsia="Arial" w:hAnsi="Arial" w:cs="Arial"/>
          <w:b/>
          <w:bCs/>
          <w:lang w:val="fr-FR"/>
        </w:rPr>
        <w:t>Technologie d'avenir</w:t>
      </w:r>
    </w:p>
    <w:p w14:paraId="7E13692C" w14:textId="062015D9" w:rsidR="00F158D2" w:rsidRPr="00160B22" w:rsidRDefault="00F158D2" w:rsidP="00F158D2">
      <w:pPr>
        <w:spacing w:after="120" w:line="360" w:lineRule="auto"/>
        <w:ind w:left="567" w:right="1695"/>
        <w:rPr>
          <w:rFonts w:ascii="Arial" w:eastAsia="Arial" w:hAnsi="Arial" w:cs="Arial"/>
          <w:lang w:val="fr-FR"/>
        </w:rPr>
      </w:pPr>
      <w:r w:rsidRPr="00160B22">
        <w:rPr>
          <w:rFonts w:ascii="Arial" w:eastAsia="Arial" w:hAnsi="Arial" w:cs="Arial"/>
          <w:lang w:val="fr-FR"/>
        </w:rPr>
        <w:t>Grâce au respect précis de la hauteur de travail, les technologies d'application novatrices, comme la pulvérisation en bandes sur les cultures en lignes ou la pulvérisation ciblée sur les adventices peuvent maintenant aussi s’envisager avec un pulvérisateur porté.</w:t>
      </w:r>
    </w:p>
    <w:p w14:paraId="17F2DB55" w14:textId="77777777" w:rsidR="00F158D2" w:rsidRPr="00160B22" w:rsidRDefault="00F158D2" w:rsidP="00F158D2">
      <w:pPr>
        <w:spacing w:after="120" w:line="360" w:lineRule="auto"/>
        <w:ind w:left="567" w:right="1695"/>
        <w:rPr>
          <w:rFonts w:ascii="Arial" w:eastAsia="Arial" w:hAnsi="Arial" w:cs="Arial"/>
          <w:lang w:val="fr-FR"/>
        </w:rPr>
      </w:pPr>
    </w:p>
    <w:p w14:paraId="49B6C0EF" w14:textId="77777777" w:rsidR="00F158D2" w:rsidRPr="00160B22" w:rsidRDefault="00F158D2" w:rsidP="00F158D2">
      <w:pPr>
        <w:spacing w:after="120" w:line="360" w:lineRule="auto"/>
        <w:ind w:left="567" w:right="1695"/>
        <w:rPr>
          <w:rFonts w:ascii="Arial" w:eastAsia="Arial" w:hAnsi="Arial" w:cs="Arial"/>
          <w:lang w:val="fr-FR"/>
        </w:rPr>
      </w:pPr>
      <w:r w:rsidRPr="00160B22">
        <w:rPr>
          <w:rFonts w:ascii="Arial" w:eastAsia="Arial" w:hAnsi="Arial" w:cs="Arial"/>
          <w:b/>
          <w:bCs/>
          <w:lang w:val="fr-FR"/>
        </w:rPr>
        <w:t>Une application précise pour un rendement horaire maximal sous une forme ultra compacte pour une agriculture durable et respectueuse de l’environnement</w:t>
      </w:r>
    </w:p>
    <w:p w14:paraId="031465B9" w14:textId="51C5AC30" w:rsidR="00F158D2" w:rsidRPr="00160B22" w:rsidRDefault="00F158D2" w:rsidP="00F158D2">
      <w:pPr>
        <w:spacing w:after="120" w:line="360" w:lineRule="auto"/>
        <w:ind w:left="567" w:right="1695"/>
        <w:rPr>
          <w:rFonts w:ascii="Arial" w:eastAsia="Arial" w:hAnsi="Arial" w:cs="Arial"/>
          <w:lang w:val="fr-FR"/>
        </w:rPr>
      </w:pPr>
      <w:r w:rsidRPr="00160B22">
        <w:rPr>
          <w:rFonts w:ascii="Arial" w:eastAsia="Arial" w:hAnsi="Arial" w:cs="Arial"/>
          <w:lang w:val="fr-FR"/>
        </w:rPr>
        <w:t xml:space="preserve">Le pilotage de rampe ContourControl garantit le respect parfait de la hauteur de travail sur toute la largeur travail à des vitesses de déplacement donc des rendements horaires élevés. Ceci correspond aux exigences des agriculteurs d'avoir une utilisation efficace et durable des matériels clés comme les </w:t>
      </w:r>
      <w:r w:rsidRPr="00160B22">
        <w:rPr>
          <w:rFonts w:ascii="Arial" w:eastAsia="Arial" w:hAnsi="Arial" w:cs="Arial"/>
          <w:lang w:val="fr-FR"/>
        </w:rPr>
        <w:lastRenderedPageBreak/>
        <w:t>pulvérisateurs. Le pilotage actif ContourControl permet désormais, dans ce segment des pulvérisateurs portés maniables et compacts, d’offrir aux petites et moyennes structures le rendement horaire requis sans compromis de la qualité d'application. Le respect précis de la hauteur par rapport à la surface cible permet de réduire la dérive et de mieux respecter l’environnement. Il garantit une répartition transversale optimale sur toute la largeur de travail et donc une qualité d’application élevée.</w:t>
      </w:r>
    </w:p>
    <w:p w14:paraId="276B8CF9" w14:textId="77777777" w:rsidR="00F158D2" w:rsidRPr="00160B22" w:rsidRDefault="00F158D2" w:rsidP="00F158D2">
      <w:pPr>
        <w:spacing w:after="120" w:line="360" w:lineRule="auto"/>
        <w:ind w:left="567" w:right="1695"/>
        <w:rPr>
          <w:rFonts w:ascii="Arial" w:eastAsia="Arial" w:hAnsi="Arial" w:cs="Arial"/>
          <w:lang w:val="fr-FR"/>
        </w:rPr>
      </w:pPr>
    </w:p>
    <w:p w14:paraId="408F15F7" w14:textId="77777777" w:rsidR="00F158D2" w:rsidRPr="00160B22" w:rsidRDefault="00F158D2" w:rsidP="00F158D2">
      <w:pPr>
        <w:spacing w:after="120" w:line="360" w:lineRule="auto"/>
        <w:ind w:left="567" w:right="1695"/>
        <w:rPr>
          <w:rFonts w:ascii="Arial" w:eastAsia="Arial" w:hAnsi="Arial" w:cs="Arial"/>
          <w:lang w:val="fr-FR"/>
        </w:rPr>
      </w:pPr>
      <w:r w:rsidRPr="00160B22">
        <w:rPr>
          <w:rFonts w:ascii="Arial" w:eastAsia="Arial" w:hAnsi="Arial" w:cs="Arial"/>
          <w:b/>
          <w:bCs/>
          <w:lang w:val="fr-FR"/>
        </w:rPr>
        <w:t>Récapitulatif des avantages :</w:t>
      </w:r>
    </w:p>
    <w:p w14:paraId="4C4A8192" w14:textId="0710B401" w:rsidR="00F158D2" w:rsidRPr="00160B22" w:rsidRDefault="00F158D2" w:rsidP="00F158D2">
      <w:pPr>
        <w:pStyle w:val="Listenabsatz"/>
        <w:numPr>
          <w:ilvl w:val="0"/>
          <w:numId w:val="8"/>
        </w:numPr>
        <w:spacing w:after="120" w:line="360" w:lineRule="auto"/>
        <w:ind w:right="1695"/>
        <w:rPr>
          <w:rFonts w:ascii="Arial" w:eastAsia="Arial" w:hAnsi="Arial" w:cs="Arial"/>
          <w:lang w:val="fr-FR"/>
        </w:rPr>
      </w:pPr>
      <w:r w:rsidRPr="00160B22">
        <w:rPr>
          <w:rFonts w:ascii="Arial" w:eastAsia="Arial" w:hAnsi="Arial" w:cs="Arial"/>
          <w:lang w:val="fr-FR"/>
        </w:rPr>
        <w:t>Suivi rapide et précis de la culture pour un débit de chantier maximal</w:t>
      </w:r>
    </w:p>
    <w:p w14:paraId="61598A8A" w14:textId="28134A28" w:rsidR="00F158D2" w:rsidRPr="00160B22" w:rsidRDefault="00F158D2" w:rsidP="00F158D2">
      <w:pPr>
        <w:pStyle w:val="Listenabsatz"/>
        <w:numPr>
          <w:ilvl w:val="0"/>
          <w:numId w:val="8"/>
        </w:numPr>
        <w:spacing w:after="120" w:line="360" w:lineRule="auto"/>
        <w:ind w:right="1695"/>
        <w:rPr>
          <w:rFonts w:ascii="Arial" w:eastAsia="Arial" w:hAnsi="Arial" w:cs="Arial"/>
          <w:lang w:val="fr-FR"/>
        </w:rPr>
      </w:pPr>
      <w:r w:rsidRPr="00160B22">
        <w:rPr>
          <w:rFonts w:ascii="Arial" w:eastAsia="Arial" w:hAnsi="Arial" w:cs="Arial"/>
          <w:lang w:val="fr-FR"/>
        </w:rPr>
        <w:t>Hauteurs de pulvérisation inférieures à 50 cm pour réduire la dérive, en particulier en association avec AmaSwitch quadrijet et espacement de 25 cm entre buses</w:t>
      </w:r>
    </w:p>
    <w:p w14:paraId="4324BB6E" w14:textId="4C3F00EC" w:rsidR="00F158D2" w:rsidRPr="00160B22" w:rsidRDefault="00F158D2" w:rsidP="00F158D2">
      <w:pPr>
        <w:pStyle w:val="Listenabsatz"/>
        <w:numPr>
          <w:ilvl w:val="0"/>
          <w:numId w:val="8"/>
        </w:numPr>
        <w:spacing w:after="120" w:line="360" w:lineRule="auto"/>
        <w:ind w:right="1695"/>
        <w:rPr>
          <w:rFonts w:ascii="Arial" w:eastAsia="Arial" w:hAnsi="Arial" w:cs="Arial"/>
          <w:lang w:val="fr-FR"/>
        </w:rPr>
      </w:pPr>
      <w:r w:rsidRPr="00160B22">
        <w:rPr>
          <w:rFonts w:ascii="Arial" w:eastAsia="Arial" w:hAnsi="Arial" w:cs="Arial"/>
          <w:lang w:val="fr-FR"/>
        </w:rPr>
        <w:t>Pliage Flex pour des dépliages et repliages très rapides</w:t>
      </w:r>
    </w:p>
    <w:p w14:paraId="733748FE" w14:textId="6F84946D" w:rsidR="00F158D2" w:rsidRPr="00160B22" w:rsidRDefault="00F158D2" w:rsidP="00F158D2">
      <w:pPr>
        <w:pStyle w:val="Listenabsatz"/>
        <w:numPr>
          <w:ilvl w:val="0"/>
          <w:numId w:val="8"/>
        </w:numPr>
        <w:spacing w:after="120" w:line="360" w:lineRule="auto"/>
        <w:ind w:right="1695"/>
        <w:rPr>
          <w:rFonts w:ascii="Arial" w:eastAsia="Arial" w:hAnsi="Arial" w:cs="Arial"/>
          <w:lang w:val="fr-FR"/>
        </w:rPr>
      </w:pPr>
      <w:r w:rsidRPr="00160B22">
        <w:rPr>
          <w:rFonts w:ascii="Arial" w:eastAsia="Arial" w:hAnsi="Arial" w:cs="Arial"/>
          <w:lang w:val="fr-FR"/>
        </w:rPr>
        <w:t>Facilité de travail en largeurs réduites sans déplier tous les bras de rampe tout en conservant une sécurité anticollision à déclenchement hydraulique</w:t>
      </w:r>
    </w:p>
    <w:p w14:paraId="2AF836E7" w14:textId="2CF48506" w:rsidR="00F158D2" w:rsidRPr="00160B22" w:rsidRDefault="00F158D2" w:rsidP="00F158D2">
      <w:pPr>
        <w:pStyle w:val="Listenabsatz"/>
        <w:numPr>
          <w:ilvl w:val="0"/>
          <w:numId w:val="8"/>
        </w:numPr>
        <w:spacing w:after="120" w:line="360" w:lineRule="auto"/>
        <w:ind w:right="1695"/>
        <w:rPr>
          <w:rFonts w:ascii="Arial" w:eastAsia="Arial" w:hAnsi="Arial" w:cs="Arial"/>
          <w:lang w:val="fr-FR"/>
        </w:rPr>
      </w:pPr>
      <w:r w:rsidRPr="00160B22">
        <w:rPr>
          <w:rFonts w:ascii="Arial" w:eastAsia="Arial" w:hAnsi="Arial" w:cs="Arial"/>
          <w:lang w:val="fr-FR"/>
        </w:rPr>
        <w:t>Technologie d'avenir, autorisant la mise en pratique de la pulvérisation en bandes ou la pulvérisation ciblée (spot-s</w:t>
      </w:r>
      <w:r w:rsidR="00AD0CBF" w:rsidRPr="00160B22">
        <w:rPr>
          <w:rFonts w:ascii="Arial" w:eastAsia="Arial" w:hAnsi="Arial" w:cs="Arial"/>
          <w:lang w:val="fr-FR"/>
        </w:rPr>
        <w:t>p</w:t>
      </w:r>
      <w:r w:rsidRPr="00160B22">
        <w:rPr>
          <w:rFonts w:ascii="Arial" w:eastAsia="Arial" w:hAnsi="Arial" w:cs="Arial"/>
          <w:lang w:val="fr-FR"/>
        </w:rPr>
        <w:t>raying)</w:t>
      </w:r>
    </w:p>
    <w:p w14:paraId="724DC66E" w14:textId="5AD519E1" w:rsidR="00F158D2" w:rsidRPr="00160B22" w:rsidRDefault="00F158D2" w:rsidP="00F158D2">
      <w:pPr>
        <w:spacing w:after="120" w:line="360" w:lineRule="auto"/>
        <w:ind w:left="567" w:right="1695"/>
        <w:rPr>
          <w:rFonts w:ascii="Arial" w:eastAsia="Arial" w:hAnsi="Arial" w:cs="Arial"/>
          <w:lang w:val="fr-FR"/>
        </w:rPr>
      </w:pPr>
    </w:p>
    <w:p w14:paraId="3C4EA9F3" w14:textId="30DAA79E" w:rsidR="00F158D2" w:rsidRPr="00160B22" w:rsidRDefault="00F158D2" w:rsidP="00F158D2">
      <w:pPr>
        <w:spacing w:after="120" w:line="360" w:lineRule="auto"/>
        <w:ind w:left="567" w:right="1695"/>
        <w:rPr>
          <w:rFonts w:ascii="Arial" w:eastAsia="Arial" w:hAnsi="Arial" w:cs="Arial"/>
          <w:lang w:val="fr-FR"/>
        </w:rPr>
      </w:pPr>
    </w:p>
    <w:p w14:paraId="4F5D3828" w14:textId="77777777" w:rsidR="00F158D2" w:rsidRPr="00160B22" w:rsidRDefault="00F158D2" w:rsidP="00F158D2">
      <w:pPr>
        <w:spacing w:after="120" w:line="360" w:lineRule="auto"/>
        <w:ind w:left="567" w:right="1695"/>
        <w:rPr>
          <w:rFonts w:ascii="Arial" w:eastAsia="Arial" w:hAnsi="Arial" w:cs="Arial"/>
          <w:lang w:val="fr-FR"/>
        </w:rPr>
      </w:pPr>
    </w:p>
    <w:p w14:paraId="2CC2527D" w14:textId="77777777" w:rsidR="00F158D2" w:rsidRPr="00160B22" w:rsidRDefault="00F158D2" w:rsidP="00F158D2">
      <w:pPr>
        <w:spacing w:after="120" w:line="360" w:lineRule="auto"/>
        <w:ind w:left="567" w:right="1695"/>
        <w:rPr>
          <w:rFonts w:ascii="Arial" w:eastAsia="Arial" w:hAnsi="Arial" w:cs="Arial"/>
          <w:lang w:val="fr-FR"/>
        </w:rPr>
      </w:pPr>
      <w:r w:rsidRPr="00160B22">
        <w:rPr>
          <w:rFonts w:ascii="Arial" w:eastAsia="Arial" w:hAnsi="Arial" w:cs="Arial"/>
          <w:noProof/>
        </w:rPr>
        <w:lastRenderedPageBreak/>
        <w:drawing>
          <wp:inline distT="0" distB="0" distL="0" distR="0" wp14:anchorId="4756A5CC" wp14:editId="62234C3D">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855B522" w14:textId="77777777" w:rsidR="00F158D2" w:rsidRPr="00160B22" w:rsidRDefault="00F158D2" w:rsidP="00F158D2">
      <w:pPr>
        <w:spacing w:after="120" w:line="360" w:lineRule="auto"/>
        <w:ind w:left="567" w:right="1695"/>
        <w:rPr>
          <w:rFonts w:ascii="Arial" w:eastAsia="Arial" w:hAnsi="Arial" w:cs="Arial"/>
          <w:lang w:val="fr-FR"/>
        </w:rPr>
      </w:pPr>
      <w:r w:rsidRPr="00160B22">
        <w:rPr>
          <w:rFonts w:ascii="Arial" w:eastAsia="Arial" w:hAnsi="Arial" w:cs="Arial"/>
          <w:lang w:val="fr-FR"/>
        </w:rPr>
        <w:t>Pulvérisateur porté UF 2002 avec ContourControl pour un pilotage entièrement automatique de la rampe</w:t>
      </w:r>
    </w:p>
    <w:p w14:paraId="6B491445" w14:textId="77777777" w:rsidR="00F158D2" w:rsidRPr="00160B22" w:rsidRDefault="00F158D2" w:rsidP="00F158D2">
      <w:pPr>
        <w:spacing w:after="120" w:line="360" w:lineRule="auto"/>
        <w:ind w:left="567" w:right="1695"/>
        <w:rPr>
          <w:rFonts w:ascii="Arial" w:eastAsia="Arial" w:hAnsi="Arial" w:cs="Arial"/>
          <w:lang w:val="fr-FR"/>
        </w:rPr>
      </w:pPr>
    </w:p>
    <w:p w14:paraId="0E4436C5" w14:textId="77777777" w:rsidR="00F158D2" w:rsidRPr="00160B22" w:rsidRDefault="00F158D2" w:rsidP="00F158D2">
      <w:pPr>
        <w:spacing w:after="120" w:line="360" w:lineRule="auto"/>
        <w:ind w:left="567" w:right="1695"/>
        <w:rPr>
          <w:rFonts w:ascii="Arial" w:eastAsia="Arial" w:hAnsi="Arial" w:cs="Arial"/>
          <w:lang w:val="fr-FR"/>
        </w:rPr>
      </w:pPr>
    </w:p>
    <w:p w14:paraId="69F5E235" w14:textId="77777777" w:rsidR="00F158D2" w:rsidRPr="00160B22" w:rsidRDefault="00F158D2" w:rsidP="00F158D2">
      <w:pPr>
        <w:spacing w:after="120" w:line="360" w:lineRule="auto"/>
        <w:ind w:left="567" w:right="1695"/>
        <w:rPr>
          <w:rFonts w:ascii="Arial" w:eastAsia="Arial" w:hAnsi="Arial" w:cs="Arial"/>
          <w:lang w:val="fr-FR"/>
        </w:rPr>
      </w:pPr>
      <w:r w:rsidRPr="00160B22">
        <w:rPr>
          <w:rFonts w:ascii="Arial" w:eastAsia="Arial" w:hAnsi="Arial" w:cs="Arial"/>
          <w:noProof/>
        </w:rPr>
        <w:drawing>
          <wp:inline distT="0" distB="0" distL="0" distR="0" wp14:anchorId="7F30A4C9" wp14:editId="082EB10D">
            <wp:extent cx="40320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32000" cy="2880000"/>
                    </a:xfrm>
                    <a:prstGeom prst="rect">
                      <a:avLst/>
                    </a:prstGeom>
                  </pic:spPr>
                </pic:pic>
              </a:graphicData>
            </a:graphic>
          </wp:inline>
        </w:drawing>
      </w:r>
    </w:p>
    <w:p w14:paraId="08F9501F" w14:textId="77777777" w:rsidR="00F158D2" w:rsidRPr="00160B22" w:rsidRDefault="00F158D2" w:rsidP="00F158D2">
      <w:pPr>
        <w:spacing w:after="120" w:line="360" w:lineRule="auto"/>
        <w:ind w:left="567" w:right="1695"/>
        <w:rPr>
          <w:rFonts w:ascii="Arial" w:eastAsia="Arial" w:hAnsi="Arial" w:cs="Arial"/>
          <w:lang w:val="fr-FR"/>
        </w:rPr>
      </w:pPr>
      <w:r w:rsidRPr="00160B22">
        <w:rPr>
          <w:rFonts w:ascii="Arial" w:eastAsia="Arial" w:hAnsi="Arial" w:cs="Arial"/>
          <w:lang w:val="fr-FR"/>
        </w:rPr>
        <w:t>Pilotage de rampe actif entièrement automatique ContourControl</w:t>
      </w:r>
    </w:p>
    <w:p w14:paraId="62409D84" w14:textId="77777777" w:rsidR="00F158D2" w:rsidRPr="00160B22" w:rsidRDefault="00F158D2" w:rsidP="00F158D2">
      <w:pPr>
        <w:spacing w:after="120" w:line="360" w:lineRule="auto"/>
        <w:ind w:left="567" w:right="1695"/>
        <w:rPr>
          <w:rFonts w:ascii="Arial" w:eastAsia="Arial" w:hAnsi="Arial" w:cs="Arial"/>
          <w:lang w:val="fr-FR"/>
        </w:rPr>
      </w:pPr>
    </w:p>
    <w:p w14:paraId="63E7B175" w14:textId="77777777" w:rsidR="00F158D2" w:rsidRPr="00160B22" w:rsidRDefault="00F158D2" w:rsidP="00F158D2">
      <w:pPr>
        <w:spacing w:after="120" w:line="360" w:lineRule="auto"/>
        <w:ind w:left="567" w:right="1695"/>
        <w:rPr>
          <w:rFonts w:ascii="Arial" w:eastAsia="Arial" w:hAnsi="Arial" w:cs="Arial"/>
          <w:lang w:val="fr-FR"/>
        </w:rPr>
      </w:pPr>
    </w:p>
    <w:p w14:paraId="4A8FD3E8" w14:textId="77777777" w:rsidR="00F158D2" w:rsidRPr="00160B22" w:rsidRDefault="00F158D2" w:rsidP="00F158D2">
      <w:pPr>
        <w:spacing w:after="120" w:line="360" w:lineRule="auto"/>
        <w:ind w:left="567" w:right="1695"/>
        <w:rPr>
          <w:rFonts w:ascii="Arial" w:eastAsia="Arial" w:hAnsi="Arial" w:cs="Arial"/>
          <w:lang w:val="fr-FR"/>
        </w:rPr>
      </w:pPr>
      <w:r w:rsidRPr="00160B22">
        <w:rPr>
          <w:rFonts w:ascii="Arial" w:eastAsia="Arial" w:hAnsi="Arial" w:cs="Arial"/>
          <w:noProof/>
        </w:rPr>
        <w:lastRenderedPageBreak/>
        <w:drawing>
          <wp:inline distT="0" distB="0" distL="0" distR="0" wp14:anchorId="024B0749" wp14:editId="13631A8B">
            <wp:extent cx="55692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569200" cy="2880000"/>
                    </a:xfrm>
                    <a:prstGeom prst="rect">
                      <a:avLst/>
                    </a:prstGeom>
                  </pic:spPr>
                </pic:pic>
              </a:graphicData>
            </a:graphic>
          </wp:inline>
        </w:drawing>
      </w:r>
    </w:p>
    <w:p w14:paraId="5E160436" w14:textId="77777777" w:rsidR="00F158D2" w:rsidRPr="00160B22" w:rsidRDefault="00F158D2" w:rsidP="00F158D2">
      <w:pPr>
        <w:spacing w:after="120" w:line="360" w:lineRule="auto"/>
        <w:ind w:left="567" w:right="1695"/>
        <w:rPr>
          <w:rFonts w:ascii="Arial" w:eastAsia="Arial" w:hAnsi="Arial" w:cs="Arial"/>
          <w:lang w:val="fr-FR"/>
        </w:rPr>
      </w:pPr>
      <w:r w:rsidRPr="00160B22">
        <w:rPr>
          <w:rFonts w:ascii="Arial" w:eastAsia="Arial" w:hAnsi="Arial" w:cs="Arial"/>
          <w:lang w:val="fr-FR"/>
        </w:rPr>
        <w:t>AmaSwitch Quadrijet avec jeu de rallonges pour un espacement de 25 cm entre buses</w:t>
      </w:r>
    </w:p>
    <w:p w14:paraId="35FB0B9D" w14:textId="7F4301E6" w:rsidR="00F158D2" w:rsidRPr="00160B22" w:rsidRDefault="00F158D2" w:rsidP="00F158D2">
      <w:pPr>
        <w:spacing w:after="120" w:line="360" w:lineRule="auto"/>
        <w:ind w:left="567" w:right="1695"/>
        <w:rPr>
          <w:rFonts w:ascii="Arial" w:eastAsia="Arial" w:hAnsi="Arial" w:cs="Arial"/>
          <w:lang w:val="fr-FR"/>
        </w:rPr>
      </w:pPr>
    </w:p>
    <w:p w14:paraId="48ACCDDD" w14:textId="77777777" w:rsidR="00F158D2" w:rsidRPr="00160B22" w:rsidRDefault="00F158D2" w:rsidP="00F158D2">
      <w:pPr>
        <w:spacing w:after="120" w:line="360" w:lineRule="auto"/>
        <w:ind w:left="567" w:right="1695"/>
        <w:rPr>
          <w:rFonts w:ascii="Arial" w:eastAsia="Arial" w:hAnsi="Arial" w:cs="Arial"/>
          <w:lang w:val="fr-FR"/>
        </w:rPr>
      </w:pPr>
    </w:p>
    <w:p w14:paraId="7AF94B44" w14:textId="7955C68C" w:rsidR="00F158D2" w:rsidRPr="00160B22" w:rsidRDefault="00F158D2" w:rsidP="00F158D2">
      <w:pPr>
        <w:spacing w:after="120" w:line="360" w:lineRule="auto"/>
        <w:ind w:left="567" w:right="1695"/>
        <w:rPr>
          <w:rFonts w:ascii="Arial" w:eastAsia="Arial" w:hAnsi="Arial" w:cs="Arial"/>
          <w:lang w:val="fr-FR"/>
        </w:rPr>
      </w:pPr>
      <w:r w:rsidRPr="00160B22">
        <w:rPr>
          <w:rFonts w:ascii="Arial" w:eastAsia="Arial" w:hAnsi="Arial" w:cs="Arial"/>
          <w:noProof/>
        </w:rPr>
        <w:drawing>
          <wp:inline distT="0" distB="0" distL="0" distR="0" wp14:anchorId="6AAEDB33" wp14:editId="6443272E">
            <wp:extent cx="4262400" cy="2880000"/>
            <wp:effectExtent l="0" t="0" r="5080" b="317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262400" cy="2880000"/>
                    </a:xfrm>
                    <a:prstGeom prst="rect">
                      <a:avLst/>
                    </a:prstGeom>
                  </pic:spPr>
                </pic:pic>
              </a:graphicData>
            </a:graphic>
          </wp:inline>
        </w:drawing>
      </w:r>
    </w:p>
    <w:p w14:paraId="48C9699C" w14:textId="025F45F0" w:rsidR="00F158D2" w:rsidRPr="00160B22" w:rsidRDefault="00F158D2" w:rsidP="00F158D2">
      <w:pPr>
        <w:spacing w:after="120" w:line="360" w:lineRule="auto"/>
        <w:ind w:left="567" w:right="1695"/>
        <w:rPr>
          <w:rFonts w:ascii="Arial" w:eastAsia="Arial" w:hAnsi="Arial" w:cs="Arial"/>
          <w:lang w:val="fr-FR"/>
        </w:rPr>
      </w:pPr>
    </w:p>
    <w:p w14:paraId="71E573E3" w14:textId="77777777" w:rsidR="00F158D2" w:rsidRPr="00160B22" w:rsidRDefault="00F158D2" w:rsidP="00F158D2">
      <w:pPr>
        <w:spacing w:after="120" w:line="360" w:lineRule="auto"/>
        <w:ind w:left="567" w:right="1695"/>
        <w:rPr>
          <w:rFonts w:ascii="Arial" w:eastAsia="Arial" w:hAnsi="Arial" w:cs="Arial"/>
          <w:lang w:val="fr-FR"/>
        </w:rPr>
      </w:pPr>
    </w:p>
    <w:p w14:paraId="0A9BD317" w14:textId="77777777" w:rsidR="00F158D2" w:rsidRPr="00160B22" w:rsidRDefault="00F158D2" w:rsidP="00F158D2">
      <w:pPr>
        <w:spacing w:after="120" w:line="360" w:lineRule="auto"/>
        <w:ind w:left="567" w:right="1695"/>
        <w:rPr>
          <w:rFonts w:ascii="Arial" w:eastAsia="Arial" w:hAnsi="Arial" w:cs="Arial"/>
          <w:lang w:val="fr-FR"/>
        </w:rPr>
      </w:pPr>
    </w:p>
    <w:p w14:paraId="16FDC424" w14:textId="77777777" w:rsidR="00F158D2" w:rsidRPr="00160B22" w:rsidRDefault="00F158D2" w:rsidP="00F158D2">
      <w:pPr>
        <w:spacing w:after="120" w:line="360" w:lineRule="auto"/>
        <w:ind w:left="567" w:right="1695"/>
        <w:rPr>
          <w:rFonts w:ascii="Arial" w:eastAsia="Arial" w:hAnsi="Arial" w:cs="Arial"/>
          <w:lang w:val="fr-FR"/>
        </w:rPr>
      </w:pPr>
      <w:r w:rsidRPr="00160B22">
        <w:rPr>
          <w:rFonts w:ascii="Arial" w:eastAsia="Arial" w:hAnsi="Arial" w:cs="Arial"/>
          <w:noProof/>
        </w:rPr>
        <w:lastRenderedPageBreak/>
        <w:drawing>
          <wp:inline distT="0" distB="0" distL="0" distR="0" wp14:anchorId="63124F85" wp14:editId="50819694">
            <wp:extent cx="6120000" cy="2109600"/>
            <wp:effectExtent l="0" t="0" r="190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78B3837D" w14:textId="77777777" w:rsidR="00F158D2" w:rsidRPr="00160B22" w:rsidRDefault="00F158D2" w:rsidP="00F158D2">
      <w:pPr>
        <w:ind w:firstLine="567"/>
        <w:rPr>
          <w:rFonts w:ascii="Arial" w:eastAsia="Arial" w:hAnsi="Arial" w:cs="Arial"/>
          <w:lang w:val="fr-FR"/>
        </w:rPr>
      </w:pPr>
      <w:r w:rsidRPr="00160B22">
        <w:rPr>
          <w:rFonts w:ascii="Arial" w:eastAsia="Arial" w:hAnsi="Arial" w:cs="Arial"/>
          <w:lang w:val="fr-FR"/>
        </w:rPr>
        <w:t>Respect précis de la hauteur de pulvérisation pour une dérive réduite</w:t>
      </w:r>
    </w:p>
    <w:p w14:paraId="7BA69E00" w14:textId="77777777" w:rsidR="008C05C3" w:rsidRPr="00160B22" w:rsidRDefault="008C05C3">
      <w:pPr>
        <w:rPr>
          <w:rFonts w:ascii="Arial" w:hAnsi="Arial" w:cs="Arial"/>
          <w:lang w:val="fr-FR"/>
        </w:rPr>
      </w:pPr>
    </w:p>
    <w:p w14:paraId="5642F647" w14:textId="77777777" w:rsidR="008C05C3" w:rsidRPr="00160B22" w:rsidRDefault="008C05C3">
      <w:pPr>
        <w:rPr>
          <w:rFonts w:ascii="Arial" w:hAnsi="Arial" w:cs="Arial"/>
          <w:lang w:val="fr-FR"/>
        </w:rPr>
      </w:pPr>
    </w:p>
    <w:p w14:paraId="227E1242" w14:textId="77777777" w:rsidR="008C05C3" w:rsidRPr="00160B22" w:rsidRDefault="008C05C3">
      <w:pPr>
        <w:rPr>
          <w:rFonts w:ascii="Arial" w:hAnsi="Arial" w:cs="Arial"/>
          <w:lang w:val="fr-FR"/>
        </w:rPr>
      </w:pPr>
    </w:p>
    <w:p w14:paraId="683614EF" w14:textId="77777777" w:rsidR="008C05C3" w:rsidRPr="00160B22" w:rsidRDefault="008C05C3">
      <w:pPr>
        <w:rPr>
          <w:rFonts w:ascii="Arial" w:hAnsi="Arial" w:cs="Arial"/>
          <w:lang w:val="fr-FR"/>
        </w:rPr>
      </w:pPr>
    </w:p>
    <w:p w14:paraId="053CFEF4" w14:textId="77777777" w:rsidR="008C05C3" w:rsidRPr="00160B22" w:rsidRDefault="008C05C3">
      <w:pPr>
        <w:rPr>
          <w:rFonts w:ascii="Arial" w:hAnsi="Arial" w:cs="Arial"/>
          <w:lang w:val="fr-FR"/>
        </w:rPr>
      </w:pPr>
    </w:p>
    <w:p w14:paraId="70A6C785" w14:textId="77777777" w:rsidR="008C05C3" w:rsidRPr="00160B22" w:rsidRDefault="008C05C3">
      <w:pPr>
        <w:rPr>
          <w:rFonts w:ascii="Arial" w:hAnsi="Arial" w:cs="Arial"/>
          <w:lang w:val="fr-FR"/>
        </w:rPr>
      </w:pPr>
    </w:p>
    <w:p w14:paraId="62C79D69" w14:textId="77777777" w:rsidR="008C05C3" w:rsidRPr="00160B22" w:rsidRDefault="008C05C3">
      <w:pPr>
        <w:rPr>
          <w:rFonts w:ascii="Arial" w:hAnsi="Arial" w:cs="Arial"/>
          <w:lang w:val="fr-FR"/>
        </w:rPr>
      </w:pPr>
    </w:p>
    <w:p w14:paraId="54DCBCD4" w14:textId="7A2FF775" w:rsidR="00353431" w:rsidRPr="00160B22" w:rsidRDefault="00353431">
      <w:pPr>
        <w:rPr>
          <w:rFonts w:ascii="Arial" w:hAnsi="Arial" w:cs="Arial"/>
          <w:b/>
          <w:bCs/>
          <w:color w:val="808080" w:themeColor="background1" w:themeShade="80"/>
          <w:sz w:val="20"/>
          <w:szCs w:val="20"/>
          <w:lang w:val="fr-FR"/>
        </w:rPr>
      </w:pPr>
    </w:p>
    <w:p w14:paraId="1D353B18" w14:textId="1E28B74D" w:rsidR="00F158D2" w:rsidRPr="00160B22" w:rsidRDefault="00F158D2">
      <w:pPr>
        <w:rPr>
          <w:rFonts w:ascii="Arial" w:hAnsi="Arial" w:cs="Arial"/>
          <w:b/>
          <w:bCs/>
          <w:color w:val="808080" w:themeColor="background1" w:themeShade="80"/>
          <w:sz w:val="20"/>
          <w:szCs w:val="20"/>
          <w:lang w:val="fr-FR"/>
        </w:rPr>
      </w:pPr>
    </w:p>
    <w:p w14:paraId="1B0CC590" w14:textId="6BC06328" w:rsidR="00F158D2" w:rsidRPr="00160B22" w:rsidRDefault="00F158D2">
      <w:pPr>
        <w:rPr>
          <w:rFonts w:ascii="Arial" w:hAnsi="Arial" w:cs="Arial"/>
          <w:b/>
          <w:bCs/>
          <w:color w:val="808080" w:themeColor="background1" w:themeShade="80"/>
          <w:sz w:val="20"/>
          <w:szCs w:val="20"/>
          <w:lang w:val="fr-FR"/>
        </w:rPr>
      </w:pPr>
    </w:p>
    <w:p w14:paraId="4EA8E83F" w14:textId="40E29653" w:rsidR="00F158D2" w:rsidRPr="00160B22" w:rsidRDefault="00F158D2">
      <w:pPr>
        <w:rPr>
          <w:rFonts w:ascii="Arial" w:hAnsi="Arial" w:cs="Arial"/>
          <w:b/>
          <w:bCs/>
          <w:color w:val="808080" w:themeColor="background1" w:themeShade="80"/>
          <w:sz w:val="20"/>
          <w:szCs w:val="20"/>
          <w:lang w:val="fr-FR"/>
        </w:rPr>
      </w:pPr>
    </w:p>
    <w:p w14:paraId="4FADB509" w14:textId="5606EDAA" w:rsidR="00F158D2" w:rsidRPr="00160B22" w:rsidRDefault="00F158D2">
      <w:pPr>
        <w:rPr>
          <w:rFonts w:ascii="Arial" w:hAnsi="Arial" w:cs="Arial"/>
          <w:b/>
          <w:bCs/>
          <w:color w:val="808080" w:themeColor="background1" w:themeShade="80"/>
          <w:sz w:val="20"/>
          <w:szCs w:val="20"/>
          <w:lang w:val="fr-FR"/>
        </w:rPr>
      </w:pPr>
    </w:p>
    <w:p w14:paraId="62D872F7" w14:textId="050D5433" w:rsidR="00F158D2" w:rsidRPr="00160B22" w:rsidRDefault="00F158D2">
      <w:pPr>
        <w:rPr>
          <w:rFonts w:ascii="Arial" w:hAnsi="Arial" w:cs="Arial"/>
          <w:b/>
          <w:bCs/>
          <w:color w:val="808080" w:themeColor="background1" w:themeShade="80"/>
          <w:sz w:val="20"/>
          <w:szCs w:val="20"/>
          <w:lang w:val="fr-FR"/>
        </w:rPr>
      </w:pPr>
    </w:p>
    <w:p w14:paraId="6B63E5F7" w14:textId="727A32D5" w:rsidR="00D07FFD" w:rsidRPr="00160B22" w:rsidRDefault="00D07FFD">
      <w:pPr>
        <w:rPr>
          <w:rFonts w:ascii="Arial" w:hAnsi="Arial" w:cs="Arial"/>
          <w:b/>
          <w:bCs/>
          <w:color w:val="808080" w:themeColor="background1" w:themeShade="80"/>
          <w:sz w:val="20"/>
          <w:szCs w:val="20"/>
          <w:lang w:val="fr-FR"/>
        </w:rPr>
      </w:pPr>
    </w:p>
    <w:p w14:paraId="54FD0A31" w14:textId="0A7CDA89" w:rsidR="00D07FFD" w:rsidRPr="00160B22" w:rsidRDefault="00D07FFD">
      <w:pPr>
        <w:rPr>
          <w:rFonts w:ascii="Arial" w:hAnsi="Arial" w:cs="Arial"/>
          <w:b/>
          <w:bCs/>
          <w:color w:val="808080" w:themeColor="background1" w:themeShade="80"/>
          <w:sz w:val="20"/>
          <w:szCs w:val="20"/>
          <w:lang w:val="fr-FR"/>
        </w:rPr>
      </w:pPr>
    </w:p>
    <w:p w14:paraId="72D88059" w14:textId="76C0DA94" w:rsidR="00D07FFD" w:rsidRPr="00160B22" w:rsidRDefault="00D07FFD">
      <w:pPr>
        <w:rPr>
          <w:rFonts w:ascii="Arial" w:hAnsi="Arial" w:cs="Arial"/>
          <w:b/>
          <w:bCs/>
          <w:color w:val="808080" w:themeColor="background1" w:themeShade="80"/>
          <w:sz w:val="20"/>
          <w:szCs w:val="20"/>
          <w:lang w:val="fr-FR"/>
        </w:rPr>
      </w:pPr>
    </w:p>
    <w:p w14:paraId="2ED9A8FD" w14:textId="77777777" w:rsidR="00D07FFD" w:rsidRPr="00160B22" w:rsidRDefault="00D07FFD">
      <w:pPr>
        <w:rPr>
          <w:rFonts w:ascii="Arial" w:hAnsi="Arial" w:cs="Arial"/>
          <w:b/>
          <w:bCs/>
          <w:color w:val="808080" w:themeColor="background1" w:themeShade="80"/>
          <w:sz w:val="20"/>
          <w:szCs w:val="20"/>
          <w:lang w:val="fr-FR"/>
        </w:rPr>
      </w:pPr>
    </w:p>
    <w:p w14:paraId="5A76EEB5" w14:textId="1FB083D3" w:rsidR="00F158D2" w:rsidRPr="00160B22" w:rsidRDefault="00F158D2">
      <w:pPr>
        <w:rPr>
          <w:rFonts w:ascii="Arial" w:hAnsi="Arial" w:cs="Arial"/>
          <w:b/>
          <w:bCs/>
          <w:color w:val="808080" w:themeColor="background1" w:themeShade="80"/>
          <w:sz w:val="20"/>
          <w:szCs w:val="20"/>
          <w:lang w:val="fr-FR"/>
        </w:rPr>
      </w:pPr>
    </w:p>
    <w:p w14:paraId="1B2B55BD" w14:textId="77777777" w:rsidR="00D07FFD" w:rsidRPr="00160B22" w:rsidRDefault="00D07FFD" w:rsidP="00D07FFD">
      <w:pPr>
        <w:tabs>
          <w:tab w:val="left" w:pos="3550"/>
        </w:tabs>
        <w:spacing w:line="360" w:lineRule="auto"/>
        <w:ind w:left="567" w:right="1128"/>
        <w:rPr>
          <w:rFonts w:ascii="Arial" w:hAnsi="Arial"/>
          <w:color w:val="808080" w:themeColor="background1" w:themeShade="80"/>
          <w:sz w:val="20"/>
          <w:lang w:val="fr-FR"/>
        </w:rPr>
      </w:pPr>
      <w:r w:rsidRPr="00160B22">
        <w:rPr>
          <w:rFonts w:ascii="Arial" w:hAnsi="Arial"/>
          <w:color w:val="808080" w:themeColor="background1" w:themeShade="80"/>
          <w:sz w:val="20"/>
          <w:lang w:val="fr-FR"/>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admises par essieu et le poids total du tracteur. Combinaisons présentées disponibles en fonction des modèles de tracteurs.</w:t>
      </w:r>
    </w:p>
    <w:p w14:paraId="6884E290" w14:textId="77777777" w:rsidR="00D07FFD" w:rsidRPr="00160B22" w:rsidRDefault="00D07FFD" w:rsidP="00D07FFD">
      <w:pPr>
        <w:tabs>
          <w:tab w:val="left" w:pos="3550"/>
        </w:tabs>
        <w:spacing w:line="360" w:lineRule="auto"/>
        <w:ind w:left="567" w:right="1128"/>
        <w:rPr>
          <w:rFonts w:ascii="Arial" w:hAnsi="Arial"/>
          <w:b/>
          <w:color w:val="808080" w:themeColor="background1" w:themeShade="80"/>
          <w:sz w:val="20"/>
          <w:lang w:val="fr-FR"/>
        </w:rPr>
      </w:pPr>
    </w:p>
    <w:p w14:paraId="4CF4A346" w14:textId="77777777" w:rsidR="00D07FFD" w:rsidRPr="00160B22" w:rsidRDefault="00D07FFD" w:rsidP="00D07FFD">
      <w:pPr>
        <w:tabs>
          <w:tab w:val="left" w:pos="3550"/>
        </w:tabs>
        <w:spacing w:line="360" w:lineRule="auto"/>
        <w:ind w:left="567" w:right="1128"/>
        <w:rPr>
          <w:rFonts w:ascii="Arial" w:hAnsi="Arial" w:cs="Arial"/>
          <w:b/>
          <w:bCs/>
          <w:color w:val="808080" w:themeColor="background1" w:themeShade="80"/>
          <w:sz w:val="20"/>
          <w:szCs w:val="20"/>
          <w:lang w:val="fr-FR"/>
        </w:rPr>
      </w:pPr>
      <w:r w:rsidRPr="00160B22">
        <w:rPr>
          <w:rFonts w:ascii="Arial" w:hAnsi="Arial"/>
          <w:b/>
          <w:color w:val="808080" w:themeColor="background1" w:themeShade="80"/>
          <w:sz w:val="20"/>
          <w:lang w:val="fr-FR"/>
        </w:rPr>
        <w:t>A propos de la société AMAZONE</w:t>
      </w:r>
    </w:p>
    <w:p w14:paraId="6028A306" w14:textId="77777777" w:rsidR="00D07FFD" w:rsidRPr="00160B22" w:rsidRDefault="00D07FFD" w:rsidP="00D07FFD">
      <w:pPr>
        <w:tabs>
          <w:tab w:val="left" w:pos="3550"/>
        </w:tabs>
        <w:spacing w:line="360" w:lineRule="auto"/>
        <w:ind w:left="567" w:right="1128"/>
        <w:rPr>
          <w:rFonts w:ascii="Arial" w:hAnsi="Arial" w:cs="Arial"/>
          <w:bCs/>
          <w:color w:val="808080" w:themeColor="background1" w:themeShade="80"/>
          <w:sz w:val="20"/>
          <w:szCs w:val="20"/>
          <w:lang w:val="fr-FR"/>
        </w:rPr>
      </w:pPr>
      <w:r w:rsidRPr="00160B22">
        <w:rPr>
          <w:rFonts w:ascii="Arial" w:hAnsi="Arial"/>
          <w:color w:val="808080" w:themeColor="background1" w:themeShade="80"/>
          <w:sz w:val="20"/>
          <w:lang w:val="fr-FR"/>
        </w:rPr>
        <w:t xml:space="preserve">Les AMAZONEN-WERKE H. Dreyer SE &amp; Co. KG dont le siège principal se situe à 49205 Hasbergen-Gaste fabriquent des machines agricoles et espaces verts. L’entreprise dirigée par ses propriétaires emploie 2 000 salariés sur neuf sites de production différents.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le spécialiste pour une "agriculture durable". Autres informations : </w:t>
      </w:r>
      <w:hyperlink r:id="rId13" w:history="1">
        <w:r w:rsidRPr="00160B22">
          <w:rPr>
            <w:rStyle w:val="Hyperlink"/>
            <w:rFonts w:ascii="Arial" w:hAnsi="Arial"/>
            <w:sz w:val="20"/>
            <w:lang w:val="fr-FR"/>
          </w:rPr>
          <w:t>www.amazone.net/fr</w:t>
        </w:r>
      </w:hyperlink>
    </w:p>
    <w:p w14:paraId="252D2E94" w14:textId="24B66A00" w:rsidR="00A46482" w:rsidRPr="00160B22" w:rsidRDefault="00D07FFD" w:rsidP="00D07FFD">
      <w:pPr>
        <w:tabs>
          <w:tab w:val="left" w:pos="3550"/>
        </w:tabs>
        <w:spacing w:line="360" w:lineRule="auto"/>
        <w:ind w:left="567" w:right="1128"/>
        <w:rPr>
          <w:rFonts w:ascii="Arial" w:hAnsi="Arial" w:cs="Arial"/>
          <w:bCs/>
          <w:color w:val="808080" w:themeColor="background1" w:themeShade="80"/>
          <w:sz w:val="20"/>
          <w:szCs w:val="20"/>
          <w:lang w:val="fr-FR"/>
        </w:rPr>
      </w:pPr>
      <w:r w:rsidRPr="00160B22">
        <w:rPr>
          <w:noProof/>
          <w:color w:val="0563C1"/>
        </w:rPr>
        <w:lastRenderedPageBreak/>
        <w:drawing>
          <wp:inline distT="0" distB="0" distL="0" distR="0" wp14:anchorId="1760C5C4" wp14:editId="768FB31C">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60B22">
        <w:rPr>
          <w:lang w:val="fr-FR"/>
        </w:rPr>
        <w:t> </w:t>
      </w:r>
      <w:r w:rsidRPr="00160B22">
        <w:rPr>
          <w:noProof/>
          <w:color w:val="0563C1"/>
        </w:rPr>
        <w:drawing>
          <wp:inline distT="0" distB="0" distL="0" distR="0" wp14:anchorId="01D7413F" wp14:editId="39EEBBF8">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60B22">
        <w:rPr>
          <w:lang w:val="fr-FR"/>
        </w:rPr>
        <w:t> </w:t>
      </w:r>
      <w:r w:rsidRPr="00160B22">
        <w:rPr>
          <w:noProof/>
          <w:color w:val="0563C1"/>
        </w:rPr>
        <w:drawing>
          <wp:inline distT="0" distB="0" distL="0" distR="0" wp14:anchorId="16ADE7C6" wp14:editId="28A156C5">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60B22">
        <w:rPr>
          <w:lang w:val="fr-FR"/>
        </w:rPr>
        <w:t> </w:t>
      </w:r>
      <w:r w:rsidRPr="00160B22">
        <w:rPr>
          <w:noProof/>
          <w:color w:val="0563C1"/>
        </w:rPr>
        <w:drawing>
          <wp:inline distT="0" distB="0" distL="0" distR="0" wp14:anchorId="508A941D" wp14:editId="6F61007D">
            <wp:extent cx="241300" cy="241300"/>
            <wp:effectExtent l="0" t="0" r="6350" b="6350"/>
            <wp:docPr id="23" name="Grafik 23">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60B22">
        <w:rPr>
          <w:lang w:val="fr-FR"/>
        </w:rPr>
        <w:t> </w:t>
      </w:r>
      <w:r w:rsidRPr="00160B22">
        <w:rPr>
          <w:noProof/>
          <w:color w:val="0563C1"/>
        </w:rPr>
        <w:drawing>
          <wp:inline distT="0" distB="0" distL="0" distR="0" wp14:anchorId="775CA116" wp14:editId="379CB590">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60B22">
        <w:rPr>
          <w:lang w:val="fr-FR"/>
        </w:rPr>
        <w:t> </w:t>
      </w:r>
    </w:p>
    <w:sectPr w:rsidR="00A46482" w:rsidRPr="00160B22" w:rsidSect="007D56A1">
      <w:headerReference w:type="default" r:id="rId29"/>
      <w:footerReference w:type="default" r:id="rId3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32BD0C" w14:textId="77777777" w:rsidR="008C72A4" w:rsidRDefault="008C72A4">
      <w:r>
        <w:separator/>
      </w:r>
    </w:p>
  </w:endnote>
  <w:endnote w:type="continuationSeparator" w:id="0">
    <w:p w14:paraId="54EAA9E7" w14:textId="77777777" w:rsidR="008C72A4" w:rsidRDefault="008C72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0E8F44A" w14:textId="77777777" w:rsidR="00BA16A7" w:rsidRPr="0093254A" w:rsidRDefault="00BA16A7" w:rsidP="00BA16A7">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AA60F1">
                            <w:rPr>
                              <w:rFonts w:ascii="Arial" w:hAnsi="Arial"/>
                              <w:noProof/>
                              <w:sz w:val="20"/>
                            </w:rPr>
                            <w:t>5</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AA60F1">
                            <w:rPr>
                              <w:rFonts w:ascii="Arial" w:hAnsi="Arial"/>
                              <w:noProof/>
                              <w:sz w:val="20"/>
                            </w:rPr>
                            <w:t>7</w:t>
                          </w:r>
                          <w:r w:rsidRPr="0093254A">
                            <w:rPr>
                              <w:rFonts w:ascii="Arial" w:hAnsi="Arial"/>
                              <w:sz w:val="20"/>
                            </w:rPr>
                            <w:fldChar w:fldCharType="end"/>
                          </w:r>
                        </w:p>
                        <w:p w14:paraId="0F7BE6E8" w14:textId="10734349"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7"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30E8F44A" w14:textId="77777777" w:rsidR="00BA16A7" w:rsidRPr="0093254A" w:rsidRDefault="00BA16A7" w:rsidP="00BA16A7">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AA60F1">
                      <w:rPr>
                        <w:rFonts w:ascii="Arial" w:hAnsi="Arial"/>
                        <w:noProof/>
                        <w:sz w:val="20"/>
                      </w:rPr>
                      <w:t>5</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AA60F1">
                      <w:rPr>
                        <w:rFonts w:ascii="Arial" w:hAnsi="Arial"/>
                        <w:noProof/>
                        <w:sz w:val="20"/>
                      </w:rPr>
                      <w:t>7</w:t>
                    </w:r>
                    <w:r w:rsidRPr="0093254A">
                      <w:rPr>
                        <w:rFonts w:ascii="Arial" w:hAnsi="Arial"/>
                        <w:sz w:val="20"/>
                      </w:rPr>
                      <w:fldChar w:fldCharType="end"/>
                    </w:r>
                  </w:p>
                  <w:p w14:paraId="0F7BE6E8" w14:textId="10734349"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72684F6" w14:textId="77777777" w:rsidR="00BA16A7" w:rsidRPr="00160B22" w:rsidRDefault="00BA16A7" w:rsidP="00BA16A7">
                          <w:pPr>
                            <w:spacing w:line="280" w:lineRule="exact"/>
                            <w:rPr>
                              <w:rFonts w:ascii="Arial" w:hAnsi="Arial"/>
                              <w:spacing w:val="2"/>
                              <w:sz w:val="20"/>
                              <w:lang w:val="fr-FR"/>
                            </w:rPr>
                          </w:pPr>
                          <w:r w:rsidRPr="00160B22">
                            <w:rPr>
                              <w:rFonts w:ascii="Arial" w:hAnsi="Arial"/>
                              <w:sz w:val="20"/>
                              <w:lang w:val="fr-FR"/>
                            </w:rPr>
                            <w:t>AMAZONEN-WERKE H. DREYER SE &amp; Co. KG ∙ Am Amazonenwerk 9–13 ∙ D-49205 Hasbergen-Gaste</w:t>
                          </w:r>
                        </w:p>
                        <w:p w14:paraId="7BC7A462" w14:textId="77777777" w:rsidR="00BA16A7" w:rsidRPr="00160B22" w:rsidRDefault="00BA16A7" w:rsidP="00BA16A7">
                          <w:pPr>
                            <w:spacing w:line="280" w:lineRule="exact"/>
                            <w:rPr>
                              <w:rFonts w:ascii="Arial" w:hAnsi="Arial"/>
                              <w:spacing w:val="2"/>
                              <w:sz w:val="20"/>
                              <w:lang w:val="fr-FR"/>
                            </w:rPr>
                          </w:pPr>
                          <w:r w:rsidRPr="00160B22">
                            <w:rPr>
                              <w:rFonts w:ascii="Arial" w:hAnsi="Arial"/>
                              <w:sz w:val="20"/>
                              <w:lang w:val="fr-FR"/>
                            </w:rPr>
                            <w:t>Tél. : +49 (0)5405 501-0 ∙ amazone@amazone.de ∙ www.amazone.fr</w:t>
                          </w:r>
                        </w:p>
                        <w:p w14:paraId="60FD3ABD" w14:textId="197C7879" w:rsidR="005E0980" w:rsidRPr="00160B22" w:rsidRDefault="005E0980" w:rsidP="006F7755">
                          <w:pPr>
                            <w:spacing w:line="280" w:lineRule="exact"/>
                            <w:rPr>
                              <w:rFonts w:ascii="Arial" w:hAnsi="Arial"/>
                              <w:spacing w:val="2"/>
                              <w:sz w:val="20"/>
                              <w:lang w:val="fr-FR"/>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86E0135"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572684F6" w14:textId="77777777" w:rsidR="00BA16A7" w:rsidRPr="00160B22" w:rsidRDefault="00BA16A7" w:rsidP="00BA16A7">
                    <w:pPr>
                      <w:spacing w:line="280" w:lineRule="exact"/>
                      <w:rPr>
                        <w:rFonts w:ascii="Arial" w:hAnsi="Arial"/>
                        <w:spacing w:val="2"/>
                        <w:sz w:val="20"/>
                        <w:lang w:val="fr-FR"/>
                      </w:rPr>
                    </w:pPr>
                    <w:r w:rsidRPr="00160B22">
                      <w:rPr>
                        <w:rFonts w:ascii="Arial" w:hAnsi="Arial"/>
                        <w:sz w:val="20"/>
                        <w:lang w:val="fr-FR"/>
                      </w:rPr>
                      <w:t>AMAZONEN-WERKE H. DREYER SE &amp; Co. KG ∙ Am Amazonenwerk 9–13 ∙ D-49205 Hasbergen-Gaste</w:t>
                    </w:r>
                  </w:p>
                  <w:p w14:paraId="7BC7A462" w14:textId="77777777" w:rsidR="00BA16A7" w:rsidRPr="00160B22" w:rsidRDefault="00BA16A7" w:rsidP="00BA16A7">
                    <w:pPr>
                      <w:spacing w:line="280" w:lineRule="exact"/>
                      <w:rPr>
                        <w:rFonts w:ascii="Arial" w:hAnsi="Arial"/>
                        <w:spacing w:val="2"/>
                        <w:sz w:val="20"/>
                        <w:lang w:val="fr-FR"/>
                      </w:rPr>
                    </w:pPr>
                    <w:r w:rsidRPr="00160B22">
                      <w:rPr>
                        <w:rFonts w:ascii="Arial" w:hAnsi="Arial"/>
                        <w:sz w:val="20"/>
                        <w:lang w:val="fr-FR"/>
                      </w:rPr>
                      <w:t>Tél. : +49 (0)5405 501-0 ∙ amazone@amazone.de ∙ www.amazone.fr</w:t>
                    </w:r>
                  </w:p>
                  <w:p w14:paraId="60FD3ABD" w14:textId="197C7879" w:rsidR="005E0980" w:rsidRPr="00160B22" w:rsidRDefault="005E0980" w:rsidP="006F7755">
                    <w:pPr>
                      <w:spacing w:line="280" w:lineRule="exact"/>
                      <w:rPr>
                        <w:rFonts w:ascii="Arial" w:hAnsi="Arial"/>
                        <w:spacing w:val="2"/>
                        <w:sz w:val="20"/>
                        <w:lang w:val="fr-FR"/>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F970CA6" w14:textId="77777777" w:rsidR="008C72A4" w:rsidRDefault="008C72A4">
      <w:r>
        <w:separator/>
      </w:r>
    </w:p>
  </w:footnote>
  <w:footnote w:type="continuationSeparator" w:id="0">
    <w:p w14:paraId="0938BFB3" w14:textId="77777777" w:rsidR="008C72A4" w:rsidRDefault="008C72A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1EDEC41C"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6316348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ECD20F1"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9BB5E29"/>
    <w:multiLevelType w:val="hybridMultilevel"/>
    <w:tmpl w:val="23FCF54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6D5060E"/>
    <w:multiLevelType w:val="hybridMultilevel"/>
    <w:tmpl w:val="06229F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30972FE"/>
    <w:multiLevelType w:val="hybridMultilevel"/>
    <w:tmpl w:val="B19E8FDE"/>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6"/>
  </w:num>
  <w:num w:numId="2">
    <w:abstractNumId w:val="0"/>
  </w:num>
  <w:num w:numId="3">
    <w:abstractNumId w:val="3"/>
  </w:num>
  <w:num w:numId="4">
    <w:abstractNumId w:val="5"/>
  </w:num>
  <w:num w:numId="5">
    <w:abstractNumId w:val="1"/>
  </w:num>
  <w:num w:numId="6">
    <w:abstractNumId w:val="2"/>
  </w:num>
  <w:num w:numId="7">
    <w:abstractNumId w:val="7"/>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6"/>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11E"/>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0B22"/>
    <w:rsid w:val="00161CDE"/>
    <w:rsid w:val="00162EFC"/>
    <w:rsid w:val="00164471"/>
    <w:rsid w:val="00165E49"/>
    <w:rsid w:val="00166C2E"/>
    <w:rsid w:val="00170B9E"/>
    <w:rsid w:val="0017285C"/>
    <w:rsid w:val="00173686"/>
    <w:rsid w:val="00175B5E"/>
    <w:rsid w:val="001764F2"/>
    <w:rsid w:val="00176D24"/>
    <w:rsid w:val="00177C1F"/>
    <w:rsid w:val="00177F63"/>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3AC8"/>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30AE"/>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C1"/>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7858"/>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9E6"/>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365"/>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1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1C49"/>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0BE2"/>
    <w:rsid w:val="008B2A4F"/>
    <w:rsid w:val="008B46CC"/>
    <w:rsid w:val="008B55FD"/>
    <w:rsid w:val="008B574D"/>
    <w:rsid w:val="008B6364"/>
    <w:rsid w:val="008B6BF1"/>
    <w:rsid w:val="008B71F9"/>
    <w:rsid w:val="008B7980"/>
    <w:rsid w:val="008C0371"/>
    <w:rsid w:val="008C05C3"/>
    <w:rsid w:val="008C2317"/>
    <w:rsid w:val="008C3736"/>
    <w:rsid w:val="008C3A7A"/>
    <w:rsid w:val="008C50E7"/>
    <w:rsid w:val="008C5427"/>
    <w:rsid w:val="008C610C"/>
    <w:rsid w:val="008C6DC7"/>
    <w:rsid w:val="008C72A4"/>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5D4D"/>
    <w:rsid w:val="00986F49"/>
    <w:rsid w:val="00991C50"/>
    <w:rsid w:val="00991D62"/>
    <w:rsid w:val="00994FBF"/>
    <w:rsid w:val="00997972"/>
    <w:rsid w:val="009A0956"/>
    <w:rsid w:val="009A2C67"/>
    <w:rsid w:val="009A42FB"/>
    <w:rsid w:val="009A5723"/>
    <w:rsid w:val="009A5BC4"/>
    <w:rsid w:val="009A668A"/>
    <w:rsid w:val="009B18F1"/>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57F3"/>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5F67"/>
    <w:rsid w:val="00AA60F1"/>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0CBF"/>
    <w:rsid w:val="00AD2461"/>
    <w:rsid w:val="00AD3A37"/>
    <w:rsid w:val="00AD6132"/>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16A7"/>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07FFD"/>
    <w:rsid w:val="00D10DE2"/>
    <w:rsid w:val="00D11FA7"/>
    <w:rsid w:val="00D13205"/>
    <w:rsid w:val="00D1416A"/>
    <w:rsid w:val="00D149F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06D9"/>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BF9"/>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8D2"/>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AB8"/>
    <w:rsid w:val="00FB5C7B"/>
    <w:rsid w:val="00FB62E1"/>
    <w:rsid w:val="00FB6F9E"/>
    <w:rsid w:val="00FB7341"/>
    <w:rsid w:val="00FC043A"/>
    <w:rsid w:val="00FC0DBD"/>
    <w:rsid w:val="00FC43C9"/>
    <w:rsid w:val="00FD06E8"/>
    <w:rsid w:val="00FD2295"/>
    <w:rsid w:val="00FD2924"/>
    <w:rsid w:val="00FD4291"/>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71F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nresolvedMention">
    <w:name w:val="Unresolved Mention"/>
    <w:basedOn w:val="Absatz-Standardschriftart"/>
    <w:uiPriority w:val="99"/>
    <w:semiHidden/>
    <w:unhideWhenUsed/>
    <w:rsid w:val="00BA16A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net/fr"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0C05DE-E77B-440E-8197-4935B14C21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860</Words>
  <Characters>5000</Characters>
  <Application>Microsoft Office Word</Application>
  <DocSecurity>0</DocSecurity>
  <Lines>41</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5849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2022-09-15T13:11:00Z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