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C43CA6" w14:textId="4ADA7AFD" w:rsidR="00DC1F6A" w:rsidRPr="0059332A" w:rsidRDefault="000205BE" w:rsidP="00651DFC">
      <w:pPr>
        <w:spacing w:after="120" w:line="360" w:lineRule="auto"/>
        <w:ind w:left="567" w:right="986"/>
        <w:rPr>
          <w:rFonts w:ascii="Arial" w:hAnsi="Arial" w:cs="Arial"/>
          <w:b/>
          <w:bCs/>
          <w:sz w:val="28"/>
          <w:szCs w:val="28"/>
        </w:rPr>
      </w:pPr>
      <w:r w:rsidRPr="0059332A">
        <w:rPr>
          <w:rFonts w:ascii="Arial" w:hAnsi="Arial"/>
          <w:b/>
          <w:sz w:val="28"/>
        </w:rPr>
        <w:t>Nowa metoda rozsiewu granicznego BorderTS w rozsiewaczach AMAZONE ZA-TS i ZG-TS</w:t>
      </w:r>
    </w:p>
    <w:p w14:paraId="4D3DCB17" w14:textId="565FEEEC" w:rsidR="00DC1F6A" w:rsidRPr="0059332A" w:rsidRDefault="00DC1F6A" w:rsidP="00651DFC">
      <w:pPr>
        <w:spacing w:line="360" w:lineRule="auto"/>
        <w:ind w:left="567" w:right="1128"/>
        <w:rPr>
          <w:rFonts w:ascii="Arial" w:hAnsi="Arial" w:cs="Arial"/>
          <w:b/>
          <w:bCs/>
        </w:rPr>
      </w:pPr>
      <w:r w:rsidRPr="0059332A">
        <w:rPr>
          <w:rFonts w:ascii="Arial" w:hAnsi="Arial"/>
          <w:b/>
        </w:rPr>
        <w:t>Nawożenie tylko tam, gdzie nawóz wykorzystają rośliny</w:t>
      </w:r>
    </w:p>
    <w:p w14:paraId="577BA70D" w14:textId="77777777" w:rsidR="008C05C3" w:rsidRPr="0059332A" w:rsidRDefault="008C05C3" w:rsidP="00651DFC">
      <w:pPr>
        <w:spacing w:line="360" w:lineRule="auto"/>
        <w:ind w:left="567" w:right="1128"/>
        <w:rPr>
          <w:rFonts w:ascii="Arial" w:hAnsi="Arial" w:cs="Arial"/>
        </w:rPr>
      </w:pPr>
    </w:p>
    <w:p w14:paraId="281EA9E6" w14:textId="2B0B2FC5" w:rsidR="001E1E5A" w:rsidRPr="0059332A" w:rsidRDefault="00EE5612" w:rsidP="00651DFC">
      <w:pPr>
        <w:spacing w:after="120" w:line="360" w:lineRule="auto"/>
        <w:ind w:left="567" w:right="1128"/>
        <w:rPr>
          <w:rFonts w:ascii="Arial" w:eastAsia="Arial" w:hAnsi="Arial" w:cs="Arial"/>
          <w:b/>
          <w:bCs/>
        </w:rPr>
      </w:pPr>
      <w:r w:rsidRPr="0059332A">
        <w:rPr>
          <w:rFonts w:ascii="Arial" w:hAnsi="Arial"/>
          <w:b/>
        </w:rPr>
        <w:t>Maksymalna ilość nawozu do granicy pola</w:t>
      </w:r>
    </w:p>
    <w:p w14:paraId="3B68925B" w14:textId="1FD304B6" w:rsidR="001E1E5A" w:rsidRPr="0059332A" w:rsidRDefault="001E1E5A" w:rsidP="00651DFC">
      <w:pPr>
        <w:spacing w:after="120" w:line="360" w:lineRule="auto"/>
        <w:ind w:left="567" w:right="1128"/>
        <w:rPr>
          <w:rFonts w:ascii="Arial" w:eastAsia="Arial" w:hAnsi="Arial" w:cs="Arial"/>
        </w:rPr>
      </w:pPr>
      <w:r w:rsidRPr="0059332A">
        <w:rPr>
          <w:rFonts w:ascii="Arial" w:hAnsi="Arial"/>
        </w:rPr>
        <w:t xml:space="preserve">Aby jeszcze dokładniej nawozić przy dużych szerokościach roboczych na granicy pola, firma AMAZONE skonstruowała ekran BorderTS do rozsiewaczy zawieszanych ZA-TS i zaczepianych ZG-TS. W odróżnieniu od tradycyjnych ekranów rozsiewu granicznego, BorderTS jest zintegrowany z oprogramowaniem rozsiewacza nawozów. Nowy ekran jest stosowany w połączeniu z systemem rozsiewu granicznego zintegrowanym z tarczami AutoTS i posiada specjalną strukturę lamelową. </w:t>
      </w:r>
    </w:p>
    <w:p w14:paraId="3BF59C6C" w14:textId="77777777" w:rsidR="009F79A7" w:rsidRPr="0059332A" w:rsidRDefault="009F79A7" w:rsidP="00651DFC">
      <w:pPr>
        <w:spacing w:after="120" w:line="360" w:lineRule="auto"/>
        <w:ind w:left="567" w:right="1128"/>
        <w:rPr>
          <w:rFonts w:ascii="Arial" w:eastAsia="Arial" w:hAnsi="Arial" w:cs="Arial"/>
        </w:rPr>
      </w:pPr>
    </w:p>
    <w:p w14:paraId="35C37092" w14:textId="77777777" w:rsidR="001E1E5A" w:rsidRPr="0059332A" w:rsidRDefault="001E1E5A" w:rsidP="00651DFC">
      <w:pPr>
        <w:spacing w:after="120" w:line="360" w:lineRule="auto"/>
        <w:ind w:left="567" w:right="1128"/>
        <w:rPr>
          <w:rFonts w:ascii="Arial" w:eastAsia="Arial" w:hAnsi="Arial" w:cs="Arial"/>
          <w:b/>
          <w:bCs/>
        </w:rPr>
      </w:pPr>
      <w:r w:rsidRPr="0059332A">
        <w:rPr>
          <w:rFonts w:ascii="Arial" w:hAnsi="Arial"/>
          <w:b/>
        </w:rPr>
        <w:t>AMAZONE i rozsiew graniczny – precyzja w doskonałości</w:t>
      </w:r>
    </w:p>
    <w:p w14:paraId="7C22F4AC" w14:textId="60445B72" w:rsidR="00F51A72" w:rsidRPr="0059332A" w:rsidRDefault="001E1E5A" w:rsidP="00651DFC">
      <w:pPr>
        <w:spacing w:after="120" w:line="360" w:lineRule="auto"/>
        <w:ind w:left="567" w:right="1128"/>
        <w:rPr>
          <w:rFonts w:ascii="Arial" w:eastAsia="Arial" w:hAnsi="Arial" w:cs="Arial"/>
        </w:rPr>
      </w:pPr>
      <w:r w:rsidRPr="0059332A">
        <w:rPr>
          <w:rFonts w:ascii="Arial" w:hAnsi="Arial"/>
        </w:rPr>
        <w:t xml:space="preserve">Wysokoprecyzyjny rozsiew graniczny zawsze był specjalnością AMAZONE. Bardzo wcześnie stało się jasne, jak osiąganie wysokiej wydajności plonów tkwi w marginalnych obszarach pól i że można tu zaoszczędzić na nawozach, chroniąc jednocześnie środowisko. </w:t>
      </w:r>
    </w:p>
    <w:p w14:paraId="25C25DC4" w14:textId="100E0EDE" w:rsidR="001E1E5A" w:rsidRPr="0059332A" w:rsidRDefault="001E1E5A" w:rsidP="00651DFC">
      <w:pPr>
        <w:spacing w:after="120" w:line="360" w:lineRule="auto"/>
        <w:ind w:left="567" w:right="1128"/>
        <w:rPr>
          <w:rFonts w:ascii="Arial" w:eastAsia="Arial" w:hAnsi="Arial" w:cs="Arial"/>
        </w:rPr>
      </w:pPr>
      <w:r w:rsidRPr="0059332A">
        <w:rPr>
          <w:rFonts w:ascii="Arial" w:hAnsi="Arial"/>
        </w:rPr>
        <w:t>Systemy rozsiewu granicznego, takie jak Limiter, pomagają rolnikom w przełączaniu z kabiny ciągnika między rozsiewem krawędziowym, granicznym, przy rowach i normalnym .</w:t>
      </w:r>
    </w:p>
    <w:p w14:paraId="2C94020B" w14:textId="49ED31D0" w:rsidR="001E1E5A" w:rsidRPr="0059332A" w:rsidRDefault="001E1E5A" w:rsidP="00651DFC">
      <w:pPr>
        <w:spacing w:after="120" w:line="360" w:lineRule="auto"/>
        <w:ind w:left="567" w:right="1128"/>
        <w:rPr>
          <w:rFonts w:ascii="Arial" w:eastAsia="Arial" w:hAnsi="Arial" w:cs="Arial"/>
        </w:rPr>
      </w:pPr>
      <w:r w:rsidRPr="0059332A">
        <w:rPr>
          <w:rFonts w:ascii="Arial" w:hAnsi="Arial"/>
        </w:rPr>
        <w:t>Przy większych szerokościach roboczych zalety systemu AutoTS stają się oczywiste. W tym zintegrowanym z tarczami rozsiewającymi systemie rozsiewu granicznego, krótkie łopatki rozsiewające są aktywowane, dzięki czemu nawóz ma mniejsze przyspieszenie i jest precyzyjnie rozsiewany na żądaną odległość. Dzięki AutoTS, nawóz może być znacznie skuteczniej rozsiewany bezpośrednio przy krawędzi pola i w ten sposób można uzyskać dodatkowe plony do 17% w porównaniu do konwencjonalnych systemów rozsiewu granicznego w tym zakresie.</w:t>
      </w:r>
    </w:p>
    <w:p w14:paraId="451F31AB" w14:textId="72276BE8" w:rsidR="001E1E5A" w:rsidRPr="0059332A" w:rsidRDefault="00E46381" w:rsidP="00651DFC">
      <w:pPr>
        <w:spacing w:after="120" w:line="360" w:lineRule="auto"/>
        <w:ind w:left="567" w:right="1128"/>
        <w:rPr>
          <w:rFonts w:ascii="Arial" w:eastAsia="Arial" w:hAnsi="Arial" w:cs="Arial"/>
        </w:rPr>
      </w:pPr>
      <w:r w:rsidRPr="0059332A">
        <w:rPr>
          <w:rFonts w:ascii="Arial" w:hAnsi="Arial"/>
        </w:rPr>
        <w:t xml:space="preserve">Te dwa systemy rozsiewu granicznego działają na zasadzie rozsiewu od pierwszej ścieżki technologicznej do krawędzi pola. </w:t>
      </w:r>
    </w:p>
    <w:p w14:paraId="6E1D5EE1" w14:textId="2E77EFCA" w:rsidR="0055709C" w:rsidRPr="0059332A" w:rsidRDefault="001E1E5A" w:rsidP="00651DFC">
      <w:pPr>
        <w:spacing w:after="120" w:line="360" w:lineRule="auto"/>
        <w:ind w:left="567" w:right="1128"/>
        <w:rPr>
          <w:rFonts w:ascii="Arial" w:eastAsia="Arial" w:hAnsi="Arial" w:cs="Arial"/>
        </w:rPr>
      </w:pPr>
      <w:r w:rsidRPr="0059332A">
        <w:rPr>
          <w:rFonts w:ascii="Arial" w:hAnsi="Arial"/>
        </w:rPr>
        <w:lastRenderedPageBreak/>
        <w:t>Aby uzyskać jeszcze wyższe plony na skraju pola, nowy ekran BorderTS można teraz stosować również w połączeniu z systemem AutoTS. W systemie BorderTS nawóz jest rozsiewany bezpośrednio na uprawę z granicy pola. Otwór wylotowy od strony granicy pola jest zamknięty. Specjalnie do rozsiewaczy TS firma AMAZONE skonstruowała nowy ekran BorderTS, aby w połączeniu z AutoTS uzyskiwać doskonałe wyniki w poprzecznym rozdziale aż do krawędzi pola, bez przerzucania nawozu poza granice. Na obszarze krawędzi można uzyskać do 27% dodatkowej wydajności na ostatnich 5 metrach w porównaniu z konwencjonalnym systemem rozsiewu granicznego.</w:t>
      </w:r>
    </w:p>
    <w:p w14:paraId="2C8C5D8B" w14:textId="77777777" w:rsidR="0055709C" w:rsidRPr="0059332A" w:rsidRDefault="0055709C" w:rsidP="00651DFC">
      <w:pPr>
        <w:spacing w:after="120" w:line="360" w:lineRule="auto"/>
        <w:ind w:left="567" w:right="1128"/>
        <w:rPr>
          <w:rFonts w:ascii="Arial" w:eastAsia="Arial" w:hAnsi="Arial" w:cs="Arial"/>
        </w:rPr>
      </w:pPr>
    </w:p>
    <w:p w14:paraId="09BADDD2" w14:textId="0FFFA055" w:rsidR="001E1E5A" w:rsidRPr="0059332A" w:rsidRDefault="00AA54A5" w:rsidP="00651DFC">
      <w:pPr>
        <w:spacing w:after="120" w:line="360" w:lineRule="auto"/>
        <w:ind w:left="567" w:right="1128"/>
        <w:rPr>
          <w:rFonts w:ascii="Arial" w:eastAsia="Arial" w:hAnsi="Arial" w:cs="Arial"/>
        </w:rPr>
      </w:pPr>
      <w:r w:rsidRPr="0059332A">
        <w:rPr>
          <w:rFonts w:ascii="Arial" w:hAnsi="Arial"/>
          <w:b/>
        </w:rPr>
        <w:t xml:space="preserve">Nawożenie na krawędziach pola z nowym ekranem BorderTS w połączeniu z AutoTS </w:t>
      </w:r>
    </w:p>
    <w:p w14:paraId="03B91668" w14:textId="2C291D7C" w:rsidR="009D21C4" w:rsidRPr="0059332A" w:rsidRDefault="001E1E5A" w:rsidP="00651DFC">
      <w:pPr>
        <w:spacing w:after="120" w:line="360" w:lineRule="auto"/>
        <w:ind w:left="567" w:right="1128"/>
        <w:rPr>
          <w:rFonts w:ascii="Arial" w:eastAsia="Arial" w:hAnsi="Arial" w:cs="Arial"/>
        </w:rPr>
      </w:pPr>
      <w:r w:rsidRPr="0059332A">
        <w:rPr>
          <w:rFonts w:ascii="Arial" w:hAnsi="Arial"/>
        </w:rPr>
        <w:t>Oprócz zastosowania nowego ekranu BorderTS na polach z uprawami rzędowymi lub specjalnymi systemami ścieżek technologicznych, ekran może być szczególnie efektywnie wykorzystany przy pierwszej dawce. Zawsze ważne jest, aby pełna dawka nawozu była rozsiewana dokładnie do granicy pola, bez przerzucania nawozu poza tę granicę. W ten sposób wzrost roślin w strefie krawędziowej nie jest trwale zakłócony podczas pierwszego nawożenia.</w:t>
      </w:r>
      <w:r w:rsidRPr="0059332A">
        <w:rPr>
          <w:rFonts w:ascii="Arial" w:hAnsi="Arial"/>
        </w:rPr>
        <w:br/>
      </w:r>
      <w:r w:rsidRPr="0059332A">
        <w:rPr>
          <w:rFonts w:ascii="Arial" w:hAnsi="Arial"/>
        </w:rPr>
        <w:br/>
        <w:t>Prezentacja zestawu BorderTS i AutoTS:</w:t>
      </w:r>
      <w:bookmarkStart w:id="0" w:name="_GoBack"/>
      <w:r w:rsidR="00A04C5F">
        <w:rPr>
          <w:rFonts w:ascii="Arial" w:hAnsi="Arial"/>
          <w:noProof/>
          <w:lang w:val="de-DE"/>
        </w:rPr>
        <w:pict w14:anchorId="5FC63A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25.85pt;height:246.85pt">
            <v:imagedata r:id="rId8" o:title="grafik_BorderTS_pl" croptop="5933f" cropbottom="2609f"/>
          </v:shape>
        </w:pict>
      </w:r>
      <w:bookmarkEnd w:id="0"/>
    </w:p>
    <w:p w14:paraId="21F78F0D" w14:textId="77777777" w:rsidR="00BB5AE4" w:rsidRPr="0059332A" w:rsidRDefault="00BB5AE4" w:rsidP="00651DFC">
      <w:pPr>
        <w:spacing w:after="120" w:line="360" w:lineRule="auto"/>
        <w:ind w:left="567" w:right="1128"/>
        <w:rPr>
          <w:rFonts w:ascii="Arial" w:eastAsia="Arial" w:hAnsi="Arial" w:cs="Arial"/>
        </w:rPr>
      </w:pPr>
    </w:p>
    <w:p w14:paraId="1FE3A1C2" w14:textId="63202A96" w:rsidR="009D21C4" w:rsidRPr="0059332A" w:rsidRDefault="0018511B" w:rsidP="00651DFC">
      <w:pPr>
        <w:pStyle w:val="Listenabsatz"/>
        <w:numPr>
          <w:ilvl w:val="0"/>
          <w:numId w:val="7"/>
        </w:numPr>
        <w:spacing w:after="120" w:line="360" w:lineRule="auto"/>
        <w:ind w:left="851" w:right="1128"/>
        <w:rPr>
          <w:rFonts w:ascii="Arial" w:eastAsia="Arial" w:hAnsi="Arial" w:cs="Arial"/>
        </w:rPr>
      </w:pPr>
      <w:r w:rsidRPr="0059332A">
        <w:rPr>
          <w:rFonts w:ascii="Arial" w:hAnsi="Arial"/>
        </w:rPr>
        <w:t>Nawożenie za pomocą ekranu BorderTS od granicy pola w uprawę z automatyczną redukcją dawki docelowej do 50%. Otwór wylotowy od strony granicy pola jest zamknięty.</w:t>
      </w:r>
    </w:p>
    <w:p w14:paraId="7AC155D5" w14:textId="5918F2D8" w:rsidR="009D21C4" w:rsidRPr="0059332A" w:rsidRDefault="0018511B" w:rsidP="00651DFC">
      <w:pPr>
        <w:pStyle w:val="Listenabsatz"/>
        <w:numPr>
          <w:ilvl w:val="0"/>
          <w:numId w:val="7"/>
        </w:numPr>
        <w:spacing w:after="120" w:line="360" w:lineRule="auto"/>
        <w:ind w:left="851" w:right="1128"/>
        <w:rPr>
          <w:rFonts w:ascii="Arial" w:eastAsia="Arial" w:hAnsi="Arial" w:cs="Arial"/>
        </w:rPr>
      </w:pPr>
      <w:r w:rsidRPr="0059332A">
        <w:rPr>
          <w:rFonts w:ascii="Arial" w:hAnsi="Arial"/>
        </w:rPr>
        <w:t>W przypadku AutoTS 50% jest rozsiewane od pierwszej ścieżki technologicznej także po stronie granicy, aby w sumie osiągnąć wartość docelową w obszarze przygranicznym. Normalny rozsiew po stronie pola ze 100% dawką docelową.</w:t>
      </w:r>
    </w:p>
    <w:p w14:paraId="6606BBB8" w14:textId="35D75F34" w:rsidR="009D21C4" w:rsidRPr="0059332A" w:rsidRDefault="00E068EC" w:rsidP="00651DFC">
      <w:pPr>
        <w:pStyle w:val="Listenabsatz"/>
        <w:numPr>
          <w:ilvl w:val="0"/>
          <w:numId w:val="7"/>
        </w:numPr>
        <w:spacing w:after="120" w:line="360" w:lineRule="auto"/>
        <w:ind w:left="851" w:right="1128"/>
        <w:rPr>
          <w:rFonts w:ascii="Arial" w:eastAsia="Arial" w:hAnsi="Arial" w:cs="Arial"/>
        </w:rPr>
      </w:pPr>
      <w:r w:rsidRPr="0059332A">
        <w:rPr>
          <w:rFonts w:ascii="Arial" w:hAnsi="Arial"/>
        </w:rPr>
        <w:t>Na pozostałych ścieżkach technologicznych normalny rozsiew ze 100% ilością docelową po obu stronach.</w:t>
      </w:r>
    </w:p>
    <w:p w14:paraId="1A900021" w14:textId="72A42057" w:rsidR="00E068EC" w:rsidRPr="0059332A" w:rsidRDefault="0029513E" w:rsidP="00651DFC">
      <w:pPr>
        <w:spacing w:after="120" w:line="360" w:lineRule="auto"/>
        <w:ind w:left="567" w:right="1128"/>
        <w:rPr>
          <w:rFonts w:ascii="Arial" w:eastAsia="Arial" w:hAnsi="Arial" w:cs="Arial"/>
        </w:rPr>
      </w:pPr>
      <w:r w:rsidRPr="0059332A">
        <w:rPr>
          <w:rFonts w:ascii="Arial" w:hAnsi="Arial"/>
        </w:rPr>
        <w:t>Wszystkie wartości można zapisać wcześniej w ustawieniach rozsiewacza, dzięki czemu w zależności od sytuacji automatycznie dobierane są odpowiednie parametry ustawień.</w:t>
      </w:r>
      <w:r w:rsidRPr="0059332A">
        <w:rPr>
          <w:rFonts w:ascii="Arial" w:hAnsi="Arial"/>
        </w:rPr>
        <w:br/>
      </w:r>
    </w:p>
    <w:p w14:paraId="1BA72B53" w14:textId="77777777" w:rsidR="001E1E5A" w:rsidRPr="0059332A" w:rsidRDefault="001E1E5A" w:rsidP="00651DFC">
      <w:pPr>
        <w:spacing w:after="120" w:line="360" w:lineRule="auto"/>
        <w:ind w:left="567" w:right="1128"/>
        <w:rPr>
          <w:rFonts w:ascii="Arial" w:eastAsia="Arial" w:hAnsi="Arial" w:cs="Arial"/>
        </w:rPr>
      </w:pPr>
      <w:r w:rsidRPr="0059332A">
        <w:rPr>
          <w:rFonts w:ascii="Arial" w:hAnsi="Arial"/>
          <w:b/>
        </w:rPr>
        <w:t>Integracja struktury lameli i oprogramowania</w:t>
      </w:r>
    </w:p>
    <w:p w14:paraId="7735BD4F" w14:textId="0E193BC4" w:rsidR="001E1E5A" w:rsidRPr="0059332A" w:rsidRDefault="001E1E5A" w:rsidP="00651DFC">
      <w:pPr>
        <w:spacing w:after="120" w:line="360" w:lineRule="auto"/>
        <w:ind w:left="567" w:right="1128"/>
        <w:rPr>
          <w:rFonts w:ascii="Arial" w:eastAsia="Arial" w:hAnsi="Arial" w:cs="Arial"/>
        </w:rPr>
      </w:pPr>
      <w:r w:rsidRPr="0059332A">
        <w:rPr>
          <w:rFonts w:ascii="Arial" w:hAnsi="Arial"/>
        </w:rPr>
        <w:t>Przy dużych szerokościach roboczych nawóz musi uzyskiwać znacznie większe przyspieszenie, aby uzyskać dobre pokrycie z wachlarzem rozsiewu pierwszej ścieżki technologicznej. Ze względu na wysoką energię granulatu, rozdział poprzeczny konwencjonalnych systemów za ciągnikiem jest często niezadowalający. Ekran BorderTS ma specjalną strukturę lameli i blachę prowadzącą, której nachylenie można regulować. Lamele najpierw odbierają energię z granulek, które następnie są delikatnie kierowane na podłoże przez blachę prowadzącą. Blacha prowadząca może być bezstopniowo regulowana w celu optymalnego rozsiewu aż do granicy pola. Dodatkowo czujnik wykrywa pozycję roboczą. Podczas pracy ekranu, w połączeniu z systemem rozsiewu granicznego AutoTS zintegrowanym z tarczą, automatycznie regulowana jest ilość i punkt podawania nawozu na tarczę rozsiewającą, aby zapewnić jak najlepszy rozdział poprzeczny. Oczywiście w każdej chwili można ręcznie przestawić dawkę, aby zareagować na szczególne sytuacje.</w:t>
      </w:r>
    </w:p>
    <w:p w14:paraId="07B42274" w14:textId="3E87E42E" w:rsidR="006C0F90" w:rsidRPr="0059332A" w:rsidRDefault="006C0F90" w:rsidP="00651DFC">
      <w:pPr>
        <w:ind w:right="1128"/>
        <w:rPr>
          <w:rFonts w:ascii="Arial" w:eastAsia="Arial" w:hAnsi="Arial" w:cs="Arial"/>
        </w:rPr>
      </w:pPr>
      <w:r w:rsidRPr="0059332A">
        <w:br w:type="page"/>
      </w:r>
    </w:p>
    <w:p w14:paraId="7E4995EB" w14:textId="77777777" w:rsidR="005E5C4B" w:rsidRPr="0059332A" w:rsidRDefault="005E5C4B" w:rsidP="00651DFC">
      <w:pPr>
        <w:spacing w:after="120" w:line="360" w:lineRule="auto"/>
        <w:ind w:left="567" w:right="1128"/>
        <w:rPr>
          <w:rFonts w:ascii="Arial" w:eastAsia="Arial" w:hAnsi="Arial" w:cs="Arial"/>
        </w:rPr>
      </w:pPr>
    </w:p>
    <w:p w14:paraId="528AFFA6" w14:textId="7B67C8E8" w:rsidR="005E5C4B" w:rsidRPr="0059332A" w:rsidRDefault="00246F4A" w:rsidP="00651DFC">
      <w:pPr>
        <w:spacing w:after="120" w:line="360" w:lineRule="auto"/>
        <w:ind w:left="567" w:right="1128"/>
        <w:rPr>
          <w:rFonts w:ascii="Arial" w:eastAsia="Arial" w:hAnsi="Arial" w:cs="Arial"/>
        </w:rPr>
      </w:pPr>
      <w:r>
        <w:rPr>
          <w:rFonts w:ascii="Arial" w:eastAsia="Arial" w:hAnsi="Arial" w:cs="Arial"/>
          <w:noProof/>
          <w:lang w:val="de-DE"/>
        </w:rPr>
        <w:drawing>
          <wp:inline distT="0" distB="0" distL="0" distR="0" wp14:anchorId="566C0559" wp14:editId="2812FC5A">
            <wp:extent cx="4637405" cy="3082925"/>
            <wp:effectExtent l="0" t="0" r="0" b="3175"/>
            <wp:docPr id="19" name="Grafik 19" descr="BorderTS_DSC3282_d1_210827_Anschnitt_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rderTS_DSC3282_d1_210827_Anschnitt_kl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37405" cy="3082925"/>
                    </a:xfrm>
                    <a:prstGeom prst="rect">
                      <a:avLst/>
                    </a:prstGeom>
                    <a:noFill/>
                    <a:ln>
                      <a:noFill/>
                    </a:ln>
                  </pic:spPr>
                </pic:pic>
              </a:graphicData>
            </a:graphic>
          </wp:inline>
        </w:drawing>
      </w:r>
    </w:p>
    <w:p w14:paraId="0DC045B4" w14:textId="0B0546D0" w:rsidR="00DC1F6A" w:rsidRPr="0059332A" w:rsidRDefault="00DC1F6A" w:rsidP="00651DFC">
      <w:pPr>
        <w:spacing w:after="120" w:line="360" w:lineRule="auto"/>
        <w:ind w:left="567" w:right="1128"/>
        <w:rPr>
          <w:rFonts w:ascii="Arial" w:eastAsia="Arial" w:hAnsi="Arial" w:cs="Arial"/>
        </w:rPr>
      </w:pPr>
      <w:r w:rsidRPr="0059332A">
        <w:rPr>
          <w:rFonts w:ascii="Arial" w:hAnsi="Arial"/>
        </w:rPr>
        <w:t>Ekran BorderTS jest zamontowany centralnie za rozsiewaczem i uruchamiany hydraulicznie.</w:t>
      </w:r>
    </w:p>
    <w:p w14:paraId="5BBBB99C" w14:textId="41DCE0C7" w:rsidR="005E5C4B" w:rsidRPr="0059332A" w:rsidRDefault="005E5C4B" w:rsidP="00651DFC">
      <w:pPr>
        <w:spacing w:after="120" w:line="360" w:lineRule="auto"/>
        <w:ind w:left="567" w:right="1128"/>
        <w:rPr>
          <w:rFonts w:ascii="Arial" w:eastAsia="Arial" w:hAnsi="Arial" w:cs="Arial"/>
        </w:rPr>
      </w:pPr>
    </w:p>
    <w:p w14:paraId="51A816FF" w14:textId="5982D1A6" w:rsidR="00DC1F6A" w:rsidRPr="0059332A" w:rsidRDefault="00760B66" w:rsidP="00651DFC">
      <w:pPr>
        <w:spacing w:after="120" w:line="360" w:lineRule="auto"/>
        <w:ind w:left="567" w:right="1128"/>
        <w:rPr>
          <w:rFonts w:ascii="Arial" w:eastAsia="Arial" w:hAnsi="Arial" w:cs="Arial"/>
        </w:rPr>
      </w:pPr>
      <w:r w:rsidRPr="0059332A">
        <w:rPr>
          <w:rFonts w:ascii="Arial" w:hAnsi="Arial"/>
          <w:noProof/>
          <w:lang w:val="de-DE"/>
        </w:rPr>
        <w:drawing>
          <wp:inline distT="0" distB="0" distL="0" distR="0" wp14:anchorId="0AB1B9BB" wp14:editId="45C2660E">
            <wp:extent cx="6120000" cy="2844000"/>
            <wp:effectExtent l="0" t="0" r="1905" b="127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44000"/>
                    </a:xfrm>
                    <a:prstGeom prst="rect">
                      <a:avLst/>
                    </a:prstGeom>
                  </pic:spPr>
                </pic:pic>
              </a:graphicData>
            </a:graphic>
          </wp:inline>
        </w:drawing>
      </w:r>
    </w:p>
    <w:p w14:paraId="17B8548F" w14:textId="3AB099F5" w:rsidR="0000547E" w:rsidRPr="0059332A" w:rsidRDefault="00DC1F6A" w:rsidP="00651DFC">
      <w:pPr>
        <w:spacing w:after="120" w:line="360" w:lineRule="auto"/>
        <w:ind w:left="567" w:right="1128"/>
        <w:rPr>
          <w:rFonts w:ascii="Arial" w:eastAsia="Arial" w:hAnsi="Arial" w:cs="Arial"/>
        </w:rPr>
      </w:pPr>
      <w:r w:rsidRPr="0059332A">
        <w:rPr>
          <w:rFonts w:ascii="Arial" w:hAnsi="Arial"/>
        </w:rPr>
        <w:t>Po włączeniu ekran BorderTS w ZA-TS odchyla się od góry w kierunku wachlarza rozsiewu. Specjalna struktura lameli i bezstopniowo regulowana blacha prowadząca pozwalają kierować granulat łagodnie do podłoża.</w:t>
      </w:r>
    </w:p>
    <w:p w14:paraId="5925C3B6" w14:textId="18D2142E" w:rsidR="00760B66" w:rsidRPr="0059332A" w:rsidRDefault="00760B66" w:rsidP="00651DFC">
      <w:pPr>
        <w:ind w:right="1128"/>
        <w:rPr>
          <w:rFonts w:ascii="Arial" w:hAnsi="Arial" w:cs="Arial"/>
        </w:rPr>
      </w:pPr>
    </w:p>
    <w:p w14:paraId="4E5CF43D" w14:textId="5F12A598" w:rsidR="00760B66" w:rsidRPr="0059332A" w:rsidRDefault="00760B66" w:rsidP="00651DFC">
      <w:pPr>
        <w:ind w:right="1128"/>
        <w:rPr>
          <w:rFonts w:ascii="Arial" w:hAnsi="Arial" w:cs="Arial"/>
        </w:rPr>
      </w:pPr>
    </w:p>
    <w:p w14:paraId="6967A576" w14:textId="484399A0" w:rsidR="00760B66" w:rsidRPr="0059332A" w:rsidRDefault="00760B66" w:rsidP="00651DFC">
      <w:pPr>
        <w:ind w:right="1128"/>
        <w:rPr>
          <w:rFonts w:ascii="Arial" w:hAnsi="Arial" w:cs="Arial"/>
        </w:rPr>
      </w:pPr>
    </w:p>
    <w:p w14:paraId="64696F55" w14:textId="3BE0F269" w:rsidR="00760B66" w:rsidRPr="0059332A" w:rsidRDefault="00760B66" w:rsidP="00651DFC">
      <w:pPr>
        <w:ind w:right="1128"/>
        <w:rPr>
          <w:rFonts w:ascii="Arial" w:hAnsi="Arial" w:cs="Arial"/>
        </w:rPr>
      </w:pPr>
    </w:p>
    <w:p w14:paraId="3FC07A84" w14:textId="5628E1A9" w:rsidR="00760B66" w:rsidRPr="0059332A" w:rsidRDefault="00760B66" w:rsidP="00651DFC">
      <w:pPr>
        <w:ind w:right="1128"/>
        <w:rPr>
          <w:rFonts w:ascii="Arial" w:hAnsi="Arial" w:cs="Arial"/>
        </w:rPr>
      </w:pPr>
    </w:p>
    <w:p w14:paraId="599DC592" w14:textId="77777777" w:rsidR="00760B66" w:rsidRPr="0059332A" w:rsidRDefault="00760B66" w:rsidP="00651DFC">
      <w:pPr>
        <w:ind w:right="1128"/>
        <w:rPr>
          <w:rFonts w:ascii="Arial" w:hAnsi="Arial" w:cs="Arial"/>
        </w:rPr>
      </w:pPr>
    </w:p>
    <w:p w14:paraId="54DCBCD4" w14:textId="35CD716B" w:rsidR="00353431" w:rsidRPr="0059332A" w:rsidRDefault="00353431" w:rsidP="00651DFC">
      <w:pPr>
        <w:ind w:right="1128"/>
        <w:rPr>
          <w:rFonts w:ascii="Arial" w:hAnsi="Arial" w:cs="Arial"/>
          <w:b/>
          <w:bCs/>
          <w:color w:val="808080" w:themeColor="background1" w:themeShade="80"/>
          <w:sz w:val="20"/>
          <w:szCs w:val="20"/>
        </w:rPr>
      </w:pPr>
    </w:p>
    <w:p w14:paraId="4AA22249" w14:textId="3FA5C0A8" w:rsidR="00114F26" w:rsidRPr="0059332A" w:rsidRDefault="00114F26" w:rsidP="00651DFC">
      <w:pPr>
        <w:tabs>
          <w:tab w:val="left" w:pos="3550"/>
        </w:tabs>
        <w:spacing w:line="360" w:lineRule="auto"/>
        <w:ind w:left="567" w:right="1128"/>
        <w:rPr>
          <w:rFonts w:ascii="Arial" w:hAnsi="Arial" w:cs="Arial"/>
          <w:b/>
          <w:bCs/>
          <w:color w:val="808080" w:themeColor="background1" w:themeShade="80"/>
          <w:sz w:val="20"/>
          <w:szCs w:val="20"/>
        </w:rPr>
      </w:pPr>
      <w:r w:rsidRPr="0059332A">
        <w:rPr>
          <w:rFonts w:ascii="Arial" w:hAnsi="Arial"/>
          <w:b/>
          <w:color w:val="808080" w:themeColor="background1" w:themeShade="80"/>
          <w:sz w:val="20"/>
        </w:rPr>
        <w:t>O FIRMIE AMAZONE</w:t>
      </w:r>
    </w:p>
    <w:p w14:paraId="490A24A8" w14:textId="107BC2CE" w:rsidR="00114F26" w:rsidRPr="0059332A"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sidRPr="0059332A">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około </w:t>
      </w:r>
      <w:r w:rsidR="00246F4A">
        <w:rPr>
          <w:rFonts w:ascii="Arial" w:hAnsi="Arial"/>
          <w:color w:val="808080" w:themeColor="background1" w:themeShade="80"/>
          <w:sz w:val="20"/>
        </w:rPr>
        <w:t>2000</w:t>
      </w:r>
      <w:r w:rsidRPr="0059332A">
        <w:rPr>
          <w:rFonts w:ascii="Arial" w:hAnsi="Arial"/>
          <w:color w:val="808080" w:themeColor="background1" w:themeShade="80"/>
          <w:sz w:val="20"/>
        </w:rPr>
        <w:t xml:space="preserve"> osób w dziewięciu różnych zakładach produkcyjnych w Niemczech, Francji, Rosji i na Węgrzech. Asortyment maszyn rolniczych obejmuje urządzenia do uprawy gleby, siewniki, rozsiewacze nawozów i opryskiwacze polowe. Od 2019 roku firma SCHMOTZER Hacktechnik należy do Grupy AMAZONE. Z uwagi na swoje doświadczenie firma AMAZONE jest dziś specjalistą w rolnictwie w zakresie „inteligentnej uprawy roślin”. Więcej informacji: </w:t>
      </w:r>
      <w:hyperlink r:id="rId11" w:history="1">
        <w:r w:rsidRPr="0059332A">
          <w:rPr>
            <w:rStyle w:val="Hyperlink"/>
            <w:rFonts w:ascii="Arial" w:hAnsi="Arial"/>
            <w:sz w:val="20"/>
          </w:rPr>
          <w:t>www.amazone.</w:t>
        </w:r>
        <w:r w:rsidR="00246F4A">
          <w:rPr>
            <w:rStyle w:val="Hyperlink"/>
            <w:rFonts w:ascii="Arial" w:hAnsi="Arial"/>
            <w:sz w:val="20"/>
          </w:rPr>
          <w:t>pl</w:t>
        </w:r>
      </w:hyperlink>
    </w:p>
    <w:p w14:paraId="252D2E94" w14:textId="77777777" w:rsidR="00A46482" w:rsidRPr="0059332A"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sidRPr="0059332A">
        <w:rPr>
          <w:noProof/>
          <w:color w:val="0563C1"/>
          <w:lang w:val="de-DE"/>
        </w:rPr>
        <w:drawing>
          <wp:inline distT="0" distB="0" distL="0" distR="0" wp14:anchorId="3232BA44" wp14:editId="67A1B588">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9332A">
        <w:t> </w:t>
      </w:r>
      <w:r w:rsidRPr="0059332A">
        <w:rPr>
          <w:noProof/>
          <w:color w:val="0563C1"/>
          <w:lang w:val="de-DE"/>
        </w:rPr>
        <w:drawing>
          <wp:inline distT="0" distB="0" distL="0" distR="0" wp14:anchorId="7DA73A41" wp14:editId="31F2BE02">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9332A">
        <w:t> </w:t>
      </w:r>
      <w:r w:rsidRPr="0059332A">
        <w:rPr>
          <w:noProof/>
          <w:color w:val="0563C1"/>
          <w:lang w:val="de-DE"/>
        </w:rPr>
        <w:drawing>
          <wp:inline distT="0" distB="0" distL="0" distR="0" wp14:anchorId="3844C388" wp14:editId="0E097ACA">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9332A">
        <w:t> </w:t>
      </w:r>
      <w:r w:rsidRPr="0059332A">
        <w:rPr>
          <w:noProof/>
          <w:color w:val="0563C1"/>
          <w:lang w:val="de-DE"/>
        </w:rPr>
        <w:drawing>
          <wp:inline distT="0" distB="0" distL="0" distR="0" wp14:anchorId="556E5A95" wp14:editId="1DB3C5BC">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9332A">
        <w:t> </w:t>
      </w:r>
      <w:r w:rsidRPr="0059332A">
        <w:rPr>
          <w:noProof/>
          <w:color w:val="0563C1"/>
          <w:lang w:val="de-DE"/>
        </w:rPr>
        <w:drawing>
          <wp:inline distT="0" distB="0" distL="0" distR="0" wp14:anchorId="62115B03" wp14:editId="6470335A">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9332A">
        <w:t> </w:t>
      </w:r>
    </w:p>
    <w:sectPr w:rsidR="00A46482" w:rsidRPr="0059332A" w:rsidSect="00651DFC">
      <w:headerReference w:type="default" r:id="rId27"/>
      <w:footerReference w:type="default" r:id="rId28"/>
      <w:pgSz w:w="11901" w:h="16840" w:code="9"/>
      <w:pgMar w:top="1276"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3F227D" w14:textId="77777777" w:rsidR="003924AF" w:rsidRDefault="003924AF">
      <w:r>
        <w:separator/>
      </w:r>
    </w:p>
  </w:endnote>
  <w:endnote w:type="continuationSeparator" w:id="0">
    <w:p w14:paraId="5BCD104C" w14:textId="77777777" w:rsidR="003924AF" w:rsidRDefault="00392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04C5F">
                            <w:rPr>
                              <w:rFonts w:ascii="Arial" w:hAnsi="Arial"/>
                              <w:noProof/>
                              <w:sz w:val="20"/>
                            </w:rPr>
                            <w:t>5</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04C5F">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04C5F">
                      <w:rPr>
                        <w:rFonts w:ascii="Arial" w:hAnsi="Arial"/>
                        <w:noProof/>
                        <w:sz w:val="20"/>
                      </w:rPr>
                      <w:t>5</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04C5F">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sdtdh="http://schemas.microsoft.com/office/word/2020/wordml/sdtdatahash" xmlns:w16="http://schemas.microsoft.com/office/word/2018/wordml" xmlns:w16cex="http://schemas.microsoft.com/office/word/2018/wordml/c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sdtdh="http://schemas.microsoft.com/office/word/2020/wordml/sdtdatahash" xmlns:w16="http://schemas.microsoft.com/office/word/2018/wordml" xmlns:w16cex="http://schemas.microsoft.com/office/word/2018/wordml/c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59332A" w:rsidRDefault="005E0980" w:rsidP="006F7755">
                          <w:pPr>
                            <w:spacing w:line="280" w:lineRule="exact"/>
                            <w:rPr>
                              <w:rFonts w:ascii="Arial" w:hAnsi="Arial"/>
                              <w:spacing w:val="2"/>
                              <w:sz w:val="20"/>
                              <w:lang w:val="de-DE"/>
                            </w:rPr>
                          </w:pPr>
                          <w:r w:rsidRPr="0059332A">
                            <w:rPr>
                              <w:rFonts w:ascii="Arial" w:hAnsi="Arial"/>
                              <w:sz w:val="20"/>
                              <w:lang w:val="de-DE"/>
                            </w:rPr>
                            <w:t xml:space="preserve">AMAZONEN-WERKE H. DREYER SE &amp; Co. KG ∙ Am Amazonenwerk 9–13 ∙ D-49205 </w:t>
                          </w:r>
                          <w:proofErr w:type="spellStart"/>
                          <w:r w:rsidRPr="0059332A">
                            <w:rPr>
                              <w:rFonts w:ascii="Arial" w:hAnsi="Arial"/>
                              <w:sz w:val="20"/>
                              <w:lang w:val="de-DE"/>
                            </w:rPr>
                            <w:t>Hasbergen</w:t>
                          </w:r>
                          <w:proofErr w:type="spellEnd"/>
                          <w:r w:rsidRPr="0059332A">
                            <w:rPr>
                              <w:rFonts w:ascii="Arial" w:hAnsi="Arial"/>
                              <w:sz w:val="20"/>
                              <w:lang w:val="de-DE"/>
                            </w:rPr>
                            <w:t xml:space="preserve">-Gaste, </w:t>
                          </w:r>
                          <w:proofErr w:type="spellStart"/>
                          <w:r w:rsidRPr="0059332A">
                            <w:rPr>
                              <w:rFonts w:ascii="Arial" w:hAnsi="Arial"/>
                              <w:sz w:val="20"/>
                              <w:lang w:val="de-DE"/>
                            </w:rPr>
                            <w:t>Niemcy</w:t>
                          </w:r>
                          <w:proofErr w:type="spellEnd"/>
                        </w:p>
                        <w:p w14:paraId="60FD3ABD" w14:textId="63B99523" w:rsidR="005E0980" w:rsidRPr="00356492" w:rsidRDefault="005E0980" w:rsidP="006F7755">
                          <w:pPr>
                            <w:spacing w:line="280" w:lineRule="exact"/>
                            <w:rPr>
                              <w:rFonts w:ascii="Arial" w:hAnsi="Arial"/>
                              <w:spacing w:val="2"/>
                              <w:sz w:val="20"/>
                            </w:rPr>
                          </w:pPr>
                          <w:r>
                            <w:rPr>
                              <w:rFonts w:ascii="Arial" w:hAnsi="Arial"/>
                              <w:sz w:val="20"/>
                            </w:rPr>
                            <w:t>Telefon +49 (0)5405 501-0 ∙ am</w:t>
                          </w:r>
                          <w:r w:rsidR="00246F4A">
                            <w:rPr>
                              <w:rFonts w:ascii="Arial" w:hAnsi="Arial"/>
                              <w:sz w:val="20"/>
                            </w:rPr>
                            <w:t>azone@amazone.de ∙ www.amazone.pl</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59332A" w:rsidRDefault="005E0980" w:rsidP="006F7755">
                    <w:pPr>
                      <w:spacing w:line="280" w:lineRule="exact"/>
                      <w:rPr>
                        <w:rFonts w:ascii="Arial" w:hAnsi="Arial"/>
                        <w:spacing w:val="2"/>
                        <w:sz w:val="20"/>
                        <w:lang w:val="de-DE"/>
                      </w:rPr>
                    </w:pPr>
                    <w:r w:rsidRPr="0059332A">
                      <w:rPr>
                        <w:rFonts w:ascii="Arial" w:hAnsi="Arial"/>
                        <w:sz w:val="20"/>
                        <w:lang w:val="de-DE"/>
                      </w:rPr>
                      <w:t xml:space="preserve">AMAZONEN-WERKE H. DREYER SE &amp; Co. KG ∙ Am Amazonenwerk 9–13 ∙ D-49205 </w:t>
                    </w:r>
                    <w:proofErr w:type="spellStart"/>
                    <w:r w:rsidRPr="0059332A">
                      <w:rPr>
                        <w:rFonts w:ascii="Arial" w:hAnsi="Arial"/>
                        <w:sz w:val="20"/>
                        <w:lang w:val="de-DE"/>
                      </w:rPr>
                      <w:t>Hasbergen</w:t>
                    </w:r>
                    <w:proofErr w:type="spellEnd"/>
                    <w:r w:rsidRPr="0059332A">
                      <w:rPr>
                        <w:rFonts w:ascii="Arial" w:hAnsi="Arial"/>
                        <w:sz w:val="20"/>
                        <w:lang w:val="de-DE"/>
                      </w:rPr>
                      <w:t xml:space="preserve">-Gaste, </w:t>
                    </w:r>
                    <w:proofErr w:type="spellStart"/>
                    <w:r w:rsidRPr="0059332A">
                      <w:rPr>
                        <w:rFonts w:ascii="Arial" w:hAnsi="Arial"/>
                        <w:sz w:val="20"/>
                        <w:lang w:val="de-DE"/>
                      </w:rPr>
                      <w:t>Niemcy</w:t>
                    </w:r>
                    <w:proofErr w:type="spellEnd"/>
                  </w:p>
                  <w:p w14:paraId="60FD3ABD" w14:textId="63B99523" w:rsidR="005E0980" w:rsidRPr="00356492" w:rsidRDefault="005E0980" w:rsidP="006F7755">
                    <w:pPr>
                      <w:spacing w:line="280" w:lineRule="exact"/>
                      <w:rPr>
                        <w:rFonts w:ascii="Arial" w:hAnsi="Arial"/>
                        <w:spacing w:val="2"/>
                        <w:sz w:val="20"/>
                      </w:rPr>
                    </w:pPr>
                    <w:r>
                      <w:rPr>
                        <w:rFonts w:ascii="Arial" w:hAnsi="Arial"/>
                        <w:sz w:val="20"/>
                      </w:rPr>
                      <w:t>Telefon +49 (0)5405 501-0 ∙ am</w:t>
                    </w:r>
                    <w:r w:rsidR="00246F4A">
                      <w:rPr>
                        <w:rFonts w:ascii="Arial" w:hAnsi="Arial"/>
                        <w:sz w:val="20"/>
                      </w:rPr>
                      <w:t>azone@amazone.de ∙ www.amazone.pl</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BA15D7" w14:textId="77777777" w:rsidR="003924AF" w:rsidRDefault="003924AF">
      <w:r>
        <w:separator/>
      </w:r>
    </w:p>
  </w:footnote>
  <w:footnote w:type="continuationSeparator" w:id="0">
    <w:p w14:paraId="19074DBE" w14:textId="77777777" w:rsidR="003924AF" w:rsidRDefault="003924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60085F8E" w:rsidR="00E81D17" w:rsidRPr="00702874" w:rsidRDefault="00702874" w:rsidP="00E81D17">
                          <w:pPr>
                            <w:pStyle w:val="StandardWeb"/>
                            <w:spacing w:after="0" w:afterAutospacing="0"/>
                            <w:jc w:val="right"/>
                            <w:rPr>
                              <w:bCs/>
                              <w:color w:val="FFFFFF" w:themeColor="background1"/>
                              <w:sz w:val="28"/>
                              <w:szCs w:val="28"/>
                            </w:rPr>
                          </w:pPr>
                          <w:r>
                            <w:rPr>
                              <w:rFonts w:ascii="Arial" w:hAnsi="Arial"/>
                              <w:color w:val="FFFFFF" w:themeColor="background1"/>
                              <w:sz w:val="28"/>
                            </w:rPr>
                            <w:t>Komunikat prasowy styczeń 2022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60085F8E" w:rsidR="00E81D17" w:rsidRPr="00702874" w:rsidRDefault="00702874" w:rsidP="00E81D17">
                    <w:pPr>
                      <w:pStyle w:val="NormalWeb"/>
                      <w:spacing w:after="0" w:afterAutospacing="0"/>
                      <w:jc w:val="right"/>
                      <w:rPr>
                        <w:bCs/>
                        <w:color w:val="FFFFFF" w:themeColor="background1"/>
                        <w:sz w:val="28"/>
                        <w:szCs w:val="28"/>
                      </w:rPr>
                    </w:pPr>
                    <w:r>
                      <w:rPr>
                        <w:rFonts w:ascii="Arial" w:hAnsi="Arial"/>
                        <w:color w:val="FFFFFF" w:themeColor="background1"/>
                        <w:sz w:val="28"/>
                      </w:rPr>
                      <w:t>Komunikat prasowy styczeń 2022 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sdtdh="http://schemas.microsoft.com/office/word/2020/wordml/sdtdatahash" xmlns:w16="http://schemas.microsoft.com/office/word/2018/wordml" xmlns:w16cex="http://schemas.microsoft.com/office/word/2018/wordml/c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6sdtdh="http://schemas.microsoft.com/office/word/2020/wordml/sdtdatahash" xmlns:w16="http://schemas.microsoft.com/office/word/2018/wordml" xmlns:w16cex="http://schemas.microsoft.com/office/word/2018/wordml/c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46A323B"/>
    <w:multiLevelType w:val="hybridMultilevel"/>
    <w:tmpl w:val="B668366A"/>
    <w:lvl w:ilvl="0" w:tplc="04070015">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num w:numId="1">
    <w:abstractNumId w:val="5"/>
  </w:num>
  <w:num w:numId="2">
    <w:abstractNumId w:val="0"/>
  </w:num>
  <w:num w:numId="3">
    <w:abstractNumId w:val="3"/>
  </w:num>
  <w:num w:numId="4">
    <w:abstractNumId w:val="4"/>
  </w:num>
  <w:num w:numId="5">
    <w:abstractNumId w:val="1"/>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891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44F"/>
    <w:rsid w:val="000008BF"/>
    <w:rsid w:val="0000280B"/>
    <w:rsid w:val="00003E4F"/>
    <w:rsid w:val="000047C6"/>
    <w:rsid w:val="0000547E"/>
    <w:rsid w:val="000055DA"/>
    <w:rsid w:val="0000569A"/>
    <w:rsid w:val="00005750"/>
    <w:rsid w:val="000057B1"/>
    <w:rsid w:val="00005A76"/>
    <w:rsid w:val="00005B61"/>
    <w:rsid w:val="00005C32"/>
    <w:rsid w:val="00006782"/>
    <w:rsid w:val="00012B71"/>
    <w:rsid w:val="00013C90"/>
    <w:rsid w:val="000148C6"/>
    <w:rsid w:val="000205BE"/>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0747"/>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13B9"/>
    <w:rsid w:val="0010274B"/>
    <w:rsid w:val="00103228"/>
    <w:rsid w:val="00103E69"/>
    <w:rsid w:val="00104BF1"/>
    <w:rsid w:val="0010579C"/>
    <w:rsid w:val="00105F78"/>
    <w:rsid w:val="001076DF"/>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69E2"/>
    <w:rsid w:val="00147389"/>
    <w:rsid w:val="001474C3"/>
    <w:rsid w:val="00147A4A"/>
    <w:rsid w:val="00147ECA"/>
    <w:rsid w:val="0015120B"/>
    <w:rsid w:val="00151C95"/>
    <w:rsid w:val="00152479"/>
    <w:rsid w:val="00152A75"/>
    <w:rsid w:val="00152ED1"/>
    <w:rsid w:val="0015323F"/>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77E22"/>
    <w:rsid w:val="00182044"/>
    <w:rsid w:val="001823BD"/>
    <w:rsid w:val="001830D9"/>
    <w:rsid w:val="0018511B"/>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4B25"/>
    <w:rsid w:val="001C7171"/>
    <w:rsid w:val="001C79D7"/>
    <w:rsid w:val="001D1363"/>
    <w:rsid w:val="001D37F0"/>
    <w:rsid w:val="001D6B80"/>
    <w:rsid w:val="001D6DAF"/>
    <w:rsid w:val="001E1E5A"/>
    <w:rsid w:val="001E2675"/>
    <w:rsid w:val="001E27E7"/>
    <w:rsid w:val="001E4DC2"/>
    <w:rsid w:val="001E6EDA"/>
    <w:rsid w:val="001E7DCB"/>
    <w:rsid w:val="001F0C4B"/>
    <w:rsid w:val="001F10DE"/>
    <w:rsid w:val="001F2C8E"/>
    <w:rsid w:val="001F301A"/>
    <w:rsid w:val="001F3AF7"/>
    <w:rsid w:val="001F4D94"/>
    <w:rsid w:val="001F60F7"/>
    <w:rsid w:val="001F6110"/>
    <w:rsid w:val="001F62AF"/>
    <w:rsid w:val="001F682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3E74"/>
    <w:rsid w:val="0024492B"/>
    <w:rsid w:val="00245360"/>
    <w:rsid w:val="00246F4A"/>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6B"/>
    <w:rsid w:val="0028387B"/>
    <w:rsid w:val="00286CAE"/>
    <w:rsid w:val="00286F63"/>
    <w:rsid w:val="002902E3"/>
    <w:rsid w:val="002906A8"/>
    <w:rsid w:val="00293D32"/>
    <w:rsid w:val="00293D96"/>
    <w:rsid w:val="0029513E"/>
    <w:rsid w:val="002959B4"/>
    <w:rsid w:val="00295EFE"/>
    <w:rsid w:val="00297096"/>
    <w:rsid w:val="002A08F9"/>
    <w:rsid w:val="002A2D94"/>
    <w:rsid w:val="002A4ADB"/>
    <w:rsid w:val="002A65B1"/>
    <w:rsid w:val="002A71E4"/>
    <w:rsid w:val="002B0482"/>
    <w:rsid w:val="002B48D1"/>
    <w:rsid w:val="002B600B"/>
    <w:rsid w:val="002B6601"/>
    <w:rsid w:val="002B6AB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00E"/>
    <w:rsid w:val="002F53E9"/>
    <w:rsid w:val="002F54BD"/>
    <w:rsid w:val="002F58F1"/>
    <w:rsid w:val="002F5B4F"/>
    <w:rsid w:val="002F6BC8"/>
    <w:rsid w:val="0030035B"/>
    <w:rsid w:val="00300C6C"/>
    <w:rsid w:val="00302020"/>
    <w:rsid w:val="003021BE"/>
    <w:rsid w:val="003030AE"/>
    <w:rsid w:val="00306834"/>
    <w:rsid w:val="00306BA2"/>
    <w:rsid w:val="0031032C"/>
    <w:rsid w:val="0031078F"/>
    <w:rsid w:val="003123B7"/>
    <w:rsid w:val="003132FB"/>
    <w:rsid w:val="003156BE"/>
    <w:rsid w:val="003158E6"/>
    <w:rsid w:val="00316911"/>
    <w:rsid w:val="003171E2"/>
    <w:rsid w:val="003203EE"/>
    <w:rsid w:val="00320F24"/>
    <w:rsid w:val="00321245"/>
    <w:rsid w:val="00322003"/>
    <w:rsid w:val="00330541"/>
    <w:rsid w:val="0033102D"/>
    <w:rsid w:val="003375ED"/>
    <w:rsid w:val="003400A3"/>
    <w:rsid w:val="003418E1"/>
    <w:rsid w:val="00341EBA"/>
    <w:rsid w:val="00343381"/>
    <w:rsid w:val="00343E6D"/>
    <w:rsid w:val="00344BE6"/>
    <w:rsid w:val="00344E30"/>
    <w:rsid w:val="00346826"/>
    <w:rsid w:val="00347783"/>
    <w:rsid w:val="00350B0F"/>
    <w:rsid w:val="00351F02"/>
    <w:rsid w:val="00353431"/>
    <w:rsid w:val="00353CEF"/>
    <w:rsid w:val="0035450A"/>
    <w:rsid w:val="0035596C"/>
    <w:rsid w:val="00356492"/>
    <w:rsid w:val="00364C64"/>
    <w:rsid w:val="003657C8"/>
    <w:rsid w:val="00366CAA"/>
    <w:rsid w:val="003671CB"/>
    <w:rsid w:val="00370CBC"/>
    <w:rsid w:val="00371B65"/>
    <w:rsid w:val="00371C85"/>
    <w:rsid w:val="00373BCA"/>
    <w:rsid w:val="00375B0A"/>
    <w:rsid w:val="0038102A"/>
    <w:rsid w:val="00383B42"/>
    <w:rsid w:val="003852C1"/>
    <w:rsid w:val="00391D61"/>
    <w:rsid w:val="003924AF"/>
    <w:rsid w:val="00393134"/>
    <w:rsid w:val="00394C3D"/>
    <w:rsid w:val="00395BAA"/>
    <w:rsid w:val="003A0758"/>
    <w:rsid w:val="003A0F8B"/>
    <w:rsid w:val="003A1DBE"/>
    <w:rsid w:val="003A3ADD"/>
    <w:rsid w:val="003A5336"/>
    <w:rsid w:val="003A62C5"/>
    <w:rsid w:val="003A6A3E"/>
    <w:rsid w:val="003B05A5"/>
    <w:rsid w:val="003B1CDE"/>
    <w:rsid w:val="003B20F2"/>
    <w:rsid w:val="003B4998"/>
    <w:rsid w:val="003B4C18"/>
    <w:rsid w:val="003B6008"/>
    <w:rsid w:val="003B6232"/>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6CB7"/>
    <w:rsid w:val="003E77E7"/>
    <w:rsid w:val="003F07A2"/>
    <w:rsid w:val="003F0E72"/>
    <w:rsid w:val="003F0EE2"/>
    <w:rsid w:val="003F1171"/>
    <w:rsid w:val="003F1353"/>
    <w:rsid w:val="003F309D"/>
    <w:rsid w:val="003F3899"/>
    <w:rsid w:val="003F4774"/>
    <w:rsid w:val="003F47B0"/>
    <w:rsid w:val="003F501A"/>
    <w:rsid w:val="003F6BB2"/>
    <w:rsid w:val="00401B17"/>
    <w:rsid w:val="00401E95"/>
    <w:rsid w:val="00403E33"/>
    <w:rsid w:val="0040433A"/>
    <w:rsid w:val="0040570C"/>
    <w:rsid w:val="0040591D"/>
    <w:rsid w:val="004062FE"/>
    <w:rsid w:val="004079B9"/>
    <w:rsid w:val="00410006"/>
    <w:rsid w:val="00410130"/>
    <w:rsid w:val="00411277"/>
    <w:rsid w:val="00412D1B"/>
    <w:rsid w:val="0041306D"/>
    <w:rsid w:val="00413859"/>
    <w:rsid w:val="0041402A"/>
    <w:rsid w:val="004155DD"/>
    <w:rsid w:val="0041587B"/>
    <w:rsid w:val="00415D98"/>
    <w:rsid w:val="00415F06"/>
    <w:rsid w:val="0041630E"/>
    <w:rsid w:val="00417474"/>
    <w:rsid w:val="0042193D"/>
    <w:rsid w:val="00425508"/>
    <w:rsid w:val="00434861"/>
    <w:rsid w:val="00435862"/>
    <w:rsid w:val="0043678E"/>
    <w:rsid w:val="004377F1"/>
    <w:rsid w:val="00437D02"/>
    <w:rsid w:val="00440B98"/>
    <w:rsid w:val="00441673"/>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185E"/>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703"/>
    <w:rsid w:val="0050164F"/>
    <w:rsid w:val="005028BE"/>
    <w:rsid w:val="0050395F"/>
    <w:rsid w:val="00503C63"/>
    <w:rsid w:val="00504514"/>
    <w:rsid w:val="00507858"/>
    <w:rsid w:val="005103DC"/>
    <w:rsid w:val="00510A20"/>
    <w:rsid w:val="00510E7F"/>
    <w:rsid w:val="00510F64"/>
    <w:rsid w:val="00511359"/>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32E"/>
    <w:rsid w:val="00533B44"/>
    <w:rsid w:val="00534972"/>
    <w:rsid w:val="00536562"/>
    <w:rsid w:val="00540AC2"/>
    <w:rsid w:val="00541DA3"/>
    <w:rsid w:val="005422D1"/>
    <w:rsid w:val="00542C76"/>
    <w:rsid w:val="00545223"/>
    <w:rsid w:val="00547C11"/>
    <w:rsid w:val="0055044D"/>
    <w:rsid w:val="00552A6F"/>
    <w:rsid w:val="005543C9"/>
    <w:rsid w:val="00554D0D"/>
    <w:rsid w:val="00555280"/>
    <w:rsid w:val="00556983"/>
    <w:rsid w:val="00556D16"/>
    <w:rsid w:val="0055709C"/>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332A"/>
    <w:rsid w:val="00595C48"/>
    <w:rsid w:val="00597574"/>
    <w:rsid w:val="00597F5F"/>
    <w:rsid w:val="005A008E"/>
    <w:rsid w:val="005A0202"/>
    <w:rsid w:val="005A0EF7"/>
    <w:rsid w:val="005A13AB"/>
    <w:rsid w:val="005A26F1"/>
    <w:rsid w:val="005A2977"/>
    <w:rsid w:val="005A3575"/>
    <w:rsid w:val="005A3F68"/>
    <w:rsid w:val="005A510B"/>
    <w:rsid w:val="005A5535"/>
    <w:rsid w:val="005A5606"/>
    <w:rsid w:val="005A5731"/>
    <w:rsid w:val="005A5A06"/>
    <w:rsid w:val="005A5FEF"/>
    <w:rsid w:val="005A7057"/>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5C4B"/>
    <w:rsid w:val="005E62F4"/>
    <w:rsid w:val="005E79F7"/>
    <w:rsid w:val="005F0AE3"/>
    <w:rsid w:val="005F0C40"/>
    <w:rsid w:val="005F16D2"/>
    <w:rsid w:val="005F18BD"/>
    <w:rsid w:val="005F7033"/>
    <w:rsid w:val="005F7267"/>
    <w:rsid w:val="00601972"/>
    <w:rsid w:val="00604D9C"/>
    <w:rsid w:val="00604DA3"/>
    <w:rsid w:val="006113A9"/>
    <w:rsid w:val="006123F0"/>
    <w:rsid w:val="00612E9F"/>
    <w:rsid w:val="00615634"/>
    <w:rsid w:val="006208D6"/>
    <w:rsid w:val="00620B88"/>
    <w:rsid w:val="00620FD7"/>
    <w:rsid w:val="00621088"/>
    <w:rsid w:val="006276C3"/>
    <w:rsid w:val="00627F1D"/>
    <w:rsid w:val="00630959"/>
    <w:rsid w:val="00630F4C"/>
    <w:rsid w:val="00631089"/>
    <w:rsid w:val="00632B65"/>
    <w:rsid w:val="00633078"/>
    <w:rsid w:val="006358EA"/>
    <w:rsid w:val="006365E5"/>
    <w:rsid w:val="0063767A"/>
    <w:rsid w:val="0064037A"/>
    <w:rsid w:val="006407F3"/>
    <w:rsid w:val="0064180E"/>
    <w:rsid w:val="00641DBC"/>
    <w:rsid w:val="00643CBA"/>
    <w:rsid w:val="00644D00"/>
    <w:rsid w:val="0064542A"/>
    <w:rsid w:val="0064692D"/>
    <w:rsid w:val="006476AE"/>
    <w:rsid w:val="006504D5"/>
    <w:rsid w:val="00651DFC"/>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568F"/>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55B3"/>
    <w:rsid w:val="006B6D05"/>
    <w:rsid w:val="006C0F90"/>
    <w:rsid w:val="006C12AF"/>
    <w:rsid w:val="006C341C"/>
    <w:rsid w:val="006D0DB0"/>
    <w:rsid w:val="006D24A3"/>
    <w:rsid w:val="006D2A85"/>
    <w:rsid w:val="006D2F24"/>
    <w:rsid w:val="006D34DC"/>
    <w:rsid w:val="006D4215"/>
    <w:rsid w:val="006D482B"/>
    <w:rsid w:val="006D5DE3"/>
    <w:rsid w:val="006D6692"/>
    <w:rsid w:val="006E08AB"/>
    <w:rsid w:val="006E21AA"/>
    <w:rsid w:val="006E33BB"/>
    <w:rsid w:val="006E3615"/>
    <w:rsid w:val="006E596F"/>
    <w:rsid w:val="006E6C7E"/>
    <w:rsid w:val="006E7669"/>
    <w:rsid w:val="006E7A0C"/>
    <w:rsid w:val="006F1451"/>
    <w:rsid w:val="006F1538"/>
    <w:rsid w:val="006F5010"/>
    <w:rsid w:val="006F7755"/>
    <w:rsid w:val="006F7B0C"/>
    <w:rsid w:val="00700551"/>
    <w:rsid w:val="0070072F"/>
    <w:rsid w:val="007012B0"/>
    <w:rsid w:val="00701ABC"/>
    <w:rsid w:val="00702874"/>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37802"/>
    <w:rsid w:val="007411A0"/>
    <w:rsid w:val="00741380"/>
    <w:rsid w:val="0074152E"/>
    <w:rsid w:val="00741FB2"/>
    <w:rsid w:val="00744A7E"/>
    <w:rsid w:val="00744D82"/>
    <w:rsid w:val="00750690"/>
    <w:rsid w:val="007510DD"/>
    <w:rsid w:val="007523C4"/>
    <w:rsid w:val="0075365E"/>
    <w:rsid w:val="00754A48"/>
    <w:rsid w:val="00756992"/>
    <w:rsid w:val="00757E8C"/>
    <w:rsid w:val="00760B66"/>
    <w:rsid w:val="00760BD7"/>
    <w:rsid w:val="00760ECB"/>
    <w:rsid w:val="00761764"/>
    <w:rsid w:val="007671EC"/>
    <w:rsid w:val="00770F01"/>
    <w:rsid w:val="0077173E"/>
    <w:rsid w:val="00771DA9"/>
    <w:rsid w:val="00776D54"/>
    <w:rsid w:val="0078043A"/>
    <w:rsid w:val="00784F72"/>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4B8"/>
    <w:rsid w:val="00834A33"/>
    <w:rsid w:val="00834BED"/>
    <w:rsid w:val="00835080"/>
    <w:rsid w:val="008356AE"/>
    <w:rsid w:val="00841287"/>
    <w:rsid w:val="00841879"/>
    <w:rsid w:val="00842694"/>
    <w:rsid w:val="00842C5D"/>
    <w:rsid w:val="008437E6"/>
    <w:rsid w:val="00843D17"/>
    <w:rsid w:val="00844F2A"/>
    <w:rsid w:val="00845A2B"/>
    <w:rsid w:val="00845B96"/>
    <w:rsid w:val="00846049"/>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4335"/>
    <w:rsid w:val="008773C5"/>
    <w:rsid w:val="0088211C"/>
    <w:rsid w:val="00882549"/>
    <w:rsid w:val="00883D42"/>
    <w:rsid w:val="00884996"/>
    <w:rsid w:val="00885B7D"/>
    <w:rsid w:val="00887231"/>
    <w:rsid w:val="00887686"/>
    <w:rsid w:val="008914EF"/>
    <w:rsid w:val="00891CD0"/>
    <w:rsid w:val="008921D5"/>
    <w:rsid w:val="0089410B"/>
    <w:rsid w:val="00895458"/>
    <w:rsid w:val="00896818"/>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B53"/>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15F"/>
    <w:rsid w:val="00913866"/>
    <w:rsid w:val="0091391B"/>
    <w:rsid w:val="00913ABA"/>
    <w:rsid w:val="009150C8"/>
    <w:rsid w:val="00915DF6"/>
    <w:rsid w:val="00916BA8"/>
    <w:rsid w:val="00920552"/>
    <w:rsid w:val="00920AE8"/>
    <w:rsid w:val="0092470E"/>
    <w:rsid w:val="00927BD9"/>
    <w:rsid w:val="0093015E"/>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63CC"/>
    <w:rsid w:val="00997972"/>
    <w:rsid w:val="009A0956"/>
    <w:rsid w:val="009A2C67"/>
    <w:rsid w:val="009A42FB"/>
    <w:rsid w:val="009A5723"/>
    <w:rsid w:val="009A5BC4"/>
    <w:rsid w:val="009A668A"/>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21C4"/>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9A7"/>
    <w:rsid w:val="009F7CB2"/>
    <w:rsid w:val="00A004DD"/>
    <w:rsid w:val="00A035AF"/>
    <w:rsid w:val="00A049A0"/>
    <w:rsid w:val="00A04C5F"/>
    <w:rsid w:val="00A079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5F8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6AAC"/>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4A5"/>
    <w:rsid w:val="00AA575F"/>
    <w:rsid w:val="00AA5F67"/>
    <w:rsid w:val="00AA6C4F"/>
    <w:rsid w:val="00AA6FB0"/>
    <w:rsid w:val="00AB0145"/>
    <w:rsid w:val="00AB0C7F"/>
    <w:rsid w:val="00AB1899"/>
    <w:rsid w:val="00AB18CC"/>
    <w:rsid w:val="00AB24DC"/>
    <w:rsid w:val="00AB24F3"/>
    <w:rsid w:val="00AB458C"/>
    <w:rsid w:val="00AB7511"/>
    <w:rsid w:val="00AC04A2"/>
    <w:rsid w:val="00AC13F0"/>
    <w:rsid w:val="00AC147A"/>
    <w:rsid w:val="00AC1948"/>
    <w:rsid w:val="00AC2FEB"/>
    <w:rsid w:val="00AC4035"/>
    <w:rsid w:val="00AC4C25"/>
    <w:rsid w:val="00AC4FDA"/>
    <w:rsid w:val="00AC5950"/>
    <w:rsid w:val="00AC6EE2"/>
    <w:rsid w:val="00AC702A"/>
    <w:rsid w:val="00AC7AF5"/>
    <w:rsid w:val="00AD0821"/>
    <w:rsid w:val="00AD0A4E"/>
    <w:rsid w:val="00AD2461"/>
    <w:rsid w:val="00AD3A37"/>
    <w:rsid w:val="00AD57F3"/>
    <w:rsid w:val="00AD6132"/>
    <w:rsid w:val="00AE1EBD"/>
    <w:rsid w:val="00AE2247"/>
    <w:rsid w:val="00AE2E57"/>
    <w:rsid w:val="00AE4B94"/>
    <w:rsid w:val="00AE5352"/>
    <w:rsid w:val="00AE63B9"/>
    <w:rsid w:val="00AF0DDC"/>
    <w:rsid w:val="00AF26DC"/>
    <w:rsid w:val="00AF313B"/>
    <w:rsid w:val="00AF53BE"/>
    <w:rsid w:val="00AF55DB"/>
    <w:rsid w:val="00AF5BA8"/>
    <w:rsid w:val="00AF6249"/>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60EC"/>
    <w:rsid w:val="00B311B3"/>
    <w:rsid w:val="00B31B44"/>
    <w:rsid w:val="00B329E6"/>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774"/>
    <w:rsid w:val="00B83231"/>
    <w:rsid w:val="00B84850"/>
    <w:rsid w:val="00B85A30"/>
    <w:rsid w:val="00B90251"/>
    <w:rsid w:val="00B92D20"/>
    <w:rsid w:val="00B93100"/>
    <w:rsid w:val="00B9476A"/>
    <w:rsid w:val="00B94B4C"/>
    <w:rsid w:val="00B97245"/>
    <w:rsid w:val="00BA4B47"/>
    <w:rsid w:val="00BA4D0F"/>
    <w:rsid w:val="00BA7C6D"/>
    <w:rsid w:val="00BB0614"/>
    <w:rsid w:val="00BB098E"/>
    <w:rsid w:val="00BB5AE4"/>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439"/>
    <w:rsid w:val="00C0560B"/>
    <w:rsid w:val="00C05B74"/>
    <w:rsid w:val="00C0668B"/>
    <w:rsid w:val="00C1069D"/>
    <w:rsid w:val="00C1481C"/>
    <w:rsid w:val="00C2029F"/>
    <w:rsid w:val="00C20F17"/>
    <w:rsid w:val="00C20FFC"/>
    <w:rsid w:val="00C211C3"/>
    <w:rsid w:val="00C2160C"/>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26FC"/>
    <w:rsid w:val="00CB3961"/>
    <w:rsid w:val="00CB4725"/>
    <w:rsid w:val="00CB5517"/>
    <w:rsid w:val="00CB5585"/>
    <w:rsid w:val="00CB5586"/>
    <w:rsid w:val="00CB6619"/>
    <w:rsid w:val="00CB6909"/>
    <w:rsid w:val="00CB701C"/>
    <w:rsid w:val="00CB7278"/>
    <w:rsid w:val="00CC02B0"/>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8EC"/>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36F5"/>
    <w:rsid w:val="00D6455E"/>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4206"/>
    <w:rsid w:val="00DB5213"/>
    <w:rsid w:val="00DB62AD"/>
    <w:rsid w:val="00DB7084"/>
    <w:rsid w:val="00DB79E1"/>
    <w:rsid w:val="00DB7CD1"/>
    <w:rsid w:val="00DC0628"/>
    <w:rsid w:val="00DC0D9B"/>
    <w:rsid w:val="00DC1F6A"/>
    <w:rsid w:val="00DC25ED"/>
    <w:rsid w:val="00DC29C3"/>
    <w:rsid w:val="00DC31C3"/>
    <w:rsid w:val="00DC3B01"/>
    <w:rsid w:val="00DC4084"/>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68EC"/>
    <w:rsid w:val="00E12CE4"/>
    <w:rsid w:val="00E12DCB"/>
    <w:rsid w:val="00E12F89"/>
    <w:rsid w:val="00E143BD"/>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39"/>
    <w:rsid w:val="00E44961"/>
    <w:rsid w:val="00E46381"/>
    <w:rsid w:val="00E46F37"/>
    <w:rsid w:val="00E4772D"/>
    <w:rsid w:val="00E503DA"/>
    <w:rsid w:val="00E50CD8"/>
    <w:rsid w:val="00E52F94"/>
    <w:rsid w:val="00E5382C"/>
    <w:rsid w:val="00E53991"/>
    <w:rsid w:val="00E547F7"/>
    <w:rsid w:val="00E54C4B"/>
    <w:rsid w:val="00E60959"/>
    <w:rsid w:val="00E609E8"/>
    <w:rsid w:val="00E60F4C"/>
    <w:rsid w:val="00E62546"/>
    <w:rsid w:val="00E63E0B"/>
    <w:rsid w:val="00E64735"/>
    <w:rsid w:val="00E6564F"/>
    <w:rsid w:val="00E66546"/>
    <w:rsid w:val="00E66804"/>
    <w:rsid w:val="00E66DBE"/>
    <w:rsid w:val="00E67FE5"/>
    <w:rsid w:val="00E7188A"/>
    <w:rsid w:val="00E735A8"/>
    <w:rsid w:val="00E73697"/>
    <w:rsid w:val="00E73FE0"/>
    <w:rsid w:val="00E76908"/>
    <w:rsid w:val="00E76AB5"/>
    <w:rsid w:val="00E76ABA"/>
    <w:rsid w:val="00E76DDD"/>
    <w:rsid w:val="00E77E76"/>
    <w:rsid w:val="00E81D17"/>
    <w:rsid w:val="00E828CD"/>
    <w:rsid w:val="00E82B25"/>
    <w:rsid w:val="00E869C9"/>
    <w:rsid w:val="00E934C0"/>
    <w:rsid w:val="00E93E4A"/>
    <w:rsid w:val="00E940B2"/>
    <w:rsid w:val="00E9487C"/>
    <w:rsid w:val="00E953F2"/>
    <w:rsid w:val="00E954AD"/>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C74E6"/>
    <w:rsid w:val="00EC7B7C"/>
    <w:rsid w:val="00ED00C4"/>
    <w:rsid w:val="00ED1240"/>
    <w:rsid w:val="00ED13CA"/>
    <w:rsid w:val="00ED14F1"/>
    <w:rsid w:val="00EE0AD5"/>
    <w:rsid w:val="00EE253D"/>
    <w:rsid w:val="00EE2691"/>
    <w:rsid w:val="00EE37EF"/>
    <w:rsid w:val="00EE5530"/>
    <w:rsid w:val="00EE5612"/>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ADE"/>
    <w:rsid w:val="00F2696A"/>
    <w:rsid w:val="00F3206D"/>
    <w:rsid w:val="00F3365D"/>
    <w:rsid w:val="00F34074"/>
    <w:rsid w:val="00F35B89"/>
    <w:rsid w:val="00F36BC3"/>
    <w:rsid w:val="00F374F7"/>
    <w:rsid w:val="00F40A18"/>
    <w:rsid w:val="00F42F23"/>
    <w:rsid w:val="00F43119"/>
    <w:rsid w:val="00F43E3C"/>
    <w:rsid w:val="00F452A2"/>
    <w:rsid w:val="00F4615F"/>
    <w:rsid w:val="00F4628B"/>
    <w:rsid w:val="00F50A75"/>
    <w:rsid w:val="00F51A72"/>
    <w:rsid w:val="00F5248D"/>
    <w:rsid w:val="00F53B5D"/>
    <w:rsid w:val="00F54237"/>
    <w:rsid w:val="00F5519B"/>
    <w:rsid w:val="00F552DB"/>
    <w:rsid w:val="00F57E88"/>
    <w:rsid w:val="00F57F74"/>
    <w:rsid w:val="00F605B6"/>
    <w:rsid w:val="00F61632"/>
    <w:rsid w:val="00F6206B"/>
    <w:rsid w:val="00F657A8"/>
    <w:rsid w:val="00F65A62"/>
    <w:rsid w:val="00F670F6"/>
    <w:rsid w:val="00F6774C"/>
    <w:rsid w:val="00F67834"/>
    <w:rsid w:val="00F71206"/>
    <w:rsid w:val="00F7525F"/>
    <w:rsid w:val="00F8079B"/>
    <w:rsid w:val="00F80F29"/>
    <w:rsid w:val="00F8399A"/>
    <w:rsid w:val="00F87739"/>
    <w:rsid w:val="00F923C5"/>
    <w:rsid w:val="00F93065"/>
    <w:rsid w:val="00F93DB3"/>
    <w:rsid w:val="00F94A25"/>
    <w:rsid w:val="00F96279"/>
    <w:rsid w:val="00F968EE"/>
    <w:rsid w:val="00F9691A"/>
    <w:rsid w:val="00F96B1E"/>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table" w:styleId="Tabellenraster">
    <w:name w:val="Table Grid"/>
    <w:basedOn w:val="NormaleTabelle"/>
    <w:uiPriority w:val="59"/>
    <w:rsid w:val="00BB5A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de"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1D95F5-1146-4E2D-9F02-E6D2BB7E93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739</Words>
  <Characters>4885</Characters>
  <Application>Microsoft Office Word</Application>
  <DocSecurity>0</DocSecurity>
  <Lines>40</Lines>
  <Paragraphs>11</Paragraphs>
  <ScaleCrop>false</ScaleCrop>
  <HeadingPairs>
    <vt:vector size="6" baseType="variant">
      <vt:variant>
        <vt:lpstr>Título</vt:lpstr>
      </vt:variant>
      <vt:variant>
        <vt:i4>1</vt:i4>
      </vt:variant>
      <vt:variant>
        <vt:lpstr>Titel</vt:lpstr>
      </vt:variant>
      <vt:variant>
        <vt:i4>1</vt:i4>
      </vt:variant>
      <vt:variant>
        <vt:lpstr>Название</vt:lpstr>
      </vt:variant>
      <vt:variant>
        <vt:i4>1</vt:i4>
      </vt:variant>
    </vt:vector>
  </HeadingPairs>
  <TitlesOfParts>
    <vt:vector size="3" baseType="lpstr">
      <vt:lpstr>GO for Future</vt:lpstr>
      <vt:lpstr>GO for Future</vt:lpstr>
      <vt:lpstr>PI Amazone Jahresbericht 2008</vt:lpstr>
    </vt:vector>
  </TitlesOfParts>
  <Manager/>
  <Company/>
  <LinksUpToDate>false</LinksUpToDate>
  <CharactersWithSpaces>5613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2022-01-20T10:38:00Z</dcterms:created>
  <dcterms:modified xsi:type="dcterms:W3CDTF">2022-02-04T08:32:00Z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