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2DCCA2C" w14:textId="77777777" w:rsidR="00017B6C" w:rsidRDefault="00017B6C" w:rsidP="00651DFC">
      <w:pPr>
        <w:spacing w:after="120" w:line="360" w:lineRule="auto"/>
        <w:ind w:left="567" w:right="986"/>
        <w:rPr>
          <w:rFonts w:ascii="Arial" w:hAnsi="Arial"/>
          <w:b/>
          <w:sz w:val="28"/>
        </w:rPr>
      </w:pPr>
    </w:p>
    <w:p w14:paraId="2DC43CA6" w14:textId="4ADA7AFD" w:rsidR="00DC1F6A" w:rsidRPr="00B437FC" w:rsidRDefault="000205BE" w:rsidP="00651DFC">
      <w:pPr>
        <w:spacing w:after="120" w:line="360" w:lineRule="auto"/>
        <w:ind w:left="567" w:right="986"/>
        <w:rPr>
          <w:rFonts w:ascii="Arial" w:hAnsi="Arial" w:cs="Arial"/>
          <w:b/>
          <w:bCs/>
          <w:sz w:val="28"/>
          <w:szCs w:val="28"/>
        </w:rPr>
      </w:pPr>
      <w:r w:rsidRPr="00B437FC">
        <w:rPr>
          <w:rFonts w:ascii="Arial" w:hAnsi="Arial"/>
          <w:b/>
          <w:sz w:val="28"/>
        </w:rPr>
        <w:t>Новая технология пограничного распределения BorderTS для распределителей удобрений AMAZONE ZA-TS и ZG-TS</w:t>
      </w:r>
    </w:p>
    <w:p w14:paraId="4D3DCB17" w14:textId="565FEEEC" w:rsidR="00DC1F6A" w:rsidRPr="00B437FC" w:rsidRDefault="00DC1F6A" w:rsidP="00651DFC">
      <w:pPr>
        <w:spacing w:line="360" w:lineRule="auto"/>
        <w:ind w:left="567" w:right="1128"/>
        <w:rPr>
          <w:rFonts w:ascii="Arial" w:hAnsi="Arial" w:cs="Arial"/>
          <w:b/>
          <w:bCs/>
        </w:rPr>
      </w:pPr>
      <w:r w:rsidRPr="00B437FC">
        <w:rPr>
          <w:rFonts w:ascii="Arial" w:hAnsi="Arial"/>
          <w:b/>
        </w:rPr>
        <w:t>Вносить удобрения только там, где они приносят пользу растениям</w:t>
      </w:r>
    </w:p>
    <w:p w14:paraId="577BA70D" w14:textId="77777777" w:rsidR="008C05C3" w:rsidRPr="00B437FC" w:rsidRDefault="008C05C3" w:rsidP="00651DFC">
      <w:pPr>
        <w:spacing w:line="360" w:lineRule="auto"/>
        <w:ind w:left="567" w:right="1128"/>
        <w:rPr>
          <w:rFonts w:ascii="Arial" w:hAnsi="Arial" w:cs="Arial"/>
        </w:rPr>
      </w:pPr>
    </w:p>
    <w:p w14:paraId="281EA9E6" w14:textId="2B0B2FC5" w:rsidR="001E1E5A" w:rsidRPr="00B437FC" w:rsidRDefault="00EE5612" w:rsidP="00651DFC">
      <w:pPr>
        <w:spacing w:after="120" w:line="360" w:lineRule="auto"/>
        <w:ind w:left="567" w:right="1128"/>
        <w:rPr>
          <w:rFonts w:ascii="Arial" w:eastAsia="Arial" w:hAnsi="Arial" w:cs="Arial"/>
          <w:b/>
          <w:bCs/>
        </w:rPr>
      </w:pPr>
      <w:r w:rsidRPr="00B437FC">
        <w:rPr>
          <w:rFonts w:ascii="Arial" w:hAnsi="Arial"/>
          <w:b/>
        </w:rPr>
        <w:t>Максимальная норма внесения удобрений вплоть до границ поля</w:t>
      </w:r>
    </w:p>
    <w:p w14:paraId="3B68925B" w14:textId="1FD304B6" w:rsidR="001E1E5A" w:rsidRPr="00B437FC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 xml:space="preserve">Чтобы вносить удобрения при большой ширине захвата на границе поля с большей прецизионностью, AMAZONE разработала щиток BorderTS для навесных распределителей ZA-TS и прицепных распределителей ZG-TS. В отличие от традиционных щитков для пограничного распределения, BorderTS привязан к программному обеспечению распределителя удобрений. Новый щиток используется в комбинации с интегрированной в диски системой пограничного распределения AutoTS и имеет особую ламельную структуру. </w:t>
      </w:r>
    </w:p>
    <w:p w14:paraId="3BF59C6C" w14:textId="77777777" w:rsidR="009F79A7" w:rsidRPr="00B437FC" w:rsidRDefault="009F79A7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</w:p>
    <w:p w14:paraId="35C37092" w14:textId="77777777" w:rsidR="001E1E5A" w:rsidRPr="00B437FC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  <w:b/>
          <w:bCs/>
        </w:rPr>
      </w:pPr>
      <w:r w:rsidRPr="00B437FC">
        <w:rPr>
          <w:rFonts w:ascii="Arial" w:hAnsi="Arial"/>
          <w:b/>
        </w:rPr>
        <w:t>AMAZONE и пограничное распределение – Прецизионность в совершенстве</w:t>
      </w:r>
    </w:p>
    <w:p w14:paraId="7C22F4AC" w14:textId="60445B72" w:rsidR="00F51A72" w:rsidRPr="00B437FC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 xml:space="preserve">Высокопрецизионное пограничное распределение всегда было предметом интереса AMAZONE. Очень скоро обнаружилось, какой потенциал урожайности может быть достигнут в пограничной области поля, и была выявлена также возможность экономии удобрений и сбережения окружающей среды. </w:t>
      </w:r>
    </w:p>
    <w:p w14:paraId="25C25DC4" w14:textId="100E0EDE" w:rsidR="001E1E5A" w:rsidRPr="00B437FC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>Системы пограничного распределения, такие как Limiter, позволяют фермерам удобно, из кабины трактора, переключаться между режимами распределения по краю, по границе и вдоль канав, а также стандартного распределения.</w:t>
      </w:r>
    </w:p>
    <w:p w14:paraId="2C94020B" w14:textId="49ED31D0" w:rsidR="001E1E5A" w:rsidRPr="00B437FC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 xml:space="preserve">При большей ширине захвата проявляются преимущества AutoTS. Эта, интегрированная в диски система пограничного распределения предусматривает активацию короткой распределительной лопатки, так что удобрениям придается незначительное ускорение и, соответственно, происходит их прецизионное внесение на необходимой удаленности. С AutoTS, в отличие от традиционных систем пограничного распределения, можно </w:t>
      </w:r>
      <w:r w:rsidRPr="00B437FC">
        <w:rPr>
          <w:rFonts w:ascii="Arial" w:hAnsi="Arial"/>
        </w:rPr>
        <w:lastRenderedPageBreak/>
        <w:t>значительно более эффективно вносить удобрения вплоть до края поля и обеспечить прибавку урожайности на этом участке до 17 %.</w:t>
      </w:r>
    </w:p>
    <w:p w14:paraId="451F31AB" w14:textId="72276BE8" w:rsidR="001E1E5A" w:rsidRPr="00B437FC" w:rsidRDefault="00E46381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 xml:space="preserve">Обе эти системы пограничного распределения функционируют по принципу внесения удобрений от первой технологической колеи до края поля. </w:t>
      </w:r>
    </w:p>
    <w:p w14:paraId="6E1D5EE1" w14:textId="2E77EFCA" w:rsidR="0055709C" w:rsidRPr="00B437FC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>Для достижения более высокой</w:t>
      </w:r>
      <w:r w:rsidRPr="00B437FC">
        <w:rPr>
          <w:rFonts w:ascii="Arial" w:hAnsi="Arial"/>
          <w:color w:val="FF0000"/>
        </w:rPr>
        <w:t xml:space="preserve"> </w:t>
      </w:r>
      <w:r w:rsidRPr="00B437FC">
        <w:rPr>
          <w:rFonts w:ascii="Arial" w:hAnsi="Arial"/>
        </w:rPr>
        <w:t>урожайности на краю поля теперь, в комбинации с AutoTS, можно дополнительно использовать новый щиток BorderTS. Посредством щитка BorderTS удобрения вносятся непосредственно от границы поля в сторону посевов. Развернутое в сторону границы поля дозирующее отверстие при этом остается закрытым. AMAZONE разработала новый щиток BorderTS специально для распределительных устройств TS, так что в комбинации с AutoTS можно достичь идеальных результатов поперечного распределения до края поля, предотвращая выброс удобрений за пределы поля. Тем самым, в пограничной области можно обеспечить прибавку урожайности на крайних пяти метрах до 27%, в отличие от традиционных систем пограничного распределения.</w:t>
      </w:r>
    </w:p>
    <w:p w14:paraId="2C8C5D8B" w14:textId="77777777" w:rsidR="0055709C" w:rsidRPr="00B437FC" w:rsidRDefault="0055709C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</w:p>
    <w:p w14:paraId="09BADDD2" w14:textId="0FFFA055" w:rsidR="001E1E5A" w:rsidRPr="00B437FC" w:rsidRDefault="00AA54A5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  <w:b/>
        </w:rPr>
        <w:t xml:space="preserve">Внесение удобрений строго по границам с новым щитком BorderTS в комбинации с AutoTS </w:t>
      </w:r>
    </w:p>
    <w:p w14:paraId="6843110F" w14:textId="77777777" w:rsidR="00017B6C" w:rsidRDefault="001E1E5A" w:rsidP="00651DFC">
      <w:pPr>
        <w:spacing w:after="120" w:line="360" w:lineRule="auto"/>
        <w:ind w:left="567" w:right="1128"/>
        <w:rPr>
          <w:rFonts w:ascii="Arial" w:hAnsi="Arial"/>
        </w:rPr>
      </w:pPr>
      <w:r w:rsidRPr="00B437FC">
        <w:rPr>
          <w:rFonts w:ascii="Arial" w:hAnsi="Arial"/>
        </w:rPr>
        <w:t>Наряду с использованием нового щитка BorderTS на полях с пропашными культурами или особыми системами технологической колеи, его можно особенно эффективно применять для внесения первой дозы удобрений. При этом важное значение имеет то, что норма внесения удобрений с точностью реализуется вплоть до границ поля без выброса удобрения за пределы поля. При этом рост задавленных растений в пограничной области при внесении первой дозы удобрений нарушается незначительно.</w:t>
      </w:r>
      <w:r w:rsidRPr="00B437FC">
        <w:rPr>
          <w:rFonts w:ascii="Arial" w:hAnsi="Arial"/>
        </w:rPr>
        <w:br/>
      </w:r>
      <w:r w:rsidRPr="00B437FC">
        <w:rPr>
          <w:rFonts w:ascii="Arial" w:hAnsi="Arial"/>
        </w:rPr>
        <w:br/>
      </w:r>
    </w:p>
    <w:p w14:paraId="3E98DE5F" w14:textId="77777777" w:rsidR="00017B6C" w:rsidRDefault="00017B6C">
      <w:pPr>
        <w:rPr>
          <w:rFonts w:ascii="Arial" w:hAnsi="Arial"/>
        </w:rPr>
      </w:pPr>
      <w:r>
        <w:rPr>
          <w:rFonts w:ascii="Arial" w:hAnsi="Arial"/>
        </w:rPr>
        <w:br w:type="page"/>
      </w:r>
    </w:p>
    <w:p w14:paraId="736EFBA6" w14:textId="6FF2544C" w:rsidR="009D21C4" w:rsidRPr="00B437FC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lastRenderedPageBreak/>
        <w:t>Визуализация комбинированного использования BorderTS и AutoTS:</w:t>
      </w:r>
    </w:p>
    <w:p w14:paraId="03B91668" w14:textId="13938930" w:rsidR="009D21C4" w:rsidRPr="00B437FC" w:rsidRDefault="00017B6C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de-DE"/>
        </w:rPr>
        <w:drawing>
          <wp:inline distT="0" distB="0" distL="0" distR="0" wp14:anchorId="1E02B89A" wp14:editId="6970AE54">
            <wp:extent cx="55044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3A1C2" w14:textId="63202A96" w:rsidR="009D21C4" w:rsidRPr="00B437FC" w:rsidRDefault="0018511B" w:rsidP="00651DFC">
      <w:pPr>
        <w:pStyle w:val="Listenabsatz"/>
        <w:numPr>
          <w:ilvl w:val="0"/>
          <w:numId w:val="7"/>
        </w:numPr>
        <w:spacing w:after="120" w:line="360" w:lineRule="auto"/>
        <w:ind w:left="851" w:right="1128"/>
        <w:rPr>
          <w:rFonts w:ascii="Arial" w:eastAsia="Arial" w:hAnsi="Arial" w:cs="Arial"/>
        </w:rPr>
      </w:pPr>
      <w:bookmarkStart w:id="0" w:name="_GoBack"/>
      <w:bookmarkEnd w:id="0"/>
      <w:r w:rsidRPr="00B437FC">
        <w:rPr>
          <w:rFonts w:ascii="Arial" w:hAnsi="Arial"/>
        </w:rPr>
        <w:t>Внесение удобрений посредством щитка BorderTS от границы поля во внутреннюю часть поля с автоматическим уменьшением заданного количества на 50 %. Развернутое в сторону границы поля дозирующее отверстие полностью закрыто.</w:t>
      </w:r>
    </w:p>
    <w:p w14:paraId="7AC155D5" w14:textId="5918F2D8" w:rsidR="009D21C4" w:rsidRPr="00B437FC" w:rsidRDefault="0018511B" w:rsidP="00651DFC">
      <w:pPr>
        <w:pStyle w:val="Listenabsatz"/>
        <w:numPr>
          <w:ilvl w:val="0"/>
          <w:numId w:val="7"/>
        </w:numPr>
        <w:spacing w:after="120" w:line="360" w:lineRule="auto"/>
        <w:ind w:left="851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>С AutoTS удобрения на границе поля вносятся из первой технологической колеи также на 50 % для достижения в итоге заданного количества в пограничной области. Стандартное распределение со стороны поля со 100 % заданного количества.</w:t>
      </w:r>
    </w:p>
    <w:p w14:paraId="6606BBB8" w14:textId="35D75F34" w:rsidR="009D21C4" w:rsidRPr="00B437FC" w:rsidRDefault="00E068EC" w:rsidP="00651DFC">
      <w:pPr>
        <w:pStyle w:val="Listenabsatz"/>
        <w:numPr>
          <w:ilvl w:val="0"/>
          <w:numId w:val="7"/>
        </w:numPr>
        <w:spacing w:after="120" w:line="360" w:lineRule="auto"/>
        <w:ind w:left="851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>В остальных технологических колеях стандартное распределение со 100 % заданного количества с обеих сторон.</w:t>
      </w:r>
    </w:p>
    <w:p w14:paraId="1A900021" w14:textId="72A42057" w:rsidR="00E068EC" w:rsidRPr="00B437FC" w:rsidRDefault="0029513E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>Все значения можно предварительно задать в настройках распределителя, так что в зависимости от ситуации соответствующие параметры настройки запускаются автоматически.</w:t>
      </w:r>
      <w:r w:rsidRPr="00B437FC">
        <w:rPr>
          <w:rFonts w:ascii="Arial" w:hAnsi="Arial"/>
        </w:rPr>
        <w:br/>
      </w:r>
    </w:p>
    <w:p w14:paraId="1BA72B53" w14:textId="77777777" w:rsidR="001E1E5A" w:rsidRPr="00B437FC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  <w:b/>
        </w:rPr>
        <w:t>Ламельная структура и интеграция в программное обеспечение</w:t>
      </w:r>
    </w:p>
    <w:p w14:paraId="7735BD4F" w14:textId="0E193BC4" w:rsidR="001E1E5A" w:rsidRPr="00B437FC" w:rsidRDefault="001E1E5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 xml:space="preserve">При большой ширине захвата удобрения должны ускоряться значительно сильнее для формирования оптимальной зоны перекрытий с веером распределения первой технологической колеи. В связи с высокой энергией гранулятов поперечное распределение при традиционных системах за </w:t>
      </w:r>
      <w:r w:rsidRPr="00B437FC">
        <w:rPr>
          <w:rFonts w:ascii="Arial" w:hAnsi="Arial"/>
        </w:rPr>
        <w:lastRenderedPageBreak/>
        <w:t>трактором зачастую неудовлетворительно. BorderTS имеет особую ламельную структуру и направляющий щиток, который можно установить под наклоном. За счет ламелей отбирается энергия гранулятов, и затем они посредством направляющего щитка бережно направляются к почве. Для оптимального внесения до границ поля можно провести бесступенчатую регулировку направляющего щитка. Кроме того, датчик фиксирует рабочее положение. Если щиток активирован, норма внесения удобрений и точка подачи автоматически адаптируются для обеспечения наилучшего поперечного распределения в комбинации с интегрированной в диски системой пограничного распределения AutoTS. Разумеется, при особых ситуациях норму внесения можно вручную изменить в любое время.</w:t>
      </w:r>
    </w:p>
    <w:p w14:paraId="07B42274" w14:textId="3E87E42E" w:rsidR="006C0F90" w:rsidRPr="00B437FC" w:rsidRDefault="006C0F90" w:rsidP="00651DFC">
      <w:pPr>
        <w:ind w:right="1128"/>
        <w:rPr>
          <w:rFonts w:ascii="Arial" w:eastAsia="Arial" w:hAnsi="Arial" w:cs="Arial"/>
        </w:rPr>
      </w:pPr>
      <w:r w:rsidRPr="00B437FC">
        <w:br w:type="page"/>
      </w:r>
    </w:p>
    <w:p w14:paraId="7E4995EB" w14:textId="77777777" w:rsidR="005E5C4B" w:rsidRPr="00B437FC" w:rsidRDefault="005E5C4B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</w:p>
    <w:p w14:paraId="528AFFA6" w14:textId="6063D4A2" w:rsidR="005E5C4B" w:rsidRPr="00B437FC" w:rsidRDefault="00017B6C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  <w:lang w:val="de-DE"/>
        </w:rPr>
        <w:drawing>
          <wp:inline distT="0" distB="0" distL="0" distR="0" wp14:anchorId="6472A0A2" wp14:editId="73535EAC">
            <wp:extent cx="4637405" cy="3082925"/>
            <wp:effectExtent l="0" t="0" r="0" b="3175"/>
            <wp:docPr id="20" name="Grafik 20" descr="BorderTS_DSC3282_d1_210827_Anschnitt_kle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rderTS_DSC3282_d1_210827_Anschnitt_klei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405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045B4" w14:textId="0B0546D0" w:rsidR="00DC1F6A" w:rsidRPr="00B437FC" w:rsidRDefault="00DC1F6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>Щиток BorderTS установлен в центре, в задней части распределителя, и активируется гидравлически.</w:t>
      </w:r>
    </w:p>
    <w:p w14:paraId="5BBBB99C" w14:textId="41DCE0C7" w:rsidR="005E5C4B" w:rsidRPr="00B437FC" w:rsidRDefault="005E5C4B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</w:p>
    <w:p w14:paraId="51A816FF" w14:textId="5982D1A6" w:rsidR="00DC1F6A" w:rsidRPr="00B437FC" w:rsidRDefault="00760B66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  <w:noProof/>
          <w:lang w:val="de-DE"/>
        </w:rPr>
        <w:drawing>
          <wp:inline distT="0" distB="0" distL="0" distR="0" wp14:anchorId="0AB1B9BB" wp14:editId="45C2660E">
            <wp:extent cx="6120000" cy="2844000"/>
            <wp:effectExtent l="0" t="0" r="1905" b="127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8548F" w14:textId="3AB099F5" w:rsidR="0000547E" w:rsidRPr="00B437FC" w:rsidRDefault="00DC1F6A" w:rsidP="00651DFC">
      <w:pPr>
        <w:spacing w:after="120" w:line="360" w:lineRule="auto"/>
        <w:ind w:left="567" w:right="1128"/>
        <w:rPr>
          <w:rFonts w:ascii="Arial" w:eastAsia="Arial" w:hAnsi="Arial" w:cs="Arial"/>
        </w:rPr>
      </w:pPr>
      <w:r w:rsidRPr="00B437FC">
        <w:rPr>
          <w:rFonts w:ascii="Arial" w:hAnsi="Arial"/>
        </w:rPr>
        <w:t>В активированном состоянии щиток BorderTS на ZA-TS сверху поворачивается в сторону веера распределения. За счет особой ламельной структуры и направляющего щитка с бесступенчатой регулировкой грануляты бережно направляются к почве.</w:t>
      </w:r>
    </w:p>
    <w:p w14:paraId="5925C3B6" w14:textId="18D2142E" w:rsidR="00760B66" w:rsidRPr="00B437FC" w:rsidRDefault="00760B66" w:rsidP="00651DFC">
      <w:pPr>
        <w:ind w:right="1128"/>
        <w:rPr>
          <w:rFonts w:ascii="Arial" w:hAnsi="Arial" w:cs="Arial"/>
        </w:rPr>
      </w:pPr>
    </w:p>
    <w:p w14:paraId="4E5CF43D" w14:textId="5F12A598" w:rsidR="00760B66" w:rsidRPr="00B437FC" w:rsidRDefault="00760B66" w:rsidP="00651DFC">
      <w:pPr>
        <w:ind w:right="1128"/>
        <w:rPr>
          <w:rFonts w:ascii="Arial" w:hAnsi="Arial" w:cs="Arial"/>
        </w:rPr>
      </w:pPr>
    </w:p>
    <w:p w14:paraId="6967A576" w14:textId="484399A0" w:rsidR="00760B66" w:rsidRPr="00B437FC" w:rsidRDefault="00760B66" w:rsidP="00651DFC">
      <w:pPr>
        <w:ind w:right="1128"/>
        <w:rPr>
          <w:rFonts w:ascii="Arial" w:hAnsi="Arial" w:cs="Arial"/>
        </w:rPr>
      </w:pPr>
    </w:p>
    <w:p w14:paraId="64696F55" w14:textId="3BE0F269" w:rsidR="00760B66" w:rsidRPr="00B437FC" w:rsidRDefault="00760B66" w:rsidP="00651DFC">
      <w:pPr>
        <w:ind w:right="1128"/>
        <w:rPr>
          <w:rFonts w:ascii="Arial" w:hAnsi="Arial" w:cs="Arial"/>
        </w:rPr>
      </w:pPr>
    </w:p>
    <w:p w14:paraId="3FC07A84" w14:textId="5628E1A9" w:rsidR="00760B66" w:rsidRPr="00B437FC" w:rsidRDefault="00760B66" w:rsidP="00651DFC">
      <w:pPr>
        <w:ind w:right="1128"/>
        <w:rPr>
          <w:rFonts w:ascii="Arial" w:hAnsi="Arial" w:cs="Arial"/>
        </w:rPr>
      </w:pPr>
    </w:p>
    <w:p w14:paraId="599DC592" w14:textId="77777777" w:rsidR="00760B66" w:rsidRPr="00B437FC" w:rsidRDefault="00760B66" w:rsidP="00651DFC">
      <w:pPr>
        <w:ind w:right="1128"/>
        <w:rPr>
          <w:rFonts w:ascii="Arial" w:hAnsi="Arial" w:cs="Arial"/>
        </w:rPr>
      </w:pPr>
    </w:p>
    <w:p w14:paraId="54DCBCD4" w14:textId="35CD716B" w:rsidR="00353431" w:rsidRPr="00B437FC" w:rsidRDefault="00353431" w:rsidP="00651DFC">
      <w:pPr>
        <w:ind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4AA22249" w14:textId="3FA5C0A8" w:rsidR="00114F26" w:rsidRPr="00B437FC" w:rsidRDefault="00114F26" w:rsidP="00651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B437FC"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490A24A8" w14:textId="3FB45A12" w:rsidR="00114F26" w:rsidRPr="00B437FC" w:rsidRDefault="00114F26" w:rsidP="00651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B437FC"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в Германии, Франции, России и Венгрии с общим количеством сотрудников около </w:t>
      </w:r>
      <w:r w:rsidR="00017B6C">
        <w:rPr>
          <w:rFonts w:ascii="Arial" w:hAnsi="Arial"/>
          <w:color w:val="808080" w:themeColor="background1" w:themeShade="80"/>
          <w:sz w:val="20"/>
          <w:lang w:val="de-DE"/>
        </w:rPr>
        <w:t>2.000</w:t>
      </w:r>
      <w:r w:rsidRPr="00B437FC">
        <w:rPr>
          <w:rFonts w:ascii="Arial" w:hAnsi="Arial"/>
          <w:color w:val="808080" w:themeColor="background1" w:themeShade="80"/>
          <w:sz w:val="20"/>
        </w:rPr>
        <w:t xml:space="preserve">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Hacktechnik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1" w:history="1">
        <w:r w:rsidRPr="00B437FC">
          <w:rPr>
            <w:rStyle w:val="Hyperlink"/>
            <w:rFonts w:ascii="Arial" w:hAnsi="Arial"/>
            <w:sz w:val="20"/>
          </w:rPr>
          <w:t>www.amazone.</w:t>
        </w:r>
        <w:r w:rsidR="00017B6C">
          <w:rPr>
            <w:rStyle w:val="Hyperlink"/>
            <w:rFonts w:ascii="Arial" w:hAnsi="Arial"/>
            <w:sz w:val="20"/>
            <w:lang w:val="de-DE"/>
          </w:rPr>
          <w:t>ru</w:t>
        </w:r>
      </w:hyperlink>
    </w:p>
    <w:p w14:paraId="252D2E94" w14:textId="77777777" w:rsidR="00A46482" w:rsidRPr="00B437FC" w:rsidRDefault="00114F26" w:rsidP="00651DFC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B437FC">
        <w:rPr>
          <w:noProof/>
          <w:color w:val="0563C1"/>
          <w:lang w:val="de-DE"/>
        </w:rPr>
        <w:drawing>
          <wp:inline distT="0" distB="0" distL="0" distR="0" wp14:anchorId="3232BA44" wp14:editId="67A1B588">
            <wp:extent cx="241300" cy="241300"/>
            <wp:effectExtent l="0" t="0" r="6350" b="6350"/>
            <wp:docPr id="13" name="Grafik 13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  <w:lang w:val="de-DE"/>
        </w:rPr>
        <w:drawing>
          <wp:inline distT="0" distB="0" distL="0" distR="0" wp14:anchorId="7DA73A41" wp14:editId="31F2BE02">
            <wp:extent cx="241300" cy="241300"/>
            <wp:effectExtent l="0" t="0" r="6350" b="6350"/>
            <wp:docPr id="12" name="Grafik 12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  <w:lang w:val="de-DE"/>
        </w:rPr>
        <w:drawing>
          <wp:inline distT="0" distB="0" distL="0" distR="0" wp14:anchorId="3844C388" wp14:editId="0E097ACA">
            <wp:extent cx="241300" cy="241300"/>
            <wp:effectExtent l="0" t="0" r="6350" b="6350"/>
            <wp:docPr id="11" name="Grafik 11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  <w:lang w:val="de-DE"/>
        </w:rPr>
        <w:drawing>
          <wp:inline distT="0" distB="0" distL="0" distR="0" wp14:anchorId="556E5A95" wp14:editId="1DB3C5BC">
            <wp:extent cx="241300" cy="241300"/>
            <wp:effectExtent l="0" t="0" r="6350" b="6350"/>
            <wp:docPr id="10" name="Grafik 10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  <w:r w:rsidRPr="00B437FC">
        <w:rPr>
          <w:noProof/>
          <w:color w:val="0563C1"/>
          <w:lang w:val="de-DE"/>
        </w:rPr>
        <w:drawing>
          <wp:inline distT="0" distB="0" distL="0" distR="0" wp14:anchorId="62115B03" wp14:editId="6470335A">
            <wp:extent cx="241300" cy="241300"/>
            <wp:effectExtent l="0" t="0" r="6350" b="6350"/>
            <wp:docPr id="7" name="Grafik 7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37FC">
        <w:t> </w:t>
      </w:r>
    </w:p>
    <w:sectPr w:rsidR="00A46482" w:rsidRPr="00B437FC" w:rsidSect="00513A1E">
      <w:headerReference w:type="default" r:id="rId27"/>
      <w:footerReference w:type="default" r:id="rId28"/>
      <w:pgSz w:w="11901" w:h="16840" w:code="9"/>
      <w:pgMar w:top="1276" w:right="567" w:bottom="1702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3F227D" w14:textId="77777777" w:rsidR="003924AF" w:rsidRDefault="003924AF">
      <w:r>
        <w:separator/>
      </w:r>
    </w:p>
  </w:endnote>
  <w:endnote w:type="continuationSeparator" w:id="0">
    <w:p w14:paraId="5BCD104C" w14:textId="77777777" w:rsidR="003924AF" w:rsidRDefault="003924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13A1E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13A1E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13A1E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13A1E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77777777" w:rsidR="005E0980" w:rsidRPr="00356492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H. DREYER SE &amp;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Co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. KG ∙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Am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Amazonenwerk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9–13 ∙ D-49205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Hasbergen-Gaste</w:t>
                    </w:r>
                    <w:proofErr w:type="spellEnd"/>
                  </w:p>
                  <w:p w14:paraId="60FD3ABD" w14:textId="77777777" w:rsidR="005E0980" w:rsidRPr="00356492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BA15D7" w14:textId="77777777" w:rsidR="003924AF" w:rsidRDefault="003924AF">
      <w:r>
        <w:separator/>
      </w:r>
    </w:p>
  </w:footnote>
  <w:footnote w:type="continuationSeparator" w:id="0">
    <w:p w14:paraId="19074DBE" w14:textId="77777777" w:rsidR="003924AF" w:rsidRDefault="003924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60085F8E" w:rsidR="00E81D17" w:rsidRPr="00702874" w:rsidRDefault="0070287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январь 2022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60085F8E" w:rsidR="00E81D17" w:rsidRPr="00702874" w:rsidRDefault="00702874" w:rsidP="00E81D17">
                    <w:pPr>
                      <w:pStyle w:val="NormalWeb"/>
                      <w:spacing w:after="0" w:afterAutospacing="0"/>
                      <w:jc w:val="right"/>
                      <w:rPr>
                        <w:bCs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Пресс-релиз январь 2022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6sdtdh="http://schemas.microsoft.com/office/word/2020/wordml/sdtdatahash" xmlns:w16="http://schemas.microsoft.com/office/word/2018/wordml" xmlns:w16cex="http://schemas.microsoft.com/office/word/2018/wordml/c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9BB5E29"/>
    <w:multiLevelType w:val="hybridMultilevel"/>
    <w:tmpl w:val="23FCF54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6A323B"/>
    <w:multiLevelType w:val="hybridMultilevel"/>
    <w:tmpl w:val="B668366A"/>
    <w:lvl w:ilvl="0" w:tplc="04070015">
      <w:start w:val="1"/>
      <w:numFmt w:val="decimal"/>
      <w:lvlText w:val="(%1)"/>
      <w:lvlJc w:val="left"/>
      <w:pPr>
        <w:ind w:left="1287" w:hanging="360"/>
      </w:pPr>
    </w:lvl>
    <w:lvl w:ilvl="1" w:tplc="04070019" w:tentative="1">
      <w:start w:val="1"/>
      <w:numFmt w:val="lowerLetter"/>
      <w:lvlText w:val="%2."/>
      <w:lvlJc w:val="left"/>
      <w:pPr>
        <w:ind w:left="2007" w:hanging="360"/>
      </w:pPr>
    </w:lvl>
    <w:lvl w:ilvl="2" w:tplc="0407001B" w:tentative="1">
      <w:start w:val="1"/>
      <w:numFmt w:val="lowerRoman"/>
      <w:lvlText w:val="%3."/>
      <w:lvlJc w:val="right"/>
      <w:pPr>
        <w:ind w:left="2727" w:hanging="180"/>
      </w:pPr>
    </w:lvl>
    <w:lvl w:ilvl="3" w:tplc="0407000F" w:tentative="1">
      <w:start w:val="1"/>
      <w:numFmt w:val="decimal"/>
      <w:lvlText w:val="%4."/>
      <w:lvlJc w:val="left"/>
      <w:pPr>
        <w:ind w:left="3447" w:hanging="360"/>
      </w:pPr>
    </w:lvl>
    <w:lvl w:ilvl="4" w:tplc="04070019" w:tentative="1">
      <w:start w:val="1"/>
      <w:numFmt w:val="lowerLetter"/>
      <w:lvlText w:val="%5."/>
      <w:lvlJc w:val="left"/>
      <w:pPr>
        <w:ind w:left="4167" w:hanging="360"/>
      </w:pPr>
    </w:lvl>
    <w:lvl w:ilvl="5" w:tplc="0407001B" w:tentative="1">
      <w:start w:val="1"/>
      <w:numFmt w:val="lowerRoman"/>
      <w:lvlText w:val="%6."/>
      <w:lvlJc w:val="right"/>
      <w:pPr>
        <w:ind w:left="4887" w:hanging="180"/>
      </w:pPr>
    </w:lvl>
    <w:lvl w:ilvl="6" w:tplc="0407000F" w:tentative="1">
      <w:start w:val="1"/>
      <w:numFmt w:val="decimal"/>
      <w:lvlText w:val="%7."/>
      <w:lvlJc w:val="left"/>
      <w:pPr>
        <w:ind w:left="5607" w:hanging="360"/>
      </w:pPr>
    </w:lvl>
    <w:lvl w:ilvl="7" w:tplc="04070019" w:tentative="1">
      <w:start w:val="1"/>
      <w:numFmt w:val="lowerLetter"/>
      <w:lvlText w:val="%8."/>
      <w:lvlJc w:val="left"/>
      <w:pPr>
        <w:ind w:left="6327" w:hanging="360"/>
      </w:pPr>
    </w:lvl>
    <w:lvl w:ilvl="8" w:tplc="0407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4"/>
  </w:num>
  <w:num w:numId="5">
    <w:abstractNumId w:val="1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8913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44F"/>
    <w:rsid w:val="000008BF"/>
    <w:rsid w:val="0000280B"/>
    <w:rsid w:val="00003E4F"/>
    <w:rsid w:val="000047C6"/>
    <w:rsid w:val="0000547E"/>
    <w:rsid w:val="000055DA"/>
    <w:rsid w:val="0000569A"/>
    <w:rsid w:val="00005750"/>
    <w:rsid w:val="000057B1"/>
    <w:rsid w:val="00005A76"/>
    <w:rsid w:val="00005B61"/>
    <w:rsid w:val="00005C32"/>
    <w:rsid w:val="00006782"/>
    <w:rsid w:val="00012B71"/>
    <w:rsid w:val="00013C90"/>
    <w:rsid w:val="000148C6"/>
    <w:rsid w:val="00017B6C"/>
    <w:rsid w:val="000205BE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11E"/>
    <w:rsid w:val="000507C9"/>
    <w:rsid w:val="00052915"/>
    <w:rsid w:val="00053599"/>
    <w:rsid w:val="0005389A"/>
    <w:rsid w:val="00054904"/>
    <w:rsid w:val="000558D6"/>
    <w:rsid w:val="00056589"/>
    <w:rsid w:val="00057C80"/>
    <w:rsid w:val="00060747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13B9"/>
    <w:rsid w:val="0010274B"/>
    <w:rsid w:val="00103228"/>
    <w:rsid w:val="00103E69"/>
    <w:rsid w:val="00104BF1"/>
    <w:rsid w:val="0010579C"/>
    <w:rsid w:val="00105F78"/>
    <w:rsid w:val="001076DF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69E2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23F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66C2E"/>
    <w:rsid w:val="00170B9E"/>
    <w:rsid w:val="0017285C"/>
    <w:rsid w:val="00173686"/>
    <w:rsid w:val="00175B5E"/>
    <w:rsid w:val="001764F2"/>
    <w:rsid w:val="00176D24"/>
    <w:rsid w:val="00177C1F"/>
    <w:rsid w:val="00177E22"/>
    <w:rsid w:val="00182044"/>
    <w:rsid w:val="001823BD"/>
    <w:rsid w:val="001830D9"/>
    <w:rsid w:val="0018511B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4B25"/>
    <w:rsid w:val="001C7171"/>
    <w:rsid w:val="001C79D7"/>
    <w:rsid w:val="001D1363"/>
    <w:rsid w:val="001D37F0"/>
    <w:rsid w:val="001D6B80"/>
    <w:rsid w:val="001D6DAF"/>
    <w:rsid w:val="001E1E5A"/>
    <w:rsid w:val="001E2675"/>
    <w:rsid w:val="001E27E7"/>
    <w:rsid w:val="001E4DC2"/>
    <w:rsid w:val="001E6EDA"/>
    <w:rsid w:val="001E7DCB"/>
    <w:rsid w:val="001F0C4B"/>
    <w:rsid w:val="001F10DE"/>
    <w:rsid w:val="001F2C8E"/>
    <w:rsid w:val="001F301A"/>
    <w:rsid w:val="001F3AF7"/>
    <w:rsid w:val="001F4D94"/>
    <w:rsid w:val="001F60F7"/>
    <w:rsid w:val="001F6110"/>
    <w:rsid w:val="001F62AF"/>
    <w:rsid w:val="001F682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3E74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36B"/>
    <w:rsid w:val="0028387B"/>
    <w:rsid w:val="00286CAE"/>
    <w:rsid w:val="00286F63"/>
    <w:rsid w:val="002902E3"/>
    <w:rsid w:val="002906A8"/>
    <w:rsid w:val="00293D32"/>
    <w:rsid w:val="00293D96"/>
    <w:rsid w:val="0029513E"/>
    <w:rsid w:val="002959B4"/>
    <w:rsid w:val="00295EFE"/>
    <w:rsid w:val="00297096"/>
    <w:rsid w:val="002A08F9"/>
    <w:rsid w:val="002A2D94"/>
    <w:rsid w:val="002A4ADB"/>
    <w:rsid w:val="002A65B1"/>
    <w:rsid w:val="002A71E4"/>
    <w:rsid w:val="002B0482"/>
    <w:rsid w:val="002B48D1"/>
    <w:rsid w:val="002B600B"/>
    <w:rsid w:val="002B6601"/>
    <w:rsid w:val="002B6AB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00E"/>
    <w:rsid w:val="002F53E9"/>
    <w:rsid w:val="002F54BD"/>
    <w:rsid w:val="002F58F1"/>
    <w:rsid w:val="002F5B4F"/>
    <w:rsid w:val="002F6BC8"/>
    <w:rsid w:val="0030035B"/>
    <w:rsid w:val="00300C6C"/>
    <w:rsid w:val="00302020"/>
    <w:rsid w:val="003021BE"/>
    <w:rsid w:val="003030AE"/>
    <w:rsid w:val="00306834"/>
    <w:rsid w:val="00306BA2"/>
    <w:rsid w:val="0031032C"/>
    <w:rsid w:val="0031078F"/>
    <w:rsid w:val="003123B7"/>
    <w:rsid w:val="003132FB"/>
    <w:rsid w:val="003156BE"/>
    <w:rsid w:val="003158E6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1EBA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450A"/>
    <w:rsid w:val="0035596C"/>
    <w:rsid w:val="00356492"/>
    <w:rsid w:val="00364C64"/>
    <w:rsid w:val="003657C8"/>
    <w:rsid w:val="00366CAA"/>
    <w:rsid w:val="003671CB"/>
    <w:rsid w:val="00370CBC"/>
    <w:rsid w:val="00371B65"/>
    <w:rsid w:val="00371C85"/>
    <w:rsid w:val="00373BCA"/>
    <w:rsid w:val="00375B0A"/>
    <w:rsid w:val="0038102A"/>
    <w:rsid w:val="00383B42"/>
    <w:rsid w:val="003852C1"/>
    <w:rsid w:val="00391D61"/>
    <w:rsid w:val="003924AF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A6A3E"/>
    <w:rsid w:val="003B05A5"/>
    <w:rsid w:val="003B1CDE"/>
    <w:rsid w:val="003B20F2"/>
    <w:rsid w:val="003B4998"/>
    <w:rsid w:val="003B4C18"/>
    <w:rsid w:val="003B6008"/>
    <w:rsid w:val="003B6232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7A2"/>
    <w:rsid w:val="003F0E72"/>
    <w:rsid w:val="003F0EE2"/>
    <w:rsid w:val="003F1171"/>
    <w:rsid w:val="003F1353"/>
    <w:rsid w:val="003F309D"/>
    <w:rsid w:val="003F3899"/>
    <w:rsid w:val="003F4774"/>
    <w:rsid w:val="003F47B0"/>
    <w:rsid w:val="003F501A"/>
    <w:rsid w:val="003F6BB2"/>
    <w:rsid w:val="00401B17"/>
    <w:rsid w:val="00401E95"/>
    <w:rsid w:val="00403E33"/>
    <w:rsid w:val="0040433A"/>
    <w:rsid w:val="0040570C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87B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673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185E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0703"/>
    <w:rsid w:val="0050164F"/>
    <w:rsid w:val="005028BE"/>
    <w:rsid w:val="0050395F"/>
    <w:rsid w:val="00503C63"/>
    <w:rsid w:val="00504514"/>
    <w:rsid w:val="00507858"/>
    <w:rsid w:val="005103DC"/>
    <w:rsid w:val="00510A20"/>
    <w:rsid w:val="00510E7F"/>
    <w:rsid w:val="00510F64"/>
    <w:rsid w:val="00511359"/>
    <w:rsid w:val="00513A1E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9E6"/>
    <w:rsid w:val="00531F4D"/>
    <w:rsid w:val="00532E2E"/>
    <w:rsid w:val="0053332E"/>
    <w:rsid w:val="00533B44"/>
    <w:rsid w:val="00534972"/>
    <w:rsid w:val="00536562"/>
    <w:rsid w:val="00540AC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09C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13AB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057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365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5C4B"/>
    <w:rsid w:val="005E62F4"/>
    <w:rsid w:val="005E79F7"/>
    <w:rsid w:val="005F0AE3"/>
    <w:rsid w:val="005F0C40"/>
    <w:rsid w:val="005F16D2"/>
    <w:rsid w:val="005F18BD"/>
    <w:rsid w:val="005F7033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0FD7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65E5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1DFC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568F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55B3"/>
    <w:rsid w:val="006B6D05"/>
    <w:rsid w:val="006C0F90"/>
    <w:rsid w:val="006C12AF"/>
    <w:rsid w:val="006C341C"/>
    <w:rsid w:val="006D0DB0"/>
    <w:rsid w:val="006D24A3"/>
    <w:rsid w:val="006D2A85"/>
    <w:rsid w:val="006D2F24"/>
    <w:rsid w:val="006D34DC"/>
    <w:rsid w:val="006D4215"/>
    <w:rsid w:val="006D482B"/>
    <w:rsid w:val="006D5DE3"/>
    <w:rsid w:val="006D6692"/>
    <w:rsid w:val="006E08AB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5010"/>
    <w:rsid w:val="006F7755"/>
    <w:rsid w:val="006F7B0C"/>
    <w:rsid w:val="00700551"/>
    <w:rsid w:val="0070072F"/>
    <w:rsid w:val="007012B0"/>
    <w:rsid w:val="00701ABC"/>
    <w:rsid w:val="00702874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37802"/>
    <w:rsid w:val="007411A0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66"/>
    <w:rsid w:val="00760BD7"/>
    <w:rsid w:val="00760ECB"/>
    <w:rsid w:val="00761764"/>
    <w:rsid w:val="007671EC"/>
    <w:rsid w:val="00770F01"/>
    <w:rsid w:val="0077173E"/>
    <w:rsid w:val="00771DA9"/>
    <w:rsid w:val="00776D54"/>
    <w:rsid w:val="0078043A"/>
    <w:rsid w:val="00784F72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4B8"/>
    <w:rsid w:val="00834A33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6049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433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410B"/>
    <w:rsid w:val="00895458"/>
    <w:rsid w:val="0089681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574D"/>
    <w:rsid w:val="008B6364"/>
    <w:rsid w:val="008B6BF1"/>
    <w:rsid w:val="008B71F9"/>
    <w:rsid w:val="008B7980"/>
    <w:rsid w:val="008C0371"/>
    <w:rsid w:val="008C05C3"/>
    <w:rsid w:val="008C2317"/>
    <w:rsid w:val="008C3736"/>
    <w:rsid w:val="008C3A7A"/>
    <w:rsid w:val="008C50E7"/>
    <w:rsid w:val="008C5427"/>
    <w:rsid w:val="008C610C"/>
    <w:rsid w:val="008C6DC7"/>
    <w:rsid w:val="008D0B53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15F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5D4D"/>
    <w:rsid w:val="00986F49"/>
    <w:rsid w:val="00991C50"/>
    <w:rsid w:val="00991D62"/>
    <w:rsid w:val="00994FBF"/>
    <w:rsid w:val="009963CC"/>
    <w:rsid w:val="00997972"/>
    <w:rsid w:val="009A0956"/>
    <w:rsid w:val="009A2C67"/>
    <w:rsid w:val="009A42FB"/>
    <w:rsid w:val="009A5723"/>
    <w:rsid w:val="009A5BC4"/>
    <w:rsid w:val="009A668A"/>
    <w:rsid w:val="009B18F1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21C4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9A7"/>
    <w:rsid w:val="009F7CB2"/>
    <w:rsid w:val="00A004DD"/>
    <w:rsid w:val="00A035AF"/>
    <w:rsid w:val="00A049A0"/>
    <w:rsid w:val="00A0794D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5F83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6AAC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4A5"/>
    <w:rsid w:val="00AA575F"/>
    <w:rsid w:val="00AA5F67"/>
    <w:rsid w:val="00AA6C4F"/>
    <w:rsid w:val="00AA6FB0"/>
    <w:rsid w:val="00AB0145"/>
    <w:rsid w:val="00AB0C7F"/>
    <w:rsid w:val="00AB1899"/>
    <w:rsid w:val="00AB18CC"/>
    <w:rsid w:val="00AB24DC"/>
    <w:rsid w:val="00AB24F3"/>
    <w:rsid w:val="00AB458C"/>
    <w:rsid w:val="00AB7511"/>
    <w:rsid w:val="00AC04A2"/>
    <w:rsid w:val="00AC13F0"/>
    <w:rsid w:val="00AC147A"/>
    <w:rsid w:val="00AC1948"/>
    <w:rsid w:val="00AC2FEB"/>
    <w:rsid w:val="00AC4035"/>
    <w:rsid w:val="00AC4C25"/>
    <w:rsid w:val="00AC4FDA"/>
    <w:rsid w:val="00AC5950"/>
    <w:rsid w:val="00AC6EE2"/>
    <w:rsid w:val="00AC702A"/>
    <w:rsid w:val="00AC7AF5"/>
    <w:rsid w:val="00AD0821"/>
    <w:rsid w:val="00AD0A4E"/>
    <w:rsid w:val="00AD2461"/>
    <w:rsid w:val="00AD3A37"/>
    <w:rsid w:val="00AD57F3"/>
    <w:rsid w:val="00AD6132"/>
    <w:rsid w:val="00AE1EBD"/>
    <w:rsid w:val="00AE2247"/>
    <w:rsid w:val="00AE2E57"/>
    <w:rsid w:val="00AE4B94"/>
    <w:rsid w:val="00AE5352"/>
    <w:rsid w:val="00AE63B9"/>
    <w:rsid w:val="00AF0DDC"/>
    <w:rsid w:val="00AF26DC"/>
    <w:rsid w:val="00AF313B"/>
    <w:rsid w:val="00AF53BE"/>
    <w:rsid w:val="00AF55DB"/>
    <w:rsid w:val="00AF5BA8"/>
    <w:rsid w:val="00AF6249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260EC"/>
    <w:rsid w:val="00B311B3"/>
    <w:rsid w:val="00B31B44"/>
    <w:rsid w:val="00B329E6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7FC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774"/>
    <w:rsid w:val="00B83231"/>
    <w:rsid w:val="00B84850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5AE4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439"/>
    <w:rsid w:val="00C0560B"/>
    <w:rsid w:val="00C05B74"/>
    <w:rsid w:val="00C0668B"/>
    <w:rsid w:val="00C1069D"/>
    <w:rsid w:val="00C1481C"/>
    <w:rsid w:val="00C2029F"/>
    <w:rsid w:val="00C20F17"/>
    <w:rsid w:val="00C20FFC"/>
    <w:rsid w:val="00C211C3"/>
    <w:rsid w:val="00C2160C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26FC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02B0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8EC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36F5"/>
    <w:rsid w:val="00D6455E"/>
    <w:rsid w:val="00D667C2"/>
    <w:rsid w:val="00D706D6"/>
    <w:rsid w:val="00D706D9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4206"/>
    <w:rsid w:val="00DB5213"/>
    <w:rsid w:val="00DB62AD"/>
    <w:rsid w:val="00DB7084"/>
    <w:rsid w:val="00DB79E1"/>
    <w:rsid w:val="00DB7CD1"/>
    <w:rsid w:val="00DC0628"/>
    <w:rsid w:val="00DC0D9B"/>
    <w:rsid w:val="00DC1F6A"/>
    <w:rsid w:val="00DC25ED"/>
    <w:rsid w:val="00DC29C3"/>
    <w:rsid w:val="00DC31C3"/>
    <w:rsid w:val="00DC3B01"/>
    <w:rsid w:val="00DC4084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068EC"/>
    <w:rsid w:val="00E12CE4"/>
    <w:rsid w:val="00E12DCB"/>
    <w:rsid w:val="00E12F89"/>
    <w:rsid w:val="00E143BD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39"/>
    <w:rsid w:val="00E44961"/>
    <w:rsid w:val="00E46381"/>
    <w:rsid w:val="00E46F37"/>
    <w:rsid w:val="00E4772D"/>
    <w:rsid w:val="00E503DA"/>
    <w:rsid w:val="00E50CD8"/>
    <w:rsid w:val="00E52F94"/>
    <w:rsid w:val="00E5382C"/>
    <w:rsid w:val="00E53991"/>
    <w:rsid w:val="00E547F7"/>
    <w:rsid w:val="00E54C4B"/>
    <w:rsid w:val="00E60959"/>
    <w:rsid w:val="00E609E8"/>
    <w:rsid w:val="00E60F4C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5A8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3E4A"/>
    <w:rsid w:val="00E940B2"/>
    <w:rsid w:val="00E9487C"/>
    <w:rsid w:val="00E953F2"/>
    <w:rsid w:val="00E954AD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C74E6"/>
    <w:rsid w:val="00EC7B7C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E5612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5ADE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15F"/>
    <w:rsid w:val="00F4628B"/>
    <w:rsid w:val="00F50A75"/>
    <w:rsid w:val="00F51A72"/>
    <w:rsid w:val="00F5248D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67834"/>
    <w:rsid w:val="00F71206"/>
    <w:rsid w:val="00F7525F"/>
    <w:rsid w:val="00F8079B"/>
    <w:rsid w:val="00F80F29"/>
    <w:rsid w:val="00F8399A"/>
    <w:rsid w:val="00F87739"/>
    <w:rsid w:val="00F923C5"/>
    <w:rsid w:val="00F93065"/>
    <w:rsid w:val="00F93DB3"/>
    <w:rsid w:val="00F94A25"/>
    <w:rsid w:val="00F96279"/>
    <w:rsid w:val="00F968EE"/>
    <w:rsid w:val="00F9691A"/>
    <w:rsid w:val="00F96B1E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43C9"/>
    <w:rsid w:val="00FD06E8"/>
    <w:rsid w:val="00FD2295"/>
    <w:rsid w:val="00FD2924"/>
    <w:rsid w:val="00FD4291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E71F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3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table" w:styleId="Tabellenraster">
    <w:name w:val="Table Grid"/>
    <w:basedOn w:val="NormaleTabelle"/>
    <w:uiPriority w:val="59"/>
    <w:rsid w:val="00BB5AE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18" Type="http://schemas.openxmlformats.org/officeDocument/2006/relationships/hyperlink" Target="https://www.youtube.com/user/amazonede" TargetMode="External"/><Relationship Id="rId26" Type="http://schemas.openxmlformats.org/officeDocument/2006/relationships/image" Target="cid:Xing1_e3730686-2953-47a9-9c47-dbaa518a9207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linkedin.com/company/amazone-group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facebook.com/amazone.group" TargetMode="External"/><Relationship Id="rId17" Type="http://schemas.openxmlformats.org/officeDocument/2006/relationships/image" Target="cid:IG_efb650a7-31e4-4674-98db-f2d2d5c58dce.jpg" TargetMode="External"/><Relationship Id="rId25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cid:YT_e9180d16-5a2b-4618-92e9-22a015f9cafb.jpg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amazone.ru" TargetMode="External"/><Relationship Id="rId24" Type="http://schemas.openxmlformats.org/officeDocument/2006/relationships/hyperlink" Target="https://www.xing.com/company/amazon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instagram.com/amazone_group" TargetMode="External"/><Relationship Id="rId23" Type="http://schemas.openxmlformats.org/officeDocument/2006/relationships/image" Target="cid:LinkedIn_80de4e9c-c7a3-41e3-8e11-063f7eace13d.jpg" TargetMode="External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cid:FB_70d43fd1-a841-4de4-bbaa-3e1f495f95d3.jpg" TargetMode="External"/><Relationship Id="rId22" Type="http://schemas.openxmlformats.org/officeDocument/2006/relationships/image" Target="media/image7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4E37B9-114B-4C65-B63B-565F5430BB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763</Words>
  <Characters>5436</Characters>
  <Application>Microsoft Office Word</Application>
  <DocSecurity>0</DocSecurity>
  <Lines>45</Lines>
  <Paragraphs>12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3" baseType="lpstr">
      <vt:lpstr>GO for Future</vt:lpstr>
      <vt:lpstr>GO for Future</vt:lpstr>
      <vt:lpstr>PI Amazone Jahresbericht 2008</vt:lpstr>
    </vt:vector>
  </TitlesOfParts>
  <Manager/>
  <Company/>
  <LinksUpToDate>false</LinksUpToDate>
  <CharactersWithSpaces>6187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2022-01-20T10:38:00Z</dcterms:created>
  <dcterms:modified xsi:type="dcterms:W3CDTF">2022-02-04T08:36:00Z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