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4507AB" w14:textId="77777777" w:rsidR="00AA4D05" w:rsidRPr="00AA4D05" w:rsidRDefault="00AA4D05" w:rsidP="00AA4D05">
      <w:pPr>
        <w:spacing w:after="120" w:line="360" w:lineRule="auto"/>
        <w:ind w:left="567" w:right="1695"/>
        <w:rPr>
          <w:rFonts w:ascii="Arial" w:hAnsi="Arial" w:cs="Arial"/>
          <w:b/>
          <w:bCs/>
          <w:color w:val="000000" w:themeColor="text1"/>
          <w:sz w:val="28"/>
          <w:szCs w:val="28"/>
          <w:lang w:val="fr-FR"/>
        </w:rPr>
      </w:pPr>
      <w:r w:rsidRPr="00AA4D05">
        <w:rPr>
          <w:rFonts w:ascii="Arial" w:hAnsi="Arial" w:cs="Arial"/>
          <w:b/>
          <w:bCs/>
          <w:color w:val="000000" w:themeColor="text1"/>
          <w:sz w:val="28"/>
          <w:szCs w:val="28"/>
          <w:lang w:val="fr-FR"/>
        </w:rPr>
        <w:t>Nouvelles herses rotatives KE 02 Rotamix AMAZONE pour les combinés de semis</w:t>
      </w:r>
    </w:p>
    <w:p w14:paraId="434B32EE" w14:textId="77777777" w:rsidR="006A5FA5" w:rsidRPr="00AA4D05" w:rsidRDefault="006A5FA5" w:rsidP="001D5F6F">
      <w:pPr>
        <w:spacing w:after="120" w:line="360" w:lineRule="auto"/>
        <w:ind w:left="567" w:right="1695"/>
        <w:rPr>
          <w:rFonts w:ascii="Arial" w:hAnsi="Arial" w:cs="Arial"/>
          <w:b/>
          <w:bCs/>
          <w:color w:val="000000" w:themeColor="text1"/>
          <w:sz w:val="28"/>
          <w:szCs w:val="28"/>
          <w:lang w:val="fr-FR"/>
        </w:rPr>
      </w:pPr>
    </w:p>
    <w:p w14:paraId="6EA493C4" w14:textId="77777777" w:rsidR="00AA4D05" w:rsidRPr="00AA4D05" w:rsidRDefault="00AA4D05" w:rsidP="00AA4D05">
      <w:pPr>
        <w:spacing w:after="120" w:line="360" w:lineRule="auto"/>
        <w:ind w:left="567" w:right="1695"/>
        <w:rPr>
          <w:rFonts w:ascii="Arial" w:eastAsia="Arial" w:hAnsi="Arial" w:cs="Arial"/>
          <w:color w:val="000000" w:themeColor="text1"/>
          <w:lang w:val="fr-FR"/>
        </w:rPr>
      </w:pPr>
      <w:r w:rsidRPr="00AA4D05">
        <w:rPr>
          <w:rFonts w:ascii="Arial" w:eastAsia="Arial" w:hAnsi="Arial" w:cs="Arial"/>
          <w:color w:val="000000" w:themeColor="text1"/>
          <w:lang w:val="fr-FR"/>
        </w:rPr>
        <w:t>Deux autres modèles viennent élargir la gamme de nouvelles herses rotatives KE 02 Rotamix AMAZONE. Les nouveaux modèles KE 02-150 en largeurs de travail 2,5 m et 3 m pour les tracteurs jusqu’à 150 CV et KE 02-190 en largeurs de travail 3 m, 3,5 m et 4 m pour les tracteurs jusqu’à 190 CV dévoilent leurs points forts en particulier dans l’émottement intensif du sol. Pour les classes de puissance supérieures jusqu’à 240 CV, la gamme de machines est complétée par la KE 02-240.</w:t>
      </w:r>
    </w:p>
    <w:p w14:paraId="3AC5BA1F" w14:textId="77777777" w:rsidR="00AA4D05" w:rsidRPr="00AA4D05" w:rsidRDefault="00AA4D05" w:rsidP="00AA4D05">
      <w:pPr>
        <w:spacing w:after="120" w:line="360" w:lineRule="auto"/>
        <w:ind w:left="567" w:right="1695"/>
        <w:rPr>
          <w:rFonts w:ascii="Arial" w:eastAsia="Arial" w:hAnsi="Arial" w:cs="Arial"/>
          <w:color w:val="000000" w:themeColor="text1"/>
          <w:lang w:val="fr-FR"/>
        </w:rPr>
      </w:pPr>
    </w:p>
    <w:p w14:paraId="4E8201AA" w14:textId="77777777" w:rsidR="00AA4D05" w:rsidRPr="00AA4D05" w:rsidRDefault="00AA4D05" w:rsidP="00AA4D05">
      <w:pPr>
        <w:spacing w:after="120" w:line="360" w:lineRule="auto"/>
        <w:ind w:left="567" w:right="1695"/>
        <w:rPr>
          <w:rFonts w:ascii="Arial" w:eastAsia="Arial" w:hAnsi="Arial" w:cs="Arial"/>
          <w:color w:val="000000" w:themeColor="text1"/>
          <w:lang w:val="fr-FR"/>
        </w:rPr>
      </w:pPr>
      <w:r w:rsidRPr="00AA4D05">
        <w:rPr>
          <w:rFonts w:ascii="Arial" w:eastAsia="Arial" w:hAnsi="Arial" w:cs="Arial"/>
          <w:b/>
          <w:bCs/>
          <w:color w:val="000000" w:themeColor="text1"/>
          <w:lang w:val="fr-FR"/>
        </w:rPr>
        <w:t xml:space="preserve">Système Rotamix – Court, compact et deux porte-dents en plus sur 3 m </w:t>
      </w:r>
    </w:p>
    <w:p w14:paraId="0850F6D1" w14:textId="0FEEC8A4" w:rsidR="00AA4D05" w:rsidRPr="00AA4D05" w:rsidRDefault="00AA4D05" w:rsidP="00AA4D05">
      <w:pPr>
        <w:spacing w:after="120" w:line="360" w:lineRule="auto"/>
        <w:ind w:left="567" w:right="1695"/>
        <w:rPr>
          <w:rFonts w:ascii="Arial" w:eastAsia="Arial" w:hAnsi="Arial" w:cs="Arial"/>
          <w:color w:val="000000" w:themeColor="text1"/>
          <w:lang w:val="fr-FR"/>
        </w:rPr>
      </w:pPr>
      <w:r w:rsidRPr="00AA4D05">
        <w:rPr>
          <w:rFonts w:ascii="Arial" w:eastAsia="Arial" w:hAnsi="Arial" w:cs="Arial"/>
          <w:color w:val="000000" w:themeColor="text1"/>
          <w:lang w:val="fr-FR"/>
        </w:rPr>
        <w:t>Les herses rotatives KE 02 avec le système Rotamix sont équipées de quatre porte-dents par mètre de largeur de travail, sur lesquels la force entrante est répartie. Les dents fuyantes génèrent une très bonne structure émottée, même sur les sols lourds. Les nouvelles herses rotatives sont donc idéales pour la préparation du lit de semis, en particulier après le labour.</w:t>
      </w:r>
    </w:p>
    <w:p w14:paraId="583B4CC8" w14:textId="5693F63F" w:rsidR="00AA4D05" w:rsidRPr="00AA4D05" w:rsidRDefault="00AA4D05" w:rsidP="00AA4D05">
      <w:pPr>
        <w:spacing w:after="120" w:line="360" w:lineRule="auto"/>
        <w:ind w:left="567" w:right="1695"/>
        <w:rPr>
          <w:rFonts w:ascii="Arial" w:eastAsia="Arial" w:hAnsi="Arial" w:cs="Arial"/>
          <w:color w:val="000000" w:themeColor="text1"/>
          <w:lang w:val="fr-FR"/>
        </w:rPr>
      </w:pPr>
      <w:r w:rsidRPr="00AA4D05">
        <w:rPr>
          <w:rFonts w:ascii="Arial" w:eastAsia="Arial" w:hAnsi="Arial" w:cs="Arial"/>
          <w:color w:val="000000" w:themeColor="text1"/>
          <w:lang w:val="fr-FR"/>
        </w:rPr>
        <w:t xml:space="preserve">Le nombre de porte-dents permet un faible diamètre des pignons droits. De ce fait, la construction du robuste carter de boîte de vitesses est très compacte et légère. Grâce à la forme courte, un semoir compact sera positionné très proche du tracteur. L’effet de levier sur le tracteur est ainsi limité et la force de levage nécessaire est inférieure à celle des autres herses rotatives. </w:t>
      </w:r>
    </w:p>
    <w:p w14:paraId="1787842C" w14:textId="30E1B86B" w:rsidR="00AA4D05" w:rsidRDefault="00AA4D05" w:rsidP="00C6774E">
      <w:pPr>
        <w:spacing w:after="120" w:line="360" w:lineRule="auto"/>
        <w:ind w:left="567" w:right="1695"/>
        <w:rPr>
          <w:rFonts w:ascii="Arial" w:eastAsia="Arial" w:hAnsi="Arial" w:cs="Arial"/>
          <w:color w:val="000000" w:themeColor="text1"/>
          <w:lang w:val="fr-FR"/>
        </w:rPr>
      </w:pPr>
      <w:r w:rsidRPr="00AA4D05">
        <w:rPr>
          <w:rFonts w:ascii="Arial" w:eastAsia="Arial" w:hAnsi="Arial" w:cs="Arial"/>
          <w:color w:val="000000" w:themeColor="text1"/>
          <w:lang w:val="fr-FR"/>
        </w:rPr>
        <w:t>Grâce au système Quick+Safe éprouvé, les dents de 290 mm de long sont dotées d’une sécurité anti-pierre intégrée et peuvent être remplacées facilement et sans outil.</w:t>
      </w:r>
    </w:p>
    <w:p w14:paraId="5E6CAB80" w14:textId="77777777" w:rsidR="00C6774E" w:rsidRDefault="00C6774E" w:rsidP="00C6774E">
      <w:pPr>
        <w:spacing w:after="120" w:line="360" w:lineRule="auto"/>
        <w:ind w:left="567" w:right="1695"/>
        <w:rPr>
          <w:rFonts w:ascii="Arial" w:eastAsia="Arial" w:hAnsi="Arial" w:cs="Arial"/>
          <w:color w:val="000000" w:themeColor="text1"/>
          <w:lang w:val="fr-FR"/>
        </w:rPr>
      </w:pPr>
    </w:p>
    <w:p w14:paraId="44E64BC0" w14:textId="77777777" w:rsidR="00AA4D05" w:rsidRPr="00AA4D05" w:rsidRDefault="00AA4D05" w:rsidP="00AA4D05">
      <w:pPr>
        <w:spacing w:after="120" w:line="360" w:lineRule="auto"/>
        <w:ind w:right="1695" w:firstLine="567"/>
        <w:rPr>
          <w:rFonts w:ascii="Arial" w:eastAsia="Arial" w:hAnsi="Arial" w:cs="Arial"/>
          <w:b/>
          <w:bCs/>
          <w:color w:val="000000" w:themeColor="text1"/>
          <w:lang w:val="fr-FR"/>
        </w:rPr>
      </w:pPr>
      <w:r w:rsidRPr="00AA4D05">
        <w:rPr>
          <w:rFonts w:ascii="Arial" w:eastAsia="Arial" w:hAnsi="Arial" w:cs="Arial"/>
          <w:b/>
          <w:bCs/>
          <w:color w:val="000000" w:themeColor="text1"/>
          <w:lang w:val="fr-FR"/>
        </w:rPr>
        <w:t>Catégories de performances supérieures avec boîtier DirectDrive</w:t>
      </w:r>
    </w:p>
    <w:p w14:paraId="379C5498" w14:textId="1D8428A2" w:rsidR="00AA4D05" w:rsidRPr="00AA4D05" w:rsidRDefault="00AA4D05" w:rsidP="00AA4D05">
      <w:pPr>
        <w:spacing w:after="120" w:line="360" w:lineRule="auto"/>
        <w:ind w:left="567" w:right="1695"/>
        <w:rPr>
          <w:rFonts w:ascii="Arial" w:eastAsia="Arial" w:hAnsi="Arial" w:cs="Arial"/>
          <w:color w:val="000000" w:themeColor="text1"/>
          <w:lang w:val="fr-FR"/>
        </w:rPr>
      </w:pPr>
      <w:r w:rsidRPr="00AA4D05">
        <w:rPr>
          <w:rFonts w:ascii="Arial" w:eastAsia="Arial" w:hAnsi="Arial" w:cs="Arial"/>
          <w:color w:val="000000" w:themeColor="text1"/>
          <w:lang w:val="fr-FR"/>
        </w:rPr>
        <w:t xml:space="preserve">Le système Long-Life-Drive avec le boîtier DirectDrive garantit une longévité élevée et une régularité de fonctionnement maximale. La double étanchéité </w:t>
      </w:r>
      <w:r w:rsidRPr="00AA4D05">
        <w:rPr>
          <w:rFonts w:ascii="Arial" w:eastAsia="Arial" w:hAnsi="Arial" w:cs="Arial"/>
          <w:color w:val="000000" w:themeColor="text1"/>
          <w:lang w:val="fr-FR"/>
        </w:rPr>
        <w:lastRenderedPageBreak/>
        <w:t xml:space="preserve">avec bague à lèvre à ressort et joint cassette protège contre la poussière, l’humidité et la saleté. </w:t>
      </w:r>
    </w:p>
    <w:p w14:paraId="7CA0908C" w14:textId="7217A3AB" w:rsidR="00AA4D05" w:rsidRPr="00AA4D05" w:rsidRDefault="00AA4D05" w:rsidP="00AA4D05">
      <w:pPr>
        <w:spacing w:after="120" w:line="360" w:lineRule="auto"/>
        <w:ind w:left="567" w:right="1695"/>
        <w:rPr>
          <w:rFonts w:ascii="Arial" w:eastAsia="Arial" w:hAnsi="Arial" w:cs="Arial"/>
          <w:color w:val="000000" w:themeColor="text1"/>
          <w:lang w:val="fr-FR"/>
        </w:rPr>
      </w:pPr>
      <w:r w:rsidRPr="00AA4D05">
        <w:rPr>
          <w:rFonts w:ascii="Arial" w:eastAsia="Arial" w:hAnsi="Arial" w:cs="Arial"/>
          <w:color w:val="000000" w:themeColor="text1"/>
          <w:lang w:val="fr-FR"/>
        </w:rPr>
        <w:t>Le boîtier DirectDrive est le centre vital des nouvelles herses rotatives, il permet la transmission d’un flux de puissance supérieur sur les pignons des porte-dents. Sur les nouvelles KE 02 Rotamix, le trajet est rectiligne, garantissant une très bonne transmission de puissance et une faible usure. Les herses rotatives peuvent travailler avec des régimes de prise de force de 540, 750 ou 1 000 tr/min. Des jeux de pignons interchangeables permettent d’adapter le régime des porte-dents aux différentes conditions de sol et au régime de prise de force du tracteur.</w:t>
      </w:r>
    </w:p>
    <w:p w14:paraId="36D639E7" w14:textId="77777777" w:rsidR="00AA4D05" w:rsidRPr="00AA4D05" w:rsidRDefault="00AA4D05" w:rsidP="00AA4D05">
      <w:pPr>
        <w:spacing w:after="120" w:line="360" w:lineRule="auto"/>
        <w:ind w:left="567" w:right="1695"/>
        <w:rPr>
          <w:rFonts w:ascii="Arial" w:eastAsia="Arial" w:hAnsi="Arial" w:cs="Arial"/>
          <w:color w:val="000000" w:themeColor="text1"/>
          <w:lang w:val="fr-FR"/>
        </w:rPr>
      </w:pPr>
      <w:r w:rsidRPr="00AA4D05">
        <w:rPr>
          <w:rFonts w:ascii="Arial" w:eastAsia="Arial" w:hAnsi="Arial" w:cs="Arial"/>
          <w:color w:val="000000" w:themeColor="text1"/>
          <w:lang w:val="fr-FR"/>
        </w:rPr>
        <w:t xml:space="preserve">Grâce à leur nouvelle chaîne cinématique et à leur boîtier DirectDrive très efficace, les KE 2502-150 et KE 3002-150 sont homologuées jusqu’à une puissance de tracteur de 150 CV. Grâce à la chaîne cinématique intégrant des composants de qualité supérieure, les KE 3002-190, KE 3502-190 et KE 4002-190 sont homologuées jusqu’à une puissance de tracteur de 190 CV. Les herses rotatives KE 3002-240 et KE 4002-240 sont même homologuées jusqu’à 240 CV grâce au boîtier DirectDrive encore plus performant. </w:t>
      </w:r>
    </w:p>
    <w:p w14:paraId="53783440" w14:textId="77777777" w:rsidR="00AA4D05" w:rsidRPr="00AA4D05" w:rsidRDefault="00AA4D05" w:rsidP="00AA4D05">
      <w:pPr>
        <w:spacing w:after="120" w:line="360" w:lineRule="auto"/>
        <w:ind w:left="567" w:right="1695"/>
        <w:rPr>
          <w:rFonts w:ascii="Arial" w:eastAsia="Arial" w:hAnsi="Arial" w:cs="Arial"/>
          <w:color w:val="000000" w:themeColor="text1"/>
          <w:lang w:val="fr-FR"/>
        </w:rPr>
      </w:pPr>
    </w:p>
    <w:p w14:paraId="45795337" w14:textId="77777777" w:rsidR="00AA4D05" w:rsidRPr="00AA4D05" w:rsidRDefault="00AA4D05" w:rsidP="00AA4D05">
      <w:pPr>
        <w:spacing w:after="120" w:line="360" w:lineRule="auto"/>
        <w:ind w:left="567" w:right="1695"/>
        <w:rPr>
          <w:rFonts w:ascii="Arial" w:eastAsia="Arial" w:hAnsi="Arial" w:cs="Arial"/>
          <w:b/>
          <w:bCs/>
          <w:color w:val="000000" w:themeColor="text1"/>
          <w:lang w:val="fr-FR"/>
        </w:rPr>
      </w:pPr>
      <w:r w:rsidRPr="00AA4D05">
        <w:rPr>
          <w:rFonts w:ascii="Arial" w:eastAsia="Arial" w:hAnsi="Arial" w:cs="Arial"/>
          <w:b/>
          <w:bCs/>
          <w:color w:val="000000" w:themeColor="text1"/>
          <w:lang w:val="fr-FR"/>
        </w:rPr>
        <w:t>Réglage et outils</w:t>
      </w:r>
    </w:p>
    <w:p w14:paraId="2032FFAB" w14:textId="03524A60" w:rsidR="00AA4D05" w:rsidRPr="00AA4D05" w:rsidRDefault="00AA4D05" w:rsidP="00AA4D05">
      <w:pPr>
        <w:spacing w:after="120" w:line="360" w:lineRule="auto"/>
        <w:ind w:left="567" w:right="1695"/>
        <w:rPr>
          <w:rFonts w:ascii="Arial" w:eastAsia="Arial" w:hAnsi="Arial" w:cs="Arial"/>
          <w:color w:val="000000" w:themeColor="text1"/>
          <w:lang w:val="fr-FR"/>
        </w:rPr>
      </w:pPr>
      <w:r w:rsidRPr="00AA4D05">
        <w:rPr>
          <w:rFonts w:ascii="Arial" w:eastAsia="Arial" w:hAnsi="Arial" w:cs="Arial"/>
          <w:color w:val="000000" w:themeColor="text1"/>
          <w:lang w:val="fr-FR"/>
        </w:rPr>
        <w:t xml:space="preserve">Le guidage en profondeur hydraulique, en option, permet une modulation confortable des herses rotatives durant le déplacement depuis la cabine du tracteur, en fonction des conditions du site et d’intervention. Une échelle graduée assure un contrôle optimal de la profondeur de travail. La profondeur de travail se règle aussi à l’aide d’un segment perforé. </w:t>
      </w:r>
    </w:p>
    <w:p w14:paraId="5A49FF40" w14:textId="06FBEA58" w:rsidR="00AA4D05" w:rsidRPr="00AA4D05" w:rsidRDefault="00AA4D05" w:rsidP="00AA4D05">
      <w:pPr>
        <w:spacing w:after="120" w:line="360" w:lineRule="auto"/>
        <w:ind w:left="567" w:right="1695"/>
        <w:rPr>
          <w:rFonts w:ascii="Arial" w:eastAsia="Arial" w:hAnsi="Arial" w:cs="Arial"/>
          <w:color w:val="000000" w:themeColor="text1"/>
          <w:lang w:val="fr-FR"/>
        </w:rPr>
      </w:pPr>
      <w:r w:rsidRPr="00AA4D05">
        <w:rPr>
          <w:rFonts w:ascii="Arial" w:eastAsia="Arial" w:hAnsi="Arial" w:cs="Arial"/>
          <w:color w:val="000000" w:themeColor="text1"/>
          <w:lang w:val="fr-FR"/>
        </w:rPr>
        <w:t>Les modèles KE 02-150 et190 sont dotés d’un logement fixe de bras inférieurs de Cat. 3N.</w:t>
      </w:r>
    </w:p>
    <w:p w14:paraId="63D216A2" w14:textId="77777777" w:rsidR="00AA4D05" w:rsidRPr="00AA4D05" w:rsidRDefault="00AA4D05" w:rsidP="00AA4D05">
      <w:pPr>
        <w:spacing w:after="120" w:line="360" w:lineRule="auto"/>
        <w:ind w:left="567" w:right="1695"/>
        <w:rPr>
          <w:rFonts w:ascii="Arial" w:eastAsia="Arial" w:hAnsi="Arial" w:cs="Arial"/>
          <w:color w:val="000000" w:themeColor="text1"/>
          <w:lang w:val="fr-FR"/>
        </w:rPr>
      </w:pPr>
      <w:r w:rsidRPr="00AA4D05">
        <w:rPr>
          <w:rFonts w:ascii="Arial" w:eastAsia="Arial" w:hAnsi="Arial" w:cs="Arial"/>
          <w:color w:val="000000" w:themeColor="text1"/>
          <w:lang w:val="fr-FR"/>
        </w:rPr>
        <w:t>La lame de nivellement destinée à aplanir la terre est guidée avec précision en profondeur par le rouleau et si besoin s’efface vers le haut grâce au limiteur de couple intégré. Un outil universel est proposé pour le réglage précis. Son utilisation est polyvalente, par exemple pour la mise en place ou le réglage en hauteur des tôles latérales ou pour le réglage des traceurs.</w:t>
      </w:r>
    </w:p>
    <w:p w14:paraId="641E5E37" w14:textId="77777777" w:rsidR="00AA4D05" w:rsidRPr="00AA4D05" w:rsidRDefault="00AA4D05" w:rsidP="00AA4D05">
      <w:pPr>
        <w:spacing w:after="120" w:line="360" w:lineRule="auto"/>
        <w:ind w:right="1695" w:firstLine="567"/>
        <w:rPr>
          <w:rFonts w:ascii="Arial" w:eastAsia="Arial" w:hAnsi="Arial" w:cs="Arial"/>
          <w:color w:val="000000" w:themeColor="text1"/>
          <w:lang w:val="fr-FR"/>
        </w:rPr>
      </w:pPr>
      <w:r w:rsidRPr="00AA4D05">
        <w:rPr>
          <w:rFonts w:ascii="Arial" w:eastAsia="Arial" w:hAnsi="Arial" w:cs="Arial"/>
          <w:b/>
          <w:bCs/>
          <w:color w:val="000000" w:themeColor="text1"/>
          <w:lang w:val="fr-FR"/>
        </w:rPr>
        <w:lastRenderedPageBreak/>
        <w:t xml:space="preserve">Gamme variée de rouleaux </w:t>
      </w:r>
    </w:p>
    <w:p w14:paraId="0F3F4B46" w14:textId="7C113EF1" w:rsidR="0061248F" w:rsidRPr="00AA4D05" w:rsidRDefault="00AA4D05" w:rsidP="00AA4D05">
      <w:pPr>
        <w:spacing w:after="120" w:line="360" w:lineRule="auto"/>
        <w:ind w:left="567" w:right="1695"/>
        <w:rPr>
          <w:rFonts w:ascii="Arial" w:hAnsi="Arial" w:cs="Arial"/>
          <w:bCs/>
          <w:color w:val="000000" w:themeColor="text1"/>
          <w:lang w:val="fr-FR"/>
        </w:rPr>
      </w:pPr>
      <w:r w:rsidRPr="00AA4D05">
        <w:rPr>
          <w:rFonts w:ascii="Arial" w:eastAsia="Arial" w:hAnsi="Arial" w:cs="Arial"/>
          <w:color w:val="000000" w:themeColor="text1"/>
          <w:lang w:val="fr-FR"/>
        </w:rPr>
        <w:t>De nombreux modèles de rouleaux de différents diamètres sont disponibles pour répondre aux exigences de sol les plus variées et assurer un rappuyage ciblé. Le rouleau barre, en rouleau d’entrée de gamme, est léger, il assure le guidage de la herse rotative ainsi qu’un faible rappuyage, mais sur toute la surface. Pour l’émottage sur toute la surface et le rappuyage, AMAZONE propose le rouleau Packer à ergots. Le rouleau rayonneur, destiné aux terrains légers et moyens, rappuie par bandes dans le rang de semis. En option également avec profil Matrix pour un meilleur entraînement sur les sols légers. La gamme de rouleaux est complétée par le rouleau à anneaux trapézoïdaux également pour le rappuyage par bandes dans le rang de semis.</w:t>
      </w:r>
    </w:p>
    <w:p w14:paraId="44808A42" w14:textId="77777777" w:rsidR="009E61E4" w:rsidRPr="00AA4D05" w:rsidRDefault="009E61E4" w:rsidP="00070765">
      <w:pPr>
        <w:spacing w:after="120" w:line="360" w:lineRule="auto"/>
        <w:ind w:left="567" w:right="1695"/>
        <w:rPr>
          <w:rFonts w:ascii="Arial" w:hAnsi="Arial" w:cs="Arial"/>
          <w:bCs/>
          <w:lang w:val="fr-FR"/>
        </w:rPr>
      </w:pPr>
    </w:p>
    <w:p w14:paraId="61427CB2" w14:textId="4EB6AC21" w:rsidR="0061248F" w:rsidRPr="00AA4D05" w:rsidRDefault="0061248F" w:rsidP="00070765">
      <w:pPr>
        <w:spacing w:after="120" w:line="360" w:lineRule="auto"/>
        <w:ind w:left="567" w:right="1695"/>
        <w:rPr>
          <w:rFonts w:ascii="Arial" w:hAnsi="Arial" w:cs="Arial"/>
          <w:bCs/>
          <w:lang w:val="fr-FR"/>
        </w:rPr>
      </w:pPr>
    </w:p>
    <w:p w14:paraId="4488C75D" w14:textId="77777777" w:rsidR="009E61E4" w:rsidRDefault="009E61E4" w:rsidP="009E61E4">
      <w:pPr>
        <w:spacing w:after="120" w:line="360" w:lineRule="auto"/>
        <w:ind w:left="567" w:right="1695"/>
        <w:rPr>
          <w:rFonts w:ascii="Arial" w:hAnsi="Arial" w:cs="Arial"/>
          <w:bCs/>
        </w:rPr>
      </w:pPr>
      <w:r>
        <w:rPr>
          <w:rFonts w:ascii="Arial" w:hAnsi="Arial" w:cs="Arial"/>
          <w:bCs/>
          <w:noProof/>
        </w:rPr>
        <w:drawing>
          <wp:inline distT="0" distB="0" distL="0" distR="0" wp14:anchorId="05148928" wp14:editId="7FDE883D">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1920FCD" w14:textId="77777777" w:rsidR="00140A01" w:rsidRPr="00140A01" w:rsidRDefault="00140A01" w:rsidP="00140A01">
      <w:pPr>
        <w:spacing w:after="120" w:line="360" w:lineRule="auto"/>
        <w:ind w:left="567" w:right="1695"/>
        <w:rPr>
          <w:rFonts w:ascii="Arial" w:hAnsi="Arial" w:cs="Arial"/>
          <w:bCs/>
          <w:color w:val="0D0D0D" w:themeColor="text1" w:themeTint="F2"/>
          <w:lang w:val="fr-FR"/>
        </w:rPr>
      </w:pPr>
      <w:r w:rsidRPr="00140A01">
        <w:rPr>
          <w:rFonts w:ascii="Arial" w:hAnsi="Arial" w:cs="Arial"/>
          <w:bCs/>
          <w:color w:val="0D0D0D" w:themeColor="text1" w:themeTint="F2"/>
          <w:lang w:val="fr-FR"/>
        </w:rPr>
        <w:t>Herse rotative KE 3002-190 Rotamix avec le semoir compact Centaya 3000 Special</w:t>
      </w:r>
    </w:p>
    <w:p w14:paraId="2E6A2DCD" w14:textId="77777777" w:rsidR="009E61E4" w:rsidRPr="00140A01" w:rsidRDefault="009E61E4" w:rsidP="009E61E4">
      <w:pPr>
        <w:spacing w:after="120" w:line="360" w:lineRule="auto"/>
        <w:ind w:left="567" w:right="1695"/>
        <w:rPr>
          <w:rFonts w:ascii="Arial" w:hAnsi="Arial" w:cs="Arial"/>
          <w:bCs/>
          <w:color w:val="FF0000"/>
          <w:lang w:val="en-US"/>
        </w:rPr>
      </w:pPr>
    </w:p>
    <w:p w14:paraId="043DCCA2" w14:textId="0959DE8F" w:rsidR="00140A01" w:rsidRDefault="00140A01" w:rsidP="00140A01">
      <w:pPr>
        <w:spacing w:after="120" w:line="360" w:lineRule="auto"/>
        <w:ind w:left="567" w:right="1695"/>
        <w:rPr>
          <w:rFonts w:ascii="Arial" w:hAnsi="Arial" w:cs="Arial"/>
          <w:bCs/>
          <w:lang w:val="en-US"/>
        </w:rPr>
      </w:pPr>
    </w:p>
    <w:p w14:paraId="57BBBAFA" w14:textId="5800EBC1" w:rsidR="00AA4D05" w:rsidRDefault="00AA4D05" w:rsidP="00140A01">
      <w:pPr>
        <w:spacing w:after="120" w:line="360" w:lineRule="auto"/>
        <w:ind w:left="567" w:right="1695"/>
        <w:rPr>
          <w:rFonts w:ascii="Arial" w:hAnsi="Arial" w:cs="Arial"/>
          <w:bCs/>
          <w:lang w:val="en-US"/>
        </w:rPr>
      </w:pPr>
    </w:p>
    <w:p w14:paraId="36612361" w14:textId="77777777" w:rsidR="00AA4D05" w:rsidRPr="00AA4D05" w:rsidRDefault="00AA4D05" w:rsidP="00140A01">
      <w:pPr>
        <w:spacing w:after="120" w:line="360" w:lineRule="auto"/>
        <w:ind w:left="567" w:right="1695"/>
        <w:rPr>
          <w:rFonts w:ascii="Arial" w:hAnsi="Arial" w:cs="Arial"/>
          <w:bCs/>
          <w:lang w:val="en-US"/>
        </w:rPr>
      </w:pPr>
    </w:p>
    <w:p w14:paraId="545D473D" w14:textId="77777777" w:rsidR="00AA4D05" w:rsidRPr="00AA4D05" w:rsidRDefault="00AA4D05" w:rsidP="00AA4D05">
      <w:pPr>
        <w:spacing w:after="120" w:line="360" w:lineRule="auto"/>
        <w:ind w:left="567" w:right="1695"/>
        <w:rPr>
          <w:rFonts w:ascii="Arial" w:hAnsi="Arial" w:cs="Arial"/>
          <w:bCs/>
          <w:color w:val="000000" w:themeColor="text1"/>
          <w:lang w:val="fr-FR"/>
        </w:rPr>
      </w:pPr>
      <w:r w:rsidRPr="00AA4D05">
        <w:rPr>
          <w:rFonts w:ascii="Arial" w:hAnsi="Arial" w:cs="Arial"/>
          <w:bCs/>
          <w:color w:val="000000" w:themeColor="text1"/>
          <w:lang w:val="fr-FR"/>
        </w:rPr>
        <w:lastRenderedPageBreak/>
        <w:t xml:space="preserve">Vidéo de la KE 3002-190 Rotamix au travail : </w:t>
      </w:r>
    </w:p>
    <w:p w14:paraId="1AF3BB24" w14:textId="77777777" w:rsidR="00140A01" w:rsidRPr="00AA4D05" w:rsidRDefault="00140A01" w:rsidP="00140A01">
      <w:pPr>
        <w:spacing w:after="120" w:line="360" w:lineRule="auto"/>
        <w:ind w:left="567" w:right="1695"/>
        <w:rPr>
          <w:rFonts w:ascii="Arial" w:hAnsi="Arial" w:cs="Arial"/>
          <w:b/>
          <w:bCs/>
          <w:color w:val="000000" w:themeColor="text1"/>
          <w:lang w:val="fr-FR"/>
        </w:rPr>
      </w:pPr>
      <w:r w:rsidRPr="00AA4D05">
        <w:rPr>
          <w:rFonts w:ascii="Arial" w:hAnsi="Arial" w:cs="Arial"/>
          <w:b/>
          <w:bCs/>
          <w:color w:val="000000" w:themeColor="text1"/>
          <w:lang w:val="fr-FR"/>
        </w:rPr>
        <w:t>www.amazone.net/yt-KE-3002-190</w:t>
      </w:r>
    </w:p>
    <w:p w14:paraId="135F168B" w14:textId="77777777" w:rsidR="00140A01" w:rsidRDefault="00140A01" w:rsidP="00140A01">
      <w:pPr>
        <w:spacing w:after="120" w:line="360" w:lineRule="auto"/>
        <w:ind w:left="567" w:right="1695"/>
        <w:rPr>
          <w:rFonts w:ascii="Arial" w:hAnsi="Arial" w:cs="Arial"/>
          <w:bCs/>
        </w:rPr>
      </w:pPr>
      <w:r>
        <w:rPr>
          <w:rFonts w:ascii="Arial" w:hAnsi="Arial" w:cs="Arial"/>
          <w:bCs/>
          <w:noProof/>
        </w:rPr>
        <w:drawing>
          <wp:inline distT="0" distB="0" distL="0" distR="0" wp14:anchorId="564A80C1" wp14:editId="033A4402">
            <wp:extent cx="1079500" cy="10795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41F08A65" w14:textId="77777777" w:rsidR="00140A01" w:rsidRDefault="00140A01" w:rsidP="00140A01">
      <w:pPr>
        <w:spacing w:after="120" w:line="360" w:lineRule="auto"/>
        <w:ind w:left="567" w:right="1695"/>
        <w:rPr>
          <w:rFonts w:ascii="Arial" w:hAnsi="Arial" w:cs="Arial"/>
          <w:bCs/>
        </w:rPr>
      </w:pPr>
    </w:p>
    <w:p w14:paraId="7136DEAF" w14:textId="77777777" w:rsidR="00140A01" w:rsidRDefault="00140A01" w:rsidP="00140A01">
      <w:pPr>
        <w:spacing w:after="120" w:line="360" w:lineRule="auto"/>
        <w:ind w:left="567" w:right="1695"/>
        <w:rPr>
          <w:rFonts w:ascii="Arial" w:hAnsi="Arial" w:cs="Arial"/>
          <w:bCs/>
        </w:rPr>
      </w:pPr>
    </w:p>
    <w:p w14:paraId="53F19E86" w14:textId="77777777" w:rsidR="00AA4D05" w:rsidRPr="00AA4D05" w:rsidRDefault="00AA4D05" w:rsidP="00AA4D05">
      <w:pPr>
        <w:spacing w:after="120" w:line="360" w:lineRule="auto"/>
        <w:ind w:left="567" w:right="1695"/>
        <w:rPr>
          <w:rFonts w:ascii="Arial" w:hAnsi="Arial" w:cs="Arial"/>
          <w:bCs/>
          <w:color w:val="000000" w:themeColor="text1"/>
          <w:lang w:val="fr-FR"/>
        </w:rPr>
      </w:pPr>
      <w:r w:rsidRPr="00AA4D05">
        <w:rPr>
          <w:rFonts w:ascii="Arial" w:hAnsi="Arial" w:cs="Arial"/>
          <w:bCs/>
          <w:color w:val="000000" w:themeColor="text1"/>
          <w:lang w:val="fr-FR"/>
        </w:rPr>
        <w:t xml:space="preserve">Vidéo de la KE 3002-240 Rotamix au travail : </w:t>
      </w:r>
    </w:p>
    <w:p w14:paraId="6A97F9ED" w14:textId="3CC99DBB" w:rsidR="00140A01" w:rsidRPr="00AA4D05" w:rsidRDefault="00140A01" w:rsidP="00140A01">
      <w:pPr>
        <w:spacing w:after="120" w:line="360" w:lineRule="auto"/>
        <w:ind w:left="567" w:right="1695"/>
        <w:rPr>
          <w:rFonts w:ascii="Arial" w:hAnsi="Arial" w:cs="Arial"/>
          <w:b/>
          <w:bCs/>
          <w:color w:val="000000" w:themeColor="text1"/>
          <w:lang w:val="fr-FR"/>
        </w:rPr>
      </w:pPr>
      <w:r w:rsidRPr="00AA4D05">
        <w:rPr>
          <w:rFonts w:ascii="Arial" w:hAnsi="Arial" w:cs="Arial"/>
          <w:b/>
          <w:bCs/>
          <w:color w:val="000000" w:themeColor="text1"/>
          <w:lang w:val="fr-FR"/>
        </w:rPr>
        <w:t>www.amazone.net/yt-KE-3002-240-Rotamix</w:t>
      </w:r>
    </w:p>
    <w:p w14:paraId="635BDD6D" w14:textId="77777777" w:rsidR="00140A01" w:rsidRDefault="00140A01" w:rsidP="00140A01">
      <w:pPr>
        <w:spacing w:after="120" w:line="360" w:lineRule="auto"/>
        <w:ind w:left="567" w:right="1695"/>
        <w:rPr>
          <w:rFonts w:ascii="Arial" w:hAnsi="Arial" w:cs="Arial"/>
          <w:bCs/>
        </w:rPr>
      </w:pPr>
      <w:r>
        <w:rPr>
          <w:rFonts w:ascii="Arial" w:hAnsi="Arial" w:cs="Arial"/>
          <w:bCs/>
          <w:noProof/>
        </w:rPr>
        <w:drawing>
          <wp:inline distT="0" distB="0" distL="0" distR="0" wp14:anchorId="6D4FB6AC" wp14:editId="261FDC4D">
            <wp:extent cx="1079500" cy="10795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3A6BE7DE" w14:textId="6523D3DC" w:rsidR="009E61E4" w:rsidRDefault="009E61E4" w:rsidP="009E61E4">
      <w:pPr>
        <w:spacing w:after="120" w:line="360" w:lineRule="auto"/>
        <w:ind w:left="567" w:right="1695"/>
        <w:rPr>
          <w:rFonts w:ascii="Arial" w:hAnsi="Arial" w:cs="Arial"/>
          <w:bCs/>
          <w:color w:val="FF0000"/>
          <w:lang w:val="en-US"/>
        </w:rPr>
      </w:pPr>
    </w:p>
    <w:p w14:paraId="2A8389B2" w14:textId="13464549" w:rsidR="00AA4D05" w:rsidRDefault="00AA4D05" w:rsidP="009E61E4">
      <w:pPr>
        <w:spacing w:after="120" w:line="360" w:lineRule="auto"/>
        <w:ind w:left="567" w:right="1695"/>
        <w:rPr>
          <w:rFonts w:ascii="Arial" w:hAnsi="Arial" w:cs="Arial"/>
          <w:bCs/>
          <w:color w:val="FF0000"/>
          <w:lang w:val="en-US"/>
        </w:rPr>
      </w:pPr>
    </w:p>
    <w:p w14:paraId="09DCD046" w14:textId="77777777" w:rsidR="00AA4D05" w:rsidRDefault="00AA4D05" w:rsidP="009E61E4">
      <w:pPr>
        <w:spacing w:after="120" w:line="360" w:lineRule="auto"/>
        <w:ind w:left="567" w:right="1695"/>
        <w:rPr>
          <w:rFonts w:ascii="Arial" w:hAnsi="Arial" w:cs="Arial"/>
          <w:bCs/>
          <w:color w:val="FF0000"/>
          <w:lang w:val="en-US"/>
        </w:rPr>
      </w:pPr>
    </w:p>
    <w:p w14:paraId="074BDBD9" w14:textId="77777777" w:rsidR="00140A01" w:rsidRPr="00140A01" w:rsidRDefault="00140A01" w:rsidP="009E61E4">
      <w:pPr>
        <w:spacing w:after="120" w:line="360" w:lineRule="auto"/>
        <w:ind w:left="567" w:right="1695"/>
        <w:rPr>
          <w:rFonts w:ascii="Arial" w:hAnsi="Arial" w:cs="Arial"/>
          <w:bCs/>
          <w:color w:val="FF0000"/>
          <w:lang w:val="en-US"/>
        </w:rPr>
      </w:pPr>
    </w:p>
    <w:p w14:paraId="58AAF3AF" w14:textId="77777777" w:rsidR="009E61E4" w:rsidRPr="00B578F1" w:rsidRDefault="009E61E4" w:rsidP="009E61E4">
      <w:pPr>
        <w:spacing w:after="120" w:line="360" w:lineRule="auto"/>
        <w:ind w:left="567" w:right="1695"/>
        <w:rPr>
          <w:rFonts w:ascii="Arial" w:hAnsi="Arial" w:cs="Arial"/>
          <w:bCs/>
          <w:color w:val="FF0000"/>
        </w:rPr>
      </w:pPr>
      <w:r w:rsidRPr="00B578F1">
        <w:rPr>
          <w:rFonts w:ascii="Arial" w:hAnsi="Arial" w:cs="Arial"/>
          <w:bCs/>
          <w:noProof/>
          <w:color w:val="FF0000"/>
        </w:rPr>
        <w:lastRenderedPageBreak/>
        <w:drawing>
          <wp:inline distT="0" distB="0" distL="0" distR="0" wp14:anchorId="171D7BA8" wp14:editId="611D9A4C">
            <wp:extent cx="4593600" cy="2880000"/>
            <wp:effectExtent l="0" t="0" r="381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93600" cy="2880000"/>
                    </a:xfrm>
                    <a:prstGeom prst="rect">
                      <a:avLst/>
                    </a:prstGeom>
                  </pic:spPr>
                </pic:pic>
              </a:graphicData>
            </a:graphic>
          </wp:inline>
        </w:drawing>
      </w:r>
    </w:p>
    <w:p w14:paraId="7213885E" w14:textId="28FF8BF8" w:rsidR="009E61E4" w:rsidRDefault="00140A01" w:rsidP="00C6774E">
      <w:pPr>
        <w:spacing w:after="120" w:line="360" w:lineRule="auto"/>
        <w:ind w:left="567" w:right="1695"/>
        <w:rPr>
          <w:rFonts w:ascii="Arial" w:hAnsi="Arial" w:cs="Arial"/>
          <w:bCs/>
          <w:color w:val="0D0D0D" w:themeColor="text1" w:themeTint="F2"/>
          <w:lang w:val="fr-FR"/>
        </w:rPr>
      </w:pPr>
      <w:r w:rsidRPr="00140A01">
        <w:rPr>
          <w:rFonts w:ascii="Arial" w:hAnsi="Arial" w:cs="Arial"/>
          <w:bCs/>
          <w:color w:val="0D0D0D" w:themeColor="text1" w:themeTint="F2"/>
          <w:lang w:val="fr-FR"/>
        </w:rPr>
        <w:t>KE 3002-190 Rotamix avec quatre supports d’outil par mètre de largeur de travail</w:t>
      </w:r>
    </w:p>
    <w:p w14:paraId="6EA977FE" w14:textId="766D2F60" w:rsidR="00C6774E" w:rsidRDefault="00C6774E" w:rsidP="00C6774E">
      <w:pPr>
        <w:spacing w:after="120" w:line="360" w:lineRule="auto"/>
        <w:ind w:left="567" w:right="1695"/>
        <w:rPr>
          <w:rFonts w:ascii="Arial" w:hAnsi="Arial" w:cs="Arial"/>
          <w:bCs/>
          <w:color w:val="0D0D0D" w:themeColor="text1" w:themeTint="F2"/>
          <w:lang w:val="fr-FR"/>
        </w:rPr>
      </w:pPr>
    </w:p>
    <w:p w14:paraId="55BF697D" w14:textId="77777777" w:rsidR="00C6774E" w:rsidRPr="00C6774E" w:rsidRDefault="00C6774E" w:rsidP="00C6774E">
      <w:pPr>
        <w:spacing w:after="120" w:line="360" w:lineRule="auto"/>
        <w:ind w:left="567" w:right="1695"/>
        <w:rPr>
          <w:rFonts w:ascii="Arial" w:hAnsi="Arial" w:cs="Arial"/>
          <w:bCs/>
          <w:color w:val="0D0D0D" w:themeColor="text1" w:themeTint="F2"/>
          <w:lang w:val="fr-FR"/>
        </w:rPr>
      </w:pPr>
    </w:p>
    <w:p w14:paraId="72637BF3" w14:textId="77777777" w:rsidR="009E61E4" w:rsidRPr="00B578F1" w:rsidRDefault="009E61E4" w:rsidP="009E61E4">
      <w:pPr>
        <w:spacing w:after="120" w:line="360" w:lineRule="auto"/>
        <w:ind w:left="567" w:right="1695"/>
        <w:rPr>
          <w:rFonts w:ascii="Arial" w:hAnsi="Arial" w:cs="Arial"/>
          <w:bCs/>
          <w:color w:val="FF0000"/>
        </w:rPr>
      </w:pPr>
      <w:r w:rsidRPr="00B578F1">
        <w:rPr>
          <w:rFonts w:ascii="Arial" w:hAnsi="Arial" w:cs="Arial"/>
          <w:bCs/>
          <w:noProof/>
          <w:color w:val="FF0000"/>
        </w:rPr>
        <w:drawing>
          <wp:inline distT="0" distB="0" distL="0" distR="0" wp14:anchorId="47B52D46" wp14:editId="0C96C434">
            <wp:extent cx="40536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0EF1D14" w14:textId="77777777" w:rsidR="00140A01" w:rsidRPr="00140A01" w:rsidRDefault="00140A01" w:rsidP="00140A01">
      <w:pPr>
        <w:spacing w:after="120" w:line="360" w:lineRule="auto"/>
        <w:ind w:left="567" w:right="1695"/>
        <w:rPr>
          <w:rFonts w:ascii="Arial" w:hAnsi="Arial" w:cs="Arial"/>
          <w:bCs/>
          <w:color w:val="0D0D0D" w:themeColor="text1" w:themeTint="F2"/>
          <w:lang w:val="fr-FR"/>
        </w:rPr>
      </w:pPr>
      <w:r w:rsidRPr="00140A01">
        <w:rPr>
          <w:rFonts w:ascii="Arial" w:hAnsi="Arial" w:cs="Arial"/>
          <w:bCs/>
          <w:color w:val="0D0D0D" w:themeColor="text1" w:themeTint="F2"/>
          <w:lang w:val="fr-FR"/>
        </w:rPr>
        <w:t>La tôle de guidage latérale se règle pour le chantier au moyen de l’outil universel</w:t>
      </w:r>
    </w:p>
    <w:p w14:paraId="5896D6FB" w14:textId="77777777" w:rsidR="009E61E4" w:rsidRPr="00B578F1" w:rsidRDefault="009E61E4" w:rsidP="009E61E4">
      <w:pPr>
        <w:spacing w:after="120" w:line="360" w:lineRule="auto"/>
        <w:ind w:left="567" w:right="1695"/>
        <w:rPr>
          <w:rFonts w:ascii="Arial" w:hAnsi="Arial" w:cs="Arial"/>
          <w:bCs/>
          <w:color w:val="FF0000"/>
        </w:rPr>
      </w:pPr>
    </w:p>
    <w:p w14:paraId="2DC246B5" w14:textId="77777777" w:rsidR="009E61E4" w:rsidRPr="00B578F1" w:rsidRDefault="009E61E4" w:rsidP="009E61E4">
      <w:pPr>
        <w:spacing w:after="120" w:line="360" w:lineRule="auto"/>
        <w:ind w:left="567" w:right="1695"/>
        <w:rPr>
          <w:rFonts w:ascii="Arial" w:hAnsi="Arial" w:cs="Arial"/>
          <w:bCs/>
          <w:color w:val="FF0000"/>
        </w:rPr>
      </w:pPr>
    </w:p>
    <w:p w14:paraId="111F5A55" w14:textId="77777777" w:rsidR="009E61E4" w:rsidRPr="00B578F1" w:rsidRDefault="009E61E4" w:rsidP="009E61E4">
      <w:pPr>
        <w:spacing w:after="120" w:line="360" w:lineRule="auto"/>
        <w:ind w:left="567" w:right="1695"/>
        <w:rPr>
          <w:rFonts w:ascii="Arial" w:hAnsi="Arial" w:cs="Arial"/>
          <w:bCs/>
          <w:color w:val="FF0000"/>
        </w:rPr>
      </w:pPr>
      <w:r w:rsidRPr="00B578F1">
        <w:rPr>
          <w:rFonts w:ascii="Arial" w:hAnsi="Arial" w:cs="Arial"/>
          <w:bCs/>
          <w:noProof/>
          <w:color w:val="FF0000"/>
        </w:rPr>
        <w:lastRenderedPageBreak/>
        <w:drawing>
          <wp:inline distT="0" distB="0" distL="0" distR="0" wp14:anchorId="0EF1B657" wp14:editId="69ECEAF7">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632647E" w14:textId="77777777" w:rsidR="00140A01" w:rsidRPr="00140A01" w:rsidRDefault="00140A01" w:rsidP="00140A01">
      <w:pPr>
        <w:spacing w:after="120" w:line="360" w:lineRule="auto"/>
        <w:ind w:left="567" w:right="1695"/>
        <w:rPr>
          <w:rFonts w:ascii="Arial" w:hAnsi="Arial" w:cs="Arial"/>
          <w:bCs/>
          <w:color w:val="0D0D0D" w:themeColor="text1" w:themeTint="F2"/>
          <w:lang w:val="fr-FR"/>
        </w:rPr>
      </w:pPr>
      <w:r w:rsidRPr="00140A01">
        <w:rPr>
          <w:rFonts w:ascii="Arial" w:hAnsi="Arial" w:cs="Arial"/>
          <w:bCs/>
          <w:color w:val="0D0D0D" w:themeColor="text1" w:themeTint="F2"/>
          <w:lang w:val="fr-FR"/>
        </w:rPr>
        <w:t xml:space="preserve">KE 3002-190 Rotamix avec boîte de vitesses DirectDrive </w:t>
      </w:r>
    </w:p>
    <w:p w14:paraId="7AB0E491" w14:textId="77777777" w:rsidR="009E61E4" w:rsidRPr="00140A01" w:rsidRDefault="009E61E4" w:rsidP="009E61E4">
      <w:pPr>
        <w:spacing w:after="120" w:line="360" w:lineRule="auto"/>
        <w:ind w:left="567" w:right="1695"/>
        <w:rPr>
          <w:rFonts w:ascii="Arial" w:hAnsi="Arial" w:cs="Arial"/>
          <w:bCs/>
          <w:color w:val="FF0000"/>
          <w:lang w:val="en-US"/>
        </w:rPr>
      </w:pPr>
    </w:p>
    <w:p w14:paraId="6F3D8DAD" w14:textId="77777777" w:rsidR="009E61E4" w:rsidRPr="00140A01" w:rsidRDefault="009E61E4" w:rsidP="009E61E4">
      <w:pPr>
        <w:spacing w:after="120" w:line="360" w:lineRule="auto"/>
        <w:ind w:left="567" w:right="1695"/>
        <w:rPr>
          <w:rFonts w:ascii="Arial" w:hAnsi="Arial" w:cs="Arial"/>
          <w:bCs/>
          <w:color w:val="FF0000"/>
          <w:lang w:val="en-US"/>
        </w:rPr>
      </w:pPr>
    </w:p>
    <w:p w14:paraId="2771218E" w14:textId="77777777" w:rsidR="009E61E4" w:rsidRPr="00B578F1" w:rsidRDefault="009E61E4" w:rsidP="009E61E4">
      <w:pPr>
        <w:spacing w:after="120" w:line="360" w:lineRule="auto"/>
        <w:ind w:left="567" w:right="1695"/>
        <w:rPr>
          <w:rFonts w:ascii="Arial" w:hAnsi="Arial" w:cs="Arial"/>
          <w:bCs/>
          <w:color w:val="FF0000"/>
        </w:rPr>
      </w:pPr>
      <w:r w:rsidRPr="00B578F1">
        <w:rPr>
          <w:rFonts w:ascii="Arial" w:hAnsi="Arial" w:cs="Arial"/>
          <w:bCs/>
          <w:noProof/>
          <w:color w:val="FF0000"/>
        </w:rPr>
        <w:drawing>
          <wp:inline distT="0" distB="0" distL="0" distR="0" wp14:anchorId="40FEEAE2" wp14:editId="0E85C230">
            <wp:extent cx="3711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711600" cy="2880000"/>
                    </a:xfrm>
                    <a:prstGeom prst="rect">
                      <a:avLst/>
                    </a:prstGeom>
                  </pic:spPr>
                </pic:pic>
              </a:graphicData>
            </a:graphic>
          </wp:inline>
        </w:drawing>
      </w:r>
    </w:p>
    <w:p w14:paraId="73CA009B" w14:textId="77777777" w:rsidR="00140A01" w:rsidRPr="00140A01" w:rsidRDefault="00140A01" w:rsidP="00140A01">
      <w:pPr>
        <w:spacing w:after="120" w:line="360" w:lineRule="auto"/>
        <w:ind w:left="567" w:right="1695"/>
        <w:rPr>
          <w:rFonts w:ascii="Arial" w:hAnsi="Arial" w:cs="Arial"/>
          <w:bCs/>
          <w:color w:val="0D0D0D" w:themeColor="text1" w:themeTint="F2"/>
          <w:lang w:val="fr-FR"/>
        </w:rPr>
      </w:pPr>
      <w:r w:rsidRPr="00140A01">
        <w:rPr>
          <w:rFonts w:ascii="Arial" w:hAnsi="Arial" w:cs="Arial"/>
          <w:bCs/>
          <w:color w:val="0D0D0D" w:themeColor="text1" w:themeTint="F2"/>
          <w:lang w:val="fr-FR"/>
        </w:rPr>
        <w:t>KE 3002-190 Rotamix avec rouleau à anneaux trapézoïdaux TRW 500</w:t>
      </w:r>
    </w:p>
    <w:p w14:paraId="22F81484" w14:textId="77777777" w:rsidR="009E61E4" w:rsidRPr="00140A01" w:rsidRDefault="009E61E4" w:rsidP="009E61E4">
      <w:pPr>
        <w:spacing w:after="120" w:line="360" w:lineRule="auto"/>
        <w:ind w:left="567" w:right="1695"/>
        <w:rPr>
          <w:rFonts w:ascii="Arial" w:hAnsi="Arial" w:cs="Arial"/>
          <w:bCs/>
          <w:color w:val="FF0000"/>
          <w:lang w:val="fr-FR"/>
        </w:rPr>
      </w:pPr>
    </w:p>
    <w:p w14:paraId="2237BF95" w14:textId="77777777" w:rsidR="009E61E4" w:rsidRPr="00B578F1" w:rsidRDefault="009E61E4" w:rsidP="009E61E4">
      <w:pPr>
        <w:spacing w:after="120" w:line="360" w:lineRule="auto"/>
        <w:ind w:left="567" w:right="1695"/>
        <w:rPr>
          <w:rFonts w:ascii="Arial" w:hAnsi="Arial" w:cs="Arial"/>
          <w:bCs/>
          <w:color w:val="FF0000"/>
        </w:rPr>
      </w:pPr>
    </w:p>
    <w:p w14:paraId="4FBD7060" w14:textId="77777777" w:rsidR="009E61E4" w:rsidRPr="00B578F1" w:rsidRDefault="009E61E4" w:rsidP="009E61E4">
      <w:pPr>
        <w:spacing w:after="120" w:line="360" w:lineRule="auto"/>
        <w:ind w:left="567" w:right="1695"/>
        <w:rPr>
          <w:rFonts w:ascii="Arial" w:hAnsi="Arial" w:cs="Arial"/>
          <w:bCs/>
          <w:color w:val="FF0000"/>
        </w:rPr>
      </w:pPr>
      <w:r w:rsidRPr="00B578F1">
        <w:rPr>
          <w:rFonts w:ascii="Arial" w:hAnsi="Arial" w:cs="Arial"/>
          <w:bCs/>
          <w:noProof/>
          <w:color w:val="FF0000"/>
        </w:rPr>
        <w:lastRenderedPageBreak/>
        <w:drawing>
          <wp:inline distT="0" distB="0" distL="0" distR="0" wp14:anchorId="3C7755FF" wp14:editId="492AF812">
            <wp:extent cx="3477600" cy="2880000"/>
            <wp:effectExtent l="0" t="0" r="254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751A030" w14:textId="77777777" w:rsidR="00140A01" w:rsidRPr="00140A01" w:rsidRDefault="00140A01" w:rsidP="00140A01">
      <w:pPr>
        <w:spacing w:after="120" w:line="360" w:lineRule="auto"/>
        <w:ind w:left="567" w:right="1695"/>
        <w:rPr>
          <w:rFonts w:ascii="Arial" w:hAnsi="Arial" w:cs="Arial"/>
          <w:bCs/>
          <w:color w:val="0D0D0D" w:themeColor="text1" w:themeTint="F2"/>
          <w:lang w:val="fr-FR"/>
        </w:rPr>
      </w:pPr>
      <w:r w:rsidRPr="00140A01">
        <w:rPr>
          <w:rFonts w:ascii="Arial" w:hAnsi="Arial" w:cs="Arial"/>
          <w:bCs/>
          <w:color w:val="0D0D0D" w:themeColor="text1" w:themeTint="F2"/>
          <w:lang w:val="fr-FR"/>
        </w:rPr>
        <w:t>Pour les chantiers en solo, la herse rotative est équipée de plaques de signalisation et d’éclairage pour les déplacements routiers</w:t>
      </w:r>
    </w:p>
    <w:p w14:paraId="3531EF12" w14:textId="57AD58B5" w:rsidR="00921FE3" w:rsidRPr="00140A01" w:rsidRDefault="00921FE3" w:rsidP="00070765">
      <w:pPr>
        <w:spacing w:after="120" w:line="360" w:lineRule="auto"/>
        <w:ind w:left="567" w:right="1695"/>
        <w:rPr>
          <w:rFonts w:ascii="Arial" w:hAnsi="Arial" w:cs="Arial"/>
          <w:bCs/>
          <w:lang w:val="fr-FR"/>
        </w:rPr>
      </w:pPr>
    </w:p>
    <w:p w14:paraId="5276EA98" w14:textId="77777777" w:rsidR="00AA4D05" w:rsidRDefault="00AA4D05" w:rsidP="00DF13AA">
      <w:pPr>
        <w:tabs>
          <w:tab w:val="left" w:pos="3550"/>
        </w:tabs>
        <w:spacing w:line="360" w:lineRule="auto"/>
        <w:ind w:left="567" w:right="1128"/>
        <w:rPr>
          <w:rFonts w:ascii="Arial" w:hAnsi="Arial" w:cs="Arial"/>
          <w:bCs/>
          <w:lang w:val="en-US"/>
        </w:rPr>
      </w:pPr>
    </w:p>
    <w:p w14:paraId="619BD866" w14:textId="77777777" w:rsidR="00AA4D05" w:rsidRDefault="00AA4D05" w:rsidP="00DF13AA">
      <w:pPr>
        <w:tabs>
          <w:tab w:val="left" w:pos="3550"/>
        </w:tabs>
        <w:spacing w:line="360" w:lineRule="auto"/>
        <w:ind w:left="567" w:right="1128"/>
        <w:rPr>
          <w:rFonts w:ascii="Arial" w:hAnsi="Arial" w:cs="Arial"/>
          <w:bCs/>
          <w:lang w:val="en-US"/>
        </w:rPr>
      </w:pPr>
    </w:p>
    <w:p w14:paraId="7C3C69DE" w14:textId="77777777" w:rsidR="00AA4D05" w:rsidRDefault="00AA4D05" w:rsidP="00DF13AA">
      <w:pPr>
        <w:tabs>
          <w:tab w:val="left" w:pos="3550"/>
        </w:tabs>
        <w:spacing w:line="360" w:lineRule="auto"/>
        <w:ind w:left="567" w:right="1128"/>
        <w:rPr>
          <w:rFonts w:ascii="Arial" w:hAnsi="Arial" w:cs="Arial"/>
          <w:bCs/>
          <w:lang w:val="en-US"/>
        </w:rPr>
      </w:pPr>
    </w:p>
    <w:p w14:paraId="220E68D2" w14:textId="77777777" w:rsidR="00C6774E" w:rsidRDefault="00C6774E" w:rsidP="00DF13AA">
      <w:pPr>
        <w:tabs>
          <w:tab w:val="left" w:pos="3550"/>
        </w:tabs>
        <w:spacing w:line="360" w:lineRule="auto"/>
        <w:ind w:left="567" w:right="1128"/>
        <w:rPr>
          <w:rFonts w:ascii="Arial" w:hAnsi="Arial" w:cs="Arial"/>
          <w:bCs/>
          <w:lang w:val="en-US"/>
        </w:rPr>
      </w:pPr>
    </w:p>
    <w:p w14:paraId="5A33F0F8" w14:textId="2ECB28C3" w:rsidR="00DF13AA" w:rsidRPr="00AA4D05" w:rsidRDefault="00DF13AA" w:rsidP="00DF13AA">
      <w:pPr>
        <w:tabs>
          <w:tab w:val="left" w:pos="3550"/>
        </w:tabs>
        <w:spacing w:line="360" w:lineRule="auto"/>
        <w:ind w:left="567" w:right="1128"/>
        <w:rPr>
          <w:rFonts w:ascii="Arial" w:hAnsi="Arial"/>
          <w:color w:val="808080" w:themeColor="background1" w:themeShade="80"/>
          <w:sz w:val="20"/>
          <w:lang w:val="fr-FR"/>
        </w:rPr>
      </w:pPr>
      <w:r w:rsidRPr="00AA4D05">
        <w:rPr>
          <w:rFonts w:ascii="Arial" w:hAnsi="Arial"/>
          <w:color w:val="808080" w:themeColor="background1" w:themeShade="80"/>
          <w:sz w:val="20"/>
          <w:lang w:val="fr-FR"/>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admises par essieu et le poids total du tracteur. Combinaisons présentées disponibles en fonction des modèles de tracteurs.</w:t>
      </w:r>
    </w:p>
    <w:p w14:paraId="15B04F82" w14:textId="77777777" w:rsidR="00DF13AA" w:rsidRPr="00AA4D05" w:rsidRDefault="00DF13AA" w:rsidP="00DF13AA">
      <w:pPr>
        <w:tabs>
          <w:tab w:val="left" w:pos="3550"/>
        </w:tabs>
        <w:spacing w:line="360" w:lineRule="auto"/>
        <w:ind w:left="567" w:right="1128"/>
        <w:rPr>
          <w:rFonts w:ascii="Arial" w:hAnsi="Arial"/>
          <w:b/>
          <w:color w:val="808080" w:themeColor="background1" w:themeShade="80"/>
          <w:sz w:val="20"/>
          <w:lang w:val="fr-FR"/>
        </w:rPr>
      </w:pPr>
    </w:p>
    <w:p w14:paraId="27E6F9E8" w14:textId="77777777" w:rsidR="00DF13AA" w:rsidRPr="00AA4D05" w:rsidRDefault="00DF13AA" w:rsidP="00DF13AA">
      <w:pPr>
        <w:tabs>
          <w:tab w:val="left" w:pos="3550"/>
        </w:tabs>
        <w:spacing w:line="360" w:lineRule="auto"/>
        <w:ind w:left="567" w:right="1128"/>
        <w:rPr>
          <w:rFonts w:ascii="Arial" w:hAnsi="Arial" w:cs="Arial"/>
          <w:b/>
          <w:bCs/>
          <w:color w:val="808080" w:themeColor="background1" w:themeShade="80"/>
          <w:sz w:val="20"/>
          <w:szCs w:val="20"/>
          <w:lang w:val="fr-FR"/>
        </w:rPr>
      </w:pPr>
      <w:r w:rsidRPr="00AA4D05">
        <w:rPr>
          <w:rFonts w:ascii="Arial" w:hAnsi="Arial"/>
          <w:b/>
          <w:color w:val="808080" w:themeColor="background1" w:themeShade="80"/>
          <w:sz w:val="20"/>
          <w:lang w:val="fr-FR"/>
        </w:rPr>
        <w:t>A propos de la société AMAZONE</w:t>
      </w:r>
    </w:p>
    <w:p w14:paraId="630DFE4A" w14:textId="77777777" w:rsidR="00DF13AA" w:rsidRPr="00AA4D05" w:rsidRDefault="00DF13AA" w:rsidP="00DF13AA">
      <w:pPr>
        <w:tabs>
          <w:tab w:val="left" w:pos="3550"/>
        </w:tabs>
        <w:spacing w:line="360" w:lineRule="auto"/>
        <w:ind w:left="567" w:right="1128"/>
        <w:rPr>
          <w:rFonts w:ascii="Arial" w:hAnsi="Arial" w:cs="Arial"/>
          <w:bCs/>
          <w:color w:val="808080" w:themeColor="background1" w:themeShade="80"/>
          <w:sz w:val="20"/>
          <w:szCs w:val="20"/>
          <w:lang w:val="fr-FR"/>
        </w:rPr>
      </w:pPr>
      <w:r w:rsidRPr="00AA4D05">
        <w:rPr>
          <w:rFonts w:ascii="Arial" w:hAnsi="Arial"/>
          <w:color w:val="808080" w:themeColor="background1" w:themeShade="80"/>
          <w:sz w:val="20"/>
          <w:lang w:val="fr-FR"/>
        </w:rPr>
        <w:t xml:space="preserve">Les AMAZONEN-WERKE H. Dreyer SE &amp; Co. KG dont le siège principal se situe à 49205 Hasbergen-Gaste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le spécialiste pour une "agriculture durable". Autres informations : </w:t>
      </w:r>
      <w:hyperlink r:id="rId16" w:history="1">
        <w:r w:rsidRPr="00AA4D05">
          <w:rPr>
            <w:rStyle w:val="Hyperlink"/>
            <w:rFonts w:ascii="Arial" w:hAnsi="Arial"/>
            <w:sz w:val="20"/>
            <w:lang w:val="fr-FR"/>
          </w:rPr>
          <w:t>www.amazone.net/fr</w:t>
        </w:r>
      </w:hyperlink>
    </w:p>
    <w:p w14:paraId="252D2E94" w14:textId="772EBD3B" w:rsidR="00A46482" w:rsidRPr="00AA4D05" w:rsidRDefault="00DF13AA" w:rsidP="00AA4D05">
      <w:pPr>
        <w:tabs>
          <w:tab w:val="left" w:pos="3550"/>
        </w:tabs>
        <w:spacing w:line="360" w:lineRule="auto"/>
        <w:ind w:left="567" w:right="1128"/>
        <w:rPr>
          <w:rFonts w:ascii="Arial" w:hAnsi="Arial" w:cs="Arial"/>
          <w:bCs/>
          <w:color w:val="808080" w:themeColor="background1" w:themeShade="80"/>
          <w:sz w:val="20"/>
          <w:szCs w:val="20"/>
          <w:lang w:val="fr-FR"/>
        </w:rPr>
      </w:pPr>
      <w:r w:rsidRPr="00AA4D05">
        <w:rPr>
          <w:noProof/>
          <w:color w:val="0563C1"/>
          <w:lang w:val="fr-FR"/>
        </w:rPr>
        <w:drawing>
          <wp:inline distT="0" distB="0" distL="0" distR="0" wp14:anchorId="1EA9759D" wp14:editId="6611BAD6">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A4D05">
        <w:rPr>
          <w:lang w:val="fr-FR"/>
        </w:rPr>
        <w:t> </w:t>
      </w:r>
      <w:r w:rsidRPr="00AA4D05">
        <w:rPr>
          <w:noProof/>
          <w:color w:val="0563C1"/>
          <w:lang w:val="fr-FR"/>
        </w:rPr>
        <w:drawing>
          <wp:inline distT="0" distB="0" distL="0" distR="0" wp14:anchorId="5139836D" wp14:editId="2673C4B7">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A4D05">
        <w:rPr>
          <w:lang w:val="fr-FR"/>
        </w:rPr>
        <w:t> </w:t>
      </w:r>
      <w:r w:rsidRPr="00AA4D05">
        <w:rPr>
          <w:noProof/>
          <w:color w:val="0563C1"/>
          <w:lang w:val="fr-FR"/>
        </w:rPr>
        <w:drawing>
          <wp:inline distT="0" distB="0" distL="0" distR="0" wp14:anchorId="424E6B56" wp14:editId="55788753">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A4D05">
        <w:rPr>
          <w:lang w:val="fr-FR"/>
        </w:rPr>
        <w:t> </w:t>
      </w:r>
      <w:r w:rsidRPr="00AA4D05">
        <w:rPr>
          <w:noProof/>
          <w:color w:val="0563C1"/>
          <w:lang w:val="fr-FR"/>
        </w:rPr>
        <w:drawing>
          <wp:inline distT="0" distB="0" distL="0" distR="0" wp14:anchorId="0BEC6721" wp14:editId="073D06A7">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A4D05">
        <w:rPr>
          <w:lang w:val="fr-FR"/>
        </w:rPr>
        <w:t> </w:t>
      </w:r>
      <w:r w:rsidRPr="00AA4D05">
        <w:rPr>
          <w:noProof/>
          <w:color w:val="0563C1"/>
          <w:lang w:val="fr-FR"/>
        </w:rPr>
        <w:drawing>
          <wp:inline distT="0" distB="0" distL="0" distR="0" wp14:anchorId="4B34E7D8" wp14:editId="47AF25A1">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A4D05">
        <w:rPr>
          <w:lang w:val="fr-FR"/>
        </w:rPr>
        <w:t> </w:t>
      </w:r>
    </w:p>
    <w:sectPr w:rsidR="00A46482" w:rsidRPr="00AA4D05"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E7A304" w14:textId="77777777" w:rsidR="00762D90" w:rsidRDefault="00762D90">
      <w:r>
        <w:separator/>
      </w:r>
    </w:p>
  </w:endnote>
  <w:endnote w:type="continuationSeparator" w:id="0">
    <w:p w14:paraId="5DD643DF" w14:textId="77777777" w:rsidR="00762D90" w:rsidRDefault="00762D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A47805" w14:textId="77777777" w:rsidR="009F1EB3" w:rsidRDefault="009F1EB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A299E1C" w14:textId="77777777" w:rsidR="00927AF2" w:rsidRPr="0093254A" w:rsidRDefault="00927AF2" w:rsidP="00927AF2">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p>
                        <w:p w14:paraId="79A356E2" w14:textId="77777777" w:rsidR="00927AF2" w:rsidRPr="0093254A" w:rsidRDefault="00927AF2" w:rsidP="00927AF2">
                          <w:pPr>
                            <w:ind w:right="57"/>
                            <w:jc w:val="right"/>
                            <w:rPr>
                              <w:rFonts w:ascii="Arial" w:hAnsi="Arial"/>
                              <w:sz w:val="20"/>
                            </w:rPr>
                          </w:pPr>
                        </w:p>
                        <w:p w14:paraId="0F7BE6E8" w14:textId="4B294ADB"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A299E1C" w14:textId="77777777" w:rsidR="00927AF2" w:rsidRPr="0093254A" w:rsidRDefault="00927AF2" w:rsidP="00927AF2">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p>
                  <w:p w14:paraId="79A356E2" w14:textId="77777777" w:rsidR="00927AF2" w:rsidRPr="0093254A" w:rsidRDefault="00927AF2" w:rsidP="00927AF2">
                    <w:pPr>
                      <w:ind w:right="57"/>
                      <w:jc w:val="right"/>
                      <w:rPr>
                        <w:rFonts w:ascii="Arial" w:hAnsi="Arial"/>
                        <w:sz w:val="20"/>
                      </w:rPr>
                    </w:pPr>
                  </w:p>
                  <w:p w14:paraId="0F7BE6E8" w14:textId="4B294ADB"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8AD410" w14:textId="77777777" w:rsidR="00DF13AA" w:rsidRPr="0093254A" w:rsidRDefault="00DF13AA" w:rsidP="00DF13AA">
                          <w:pPr>
                            <w:spacing w:line="280" w:lineRule="exact"/>
                            <w:rPr>
                              <w:rFonts w:ascii="Arial" w:hAnsi="Arial"/>
                              <w:spacing w:val="2"/>
                              <w:sz w:val="20"/>
                            </w:rPr>
                          </w:pPr>
                          <w:r>
                            <w:rPr>
                              <w:rFonts w:ascii="Arial" w:hAnsi="Arial"/>
                              <w:sz w:val="20"/>
                            </w:rPr>
                            <w:t>AMAZONEN-WERKE H. DREYER SE &amp; Co. KG ∙ Am Amazonenwerk 9–13 ∙ D-49205 Hasbergen-Gaste</w:t>
                          </w:r>
                        </w:p>
                        <w:p w14:paraId="53F64620" w14:textId="77777777" w:rsidR="00DF13AA" w:rsidRPr="00882C27" w:rsidRDefault="00DF13AA" w:rsidP="00DF13AA">
                          <w:pPr>
                            <w:spacing w:line="280" w:lineRule="exact"/>
                            <w:rPr>
                              <w:rFonts w:ascii="Arial" w:hAnsi="Arial"/>
                              <w:spacing w:val="2"/>
                              <w:sz w:val="20"/>
                              <w:lang w:val="fr-FR"/>
                            </w:rPr>
                          </w:pPr>
                          <w:r w:rsidRPr="00882C27">
                            <w:rPr>
                              <w:rFonts w:ascii="Arial" w:hAnsi="Arial"/>
                              <w:sz w:val="20"/>
                              <w:lang w:val="fr-FR"/>
                            </w:rPr>
                            <w:t>Tél. : +49 (0)5405 501-0 ∙ amazone@amazone.de ∙ www.amazone.fr</w:t>
                          </w:r>
                        </w:p>
                        <w:p w14:paraId="29ED0B13" w14:textId="77777777" w:rsidR="00DF13AA" w:rsidRPr="00882C27" w:rsidRDefault="00DF13AA" w:rsidP="00DF13AA">
                          <w:pPr>
                            <w:spacing w:line="280" w:lineRule="exact"/>
                            <w:rPr>
                              <w:rFonts w:ascii="Arial" w:hAnsi="Arial"/>
                              <w:spacing w:val="2"/>
                              <w:sz w:val="20"/>
                              <w:lang w:val="fr-FR"/>
                            </w:rPr>
                          </w:pPr>
                        </w:p>
                        <w:p w14:paraId="60FD3ABD" w14:textId="5DF0521C" w:rsidR="005E0980" w:rsidRPr="00D744EF" w:rsidRDefault="005E0980" w:rsidP="006F7755">
                          <w:pPr>
                            <w:spacing w:line="280" w:lineRule="exact"/>
                            <w:rPr>
                              <w:rFonts w:ascii="Arial" w:hAnsi="Arial"/>
                              <w:spacing w:val="2"/>
                              <w:sz w:val="20"/>
                              <w:lang w:val="pl-PL"/>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678AD410" w14:textId="77777777" w:rsidR="00DF13AA" w:rsidRPr="0093254A" w:rsidRDefault="00DF13AA" w:rsidP="00DF13AA">
                    <w:pPr>
                      <w:spacing w:line="280" w:lineRule="exact"/>
                      <w:rPr>
                        <w:rFonts w:ascii="Arial" w:hAnsi="Arial"/>
                        <w:spacing w:val="2"/>
                        <w:sz w:val="20"/>
                      </w:rPr>
                    </w:pPr>
                    <w:r>
                      <w:rPr>
                        <w:rFonts w:ascii="Arial" w:hAnsi="Arial"/>
                        <w:sz w:val="20"/>
                      </w:rPr>
                      <w:t>AMAZONEN-WERKE H. DREYER SE &amp; Co. KG ∙ Am Amazonenwerk 9–13 ∙ D-49205 Hasbergen-Gaste</w:t>
                    </w:r>
                  </w:p>
                  <w:p w14:paraId="53F64620" w14:textId="77777777" w:rsidR="00DF13AA" w:rsidRPr="00882C27" w:rsidRDefault="00DF13AA" w:rsidP="00DF13AA">
                    <w:pPr>
                      <w:spacing w:line="280" w:lineRule="exact"/>
                      <w:rPr>
                        <w:rFonts w:ascii="Arial" w:hAnsi="Arial"/>
                        <w:spacing w:val="2"/>
                        <w:sz w:val="20"/>
                        <w:lang w:val="fr-FR"/>
                      </w:rPr>
                    </w:pPr>
                    <w:r w:rsidRPr="00882C27">
                      <w:rPr>
                        <w:rFonts w:ascii="Arial" w:hAnsi="Arial"/>
                        <w:sz w:val="20"/>
                        <w:lang w:val="fr-FR"/>
                      </w:rPr>
                      <w:t>Tél. : +49 (0)5405 501-0 ∙ amazone@amazone.de ∙ www.amazone.fr</w:t>
                    </w:r>
                  </w:p>
                  <w:p w14:paraId="29ED0B13" w14:textId="77777777" w:rsidR="00DF13AA" w:rsidRPr="00882C27" w:rsidRDefault="00DF13AA" w:rsidP="00DF13AA">
                    <w:pPr>
                      <w:spacing w:line="280" w:lineRule="exact"/>
                      <w:rPr>
                        <w:rFonts w:ascii="Arial" w:hAnsi="Arial"/>
                        <w:spacing w:val="2"/>
                        <w:sz w:val="20"/>
                        <w:lang w:val="fr-FR"/>
                      </w:rPr>
                    </w:pPr>
                  </w:p>
                  <w:p w14:paraId="60FD3ABD" w14:textId="5DF0521C" w:rsidR="005E0980" w:rsidRPr="00D744EF" w:rsidRDefault="005E0980" w:rsidP="006F7755">
                    <w:pPr>
                      <w:spacing w:line="280" w:lineRule="exact"/>
                      <w:rPr>
                        <w:rFonts w:ascii="Arial" w:hAnsi="Arial"/>
                        <w:spacing w:val="2"/>
                        <w:sz w:val="20"/>
                        <w:lang w:val="pl-PL"/>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1A36CB" w14:textId="77777777" w:rsidR="009F1EB3" w:rsidRDefault="009F1EB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E9E9DD" w14:textId="77777777" w:rsidR="00762D90" w:rsidRDefault="00762D90">
      <w:r>
        <w:separator/>
      </w:r>
    </w:p>
  </w:footnote>
  <w:footnote w:type="continuationSeparator" w:id="0">
    <w:p w14:paraId="292595A2" w14:textId="77777777" w:rsidR="00762D90" w:rsidRDefault="00762D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07930D" w14:textId="77777777" w:rsidR="009F1EB3" w:rsidRDefault="009F1EB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4595F912"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2580F40B">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73ED4DD"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87281" w14:textId="77777777" w:rsidR="009F1EB3" w:rsidRDefault="009F1EB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0A01"/>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2DC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2D90"/>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313E"/>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AF2"/>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1E4"/>
    <w:rsid w:val="009E6F1F"/>
    <w:rsid w:val="009E7BED"/>
    <w:rsid w:val="009F1EB3"/>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4D0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02"/>
    <w:rsid w:val="00C56D21"/>
    <w:rsid w:val="00C611FC"/>
    <w:rsid w:val="00C61E9A"/>
    <w:rsid w:val="00C62ECB"/>
    <w:rsid w:val="00C63ADD"/>
    <w:rsid w:val="00C64A9E"/>
    <w:rsid w:val="00C656ED"/>
    <w:rsid w:val="00C668B4"/>
    <w:rsid w:val="00C6774E"/>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13AA"/>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E6349"/>
    <w:rsid w:val="00EF0CC3"/>
    <w:rsid w:val="00EF33C1"/>
    <w:rsid w:val="00EF3A76"/>
    <w:rsid w:val="00EF442C"/>
    <w:rsid w:val="00EF46F1"/>
    <w:rsid w:val="00EF7DAB"/>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3DA2"/>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mazone.net/fr"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878</Words>
  <Characters>5538</Characters>
  <Application>Microsoft Office Word</Application>
  <DocSecurity>0</DocSecurity>
  <Lines>46</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6404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