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640C5C" w14:textId="64303B4F" w:rsidR="00C946F8" w:rsidRPr="00C946F8" w:rsidRDefault="00C946F8" w:rsidP="00C946F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Precyzyjnie, intuicyjnie i niezawodnie!</w:t>
      </w:r>
    </w:p>
    <w:p w14:paraId="686FF9C0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Wszystko w jednym przejeździe roboczym dzięki Precea 6000-2AFCC</w:t>
      </w:r>
    </w:p>
    <w:p w14:paraId="31DEF512" w14:textId="698E03EB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  <w:bookmarkStart w:id="0" w:name="_GoBack"/>
      <w:bookmarkEnd w:id="0"/>
    </w:p>
    <w:p w14:paraId="0A800238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Nowa Precea 6000-2AFCC AMAZONE uzupełnia paletę oferowanych przez tego producenta na rynku wyjątkowych zawieszanych siewników punktowych. Optymalne połączenie solidnego kultywatora wirnikowego KG i precyzyjnego siewnika punktowego Precea zwiększa wydajność. Od teraz także z szerokością roboczą 6 m i 8 rzędami. Uzupełniona o montowany z przodu zbiornik FTender, kombinacja ta zapewnia rolnikom i usługodawcom niezwykle elastyczne narzędzie.</w:t>
      </w:r>
    </w:p>
    <w:p w14:paraId="6BE1C3E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F248F0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Logiczne połączenie</w:t>
      </w:r>
    </w:p>
    <w:p w14:paraId="40261EFD" w14:textId="1B9A2B81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Optymalnie przygotowane podłoże z równomiernymi warunkami kiełkowania stanowi podstawę wysokich wschodów polowych. Solidny kultywator wirnikowy KG 6002-2 Super bardzo równomiernie miesza powierzchnię siewną za pomocą „zębów pod kątem”. Oddzielenie grubych grudek na powierzchni gleby i drobnej gleby w obszarze systemu korzeniowego stwarza idealne warunki do wzrostu. W zależności od warunków glebowych i głębokości roboczej można osiągnąć prędkość roboczą do 12 km/h, co umożliwia zwiększenie wydajności.</w:t>
      </w:r>
    </w:p>
    <w:p w14:paraId="67F0CFD2" w14:textId="10165FE4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 wymiany pozwala sprawnie konwertować maszynę z siewnika punktowego Precea na ramę redlic Avant z redlicami RoTeC lub TwinTeC. Uzupełnione o FTender do zasilania w nawóz lub nasiona, maszyny solo tworzą w ten sposób bardzo elastyczny i niezwykle zwrotny agregat siewny.</w:t>
      </w:r>
    </w:p>
    <w:p w14:paraId="1C618907" w14:textId="4654BD64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Niezliczone możliwości zastosowania, a w szczególności połączenie kilku etapów pracy w jednym przejeździe sprawiają, że Precea 6000-2AFCC jest maszyną wyjątkowo ekonomiczną.</w:t>
      </w:r>
    </w:p>
    <w:p w14:paraId="752E229B" w14:textId="05F28408" w:rsidR="00C946F8" w:rsidRPr="00C946F8" w:rsidRDefault="00764C66" w:rsidP="00764C66">
      <w:pPr>
        <w:rPr>
          <w:rFonts w:ascii="Arial" w:eastAsia="Arial" w:hAnsi="Arial" w:cs="Arial"/>
          <w:b/>
          <w:bCs/>
        </w:rPr>
      </w:pPr>
      <w:r>
        <w:br w:type="page"/>
      </w:r>
    </w:p>
    <w:p w14:paraId="64D28DEF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Redlica do siewu w mulcz PreTeC</w:t>
      </w:r>
    </w:p>
    <w:p w14:paraId="05C9E7CB" w14:textId="45696161" w:rsidR="00C946F8" w:rsidRPr="00C946F8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Nowo opracowana redlica do siewu w mulcz PreTeC może pracować z naciskiem mechanicznym do 220 kg. W wersji hydraulicznej regulacja nacisku do 350 kg jest możliwa nawet bezpośrednio z kabiny ciągnika podczas pracy. Zapewnia to spokojną pracę i równomierne wschody podczas siewu po pługu lub w mulcz. </w:t>
      </w:r>
    </w:p>
    <w:p w14:paraId="2DCE04D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Zespół redlicy można szybko, bez użycia narzędzi, dopasować do warunków panujących w danym miejscu. Głębokość roboczą można indywidualnie regulować za pomocą płyty z otworami oraz ustawić w pozycji do parkowania maszyny. Nacisk i kąt otwarcia rolek dociskowych V można również regulować bardzo łatwo i bez użycia narzędzi. Kompletny zespół redlic jest łatwo dostępny a bezobsługowe łożyska i tuleje są optymalnie chronione przed kurzem.</w:t>
      </w:r>
    </w:p>
    <w:p w14:paraId="539C07B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3DFE081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Precyzyjny separator nadciśnieniowy</w:t>
      </w:r>
    </w:p>
    <w:p w14:paraId="5EB4681D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Separacja w siewniku Precea odbywa się poprzez nadciśnienie z dmuchawy. Zarówno zbiornik ziarna jak i cały system dozowania znajdują się pod nadciśnieniem. Ziarna podawane są ze zbiornika na ziarno do odpowiedniej tarczy rozdzielającej, która jest szczelnie osłonięta przed systemem dozowania i dociskana do otworów. Do dokładnego rozdzielenia służą trzy zgarniacze nadmiaru nasion. Następnie ziarna docierają do kanału wysiewu, gdzie nacisk kontaktowy zostaje zatrzymany, a ziarno jest precyzyjnie wystrzeliwane do bruzdy siewnej i zatrzymywane przez rolkę wychwytującą. Czujnik optoelektroniczny precyzyjnie monitoruje proces rozdzielania i zgłasza ewentualne braki lub podwójne obsadzenia do terminalu ciągnika. Można wtedy łatwo dopasować technikę zgarniania. Kolejnym krokiem w rozwoju jest elektryczna i w pełni automatyczna regulacja zgarniacza poprzez SmartControl.</w:t>
      </w:r>
    </w:p>
    <w:p w14:paraId="312CBEA8" w14:textId="1C9AF771" w:rsidR="00C946F8" w:rsidRPr="00C946F8" w:rsidRDefault="00764C66" w:rsidP="00764C66">
      <w:pPr>
        <w:rPr>
          <w:rFonts w:ascii="Arial" w:eastAsia="Arial" w:hAnsi="Arial" w:cs="Arial"/>
          <w:b/>
          <w:bCs/>
        </w:rPr>
      </w:pPr>
      <w:r>
        <w:br w:type="page"/>
      </w:r>
    </w:p>
    <w:p w14:paraId="23987683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Przedni zbiornik Ftender dla optymalnego rozłożenia ciężaru</w:t>
      </w:r>
    </w:p>
    <w:p w14:paraId="5215F89E" w14:textId="76C99EE0" w:rsidR="00C946F8" w:rsidRPr="006901F4" w:rsidRDefault="00C946F8" w:rsidP="006901F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Aby zapewnić maksymalną skuteczność działania, Precea 6000-2AFCC jest wyposażony w nowy, montowany z przodu zbiornik FTender do aplikacji nawozu. Pojemności 1600 l lub 2200 l to mniej przestojów, a tym samym większa wydajność. FTender posiada w standardzie elektryczne dozowanie i sterowanie poprzez terminal ISOBUS. Tutaj kalibracja jest możliwa poprzez opcjonalny TwinTerminal bezpośrednio na przednim zbiorniku. Do tego celu służy seryjna waga oraz składane wiaderko bezpiecznie schowane w pobliżu łatwo dostępnego dozownika. </w:t>
      </w:r>
    </w:p>
    <w:p w14:paraId="2FEFA8D4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FTender oferuje wartość dodaną w postaci możliwości wykorzystania go również jako zbiornika na nasiona w agregacie uprawowo-siewnym Avant 02. Można go również łączyć z maszynami do uprawy gleby AMAZONE, np. w celu zastosowania poplonów i/lub nawozu w jednym przejeździe.</w:t>
      </w:r>
    </w:p>
    <w:p w14:paraId="182CA848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408EC7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Sterowanie maszyną </w:t>
      </w:r>
    </w:p>
    <w:p w14:paraId="3BB219BF" w14:textId="77777777" w:rsidR="00C946F8" w:rsidRPr="00C946F8" w:rsidRDefault="00C946F8" w:rsidP="00C946F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Siewnik Precea-2AFCC jest bardzo łatwy w obsłudze dzięki zastosowaniu w nim firmowego oprogramowania z terminalami ISOBUS, jak np. AmaTron 4 czy AmaPad 2. Wygodna obsługa dotykowa upraszcza orientację użytkownika w oprogramowaniu.</w:t>
      </w:r>
    </w:p>
    <w:p w14:paraId="2D4FBD29" w14:textId="77777777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5E33EB" w14:textId="1AFAA88C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7AB0DB" w14:textId="39D4BF66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1BF80A7" w14:textId="1AB74862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460968C" w14:textId="087C1C28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C50CCDA" w14:textId="62CF8203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DBB9D7B" w14:textId="3195633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B0BB4D5" w14:textId="1B251B49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9947311" w14:textId="4F0F522E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9D0840F" w14:textId="6F66E2A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9120B24" w14:textId="17D334F4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1CA3341B" wp14:editId="2DF2BC3B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80AD" w14:textId="2C384DCD" w:rsidR="00CA2C89" w:rsidRDefault="00C946F8" w:rsidP="006901F4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Precea 6000-2AFCC z 8 rzędami w akcji</w:t>
      </w:r>
    </w:p>
    <w:p w14:paraId="7C5D8E75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9E23B06" w14:textId="4A0A07B2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B10CE2E" w14:textId="77777777" w:rsidR="00DA4BDA" w:rsidRPr="00DA4BDA" w:rsidRDefault="00DA4BDA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Film prezentujący siewnik punktowy Precea 6000-2AFCC Super:</w:t>
      </w:r>
    </w:p>
    <w:p w14:paraId="7DD60284" w14:textId="6EC2724E" w:rsidR="00DA4BDA" w:rsidRDefault="00DA4BDA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b/>
        </w:rPr>
        <w:t>www.amazone.net/yt-Precea-6000-2AFCC</w:t>
      </w:r>
    </w:p>
    <w:p w14:paraId="5F00449B" w14:textId="4FCF177D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6C4F3EB" wp14:editId="770EB3C3">
            <wp:extent cx="1079500" cy="10795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54CA4" w14:textId="208F6C1B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9330E8B" w14:textId="77777777" w:rsidR="00DA4BDA" w:rsidRDefault="00DA4BDA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DF56EDE" w14:textId="68FDEEF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70C48763" wp14:editId="676BAB52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00412" w14:textId="76C1AFF4" w:rsidR="00C946F8" w:rsidRDefault="00C946F8" w:rsidP="00DA4BDA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Nawet w trudnych warunkach kultywator wirnikowy idealnie przygotowuje glebę pod siew</w:t>
      </w:r>
    </w:p>
    <w:p w14:paraId="7474A9D4" w14:textId="3AA42C51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324FE42" w14:textId="6D3B2CF3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238539A" w14:textId="4373C555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B6623D2" wp14:editId="4F5B77A6">
            <wp:extent cx="23040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8EB2E" w14:textId="76476B06" w:rsidR="0010609B" w:rsidRDefault="00C946F8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Miejsce łączenia do szybkiej wymiany między sekcjami wysiewającymi Precea a ramą redlic Avant 02</w:t>
      </w:r>
    </w:p>
    <w:p w14:paraId="2CE1B666" w14:textId="6A1F2C36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8F0068F" w14:textId="77777777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3EEFDD8E" w14:textId="24642E81" w:rsidR="00C946F8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258C9F4" wp14:editId="7158920B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5245A" w14:textId="77777777" w:rsidR="00C946F8" w:rsidRPr="00C946F8" w:rsidRDefault="00C946F8" w:rsidP="00C946F8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Sekcje rozdzielające Precea, zamontowane na KG 6002-2 Super, zapewniają precyzyjne odkładanie nasion.</w:t>
      </w:r>
    </w:p>
    <w:p w14:paraId="0FB27106" w14:textId="13136183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99098A8" w14:textId="77777777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AF2569F" w14:textId="6DF203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88B9ACA" w14:textId="25A469E0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F7E868D" wp14:editId="53F0B08B">
            <wp:extent cx="6117458" cy="2260800"/>
            <wp:effectExtent l="0" t="0" r="444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7458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FF084" w14:textId="7DF4F01B" w:rsidR="00C946F8" w:rsidRDefault="00C946F8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Precea 6000-2AFCC ze zbiornikiem przednim FTender 2200</w:t>
      </w:r>
    </w:p>
    <w:p w14:paraId="38AC3AD0" w14:textId="77777777" w:rsidR="002C6D7F" w:rsidRDefault="002C6D7F" w:rsidP="002C6D7F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E1F9DBE" w14:textId="77777777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4AC1063" w14:textId="1DF37D35" w:rsidR="00C946F8" w:rsidRDefault="0010609B" w:rsidP="0010609B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1E878D3" wp14:editId="2F372EA0">
            <wp:extent cx="40536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12F9A" w14:textId="77777777" w:rsidR="00C946F8" w:rsidRPr="00C946F8" w:rsidRDefault="00C946F8" w:rsidP="00C946F8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FTender 2200 jako zbiornik nawozu podczas siewu kukurydzy</w:t>
      </w:r>
    </w:p>
    <w:p w14:paraId="0016FEF8" w14:textId="314A11EF" w:rsidR="00CA2C89" w:rsidRDefault="00CA2C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19ED0D9" w14:textId="44BED233" w:rsidR="00C946F8" w:rsidRDefault="00C946F8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AB174CE" w14:textId="2553FE2D" w:rsidR="0010609B" w:rsidRDefault="0010609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24ABE1F" wp14:editId="286C6076">
            <wp:extent cx="6120000" cy="2260800"/>
            <wp:effectExtent l="0" t="0" r="190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2602C" w14:textId="06C8FE3D" w:rsidR="00963F89" w:rsidRDefault="00C946F8" w:rsidP="00764C6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>Rama redlic Avant 02 z KG 6002-2 Super jako kolejna opcja konfiguracji</w:t>
      </w:r>
    </w:p>
    <w:p w14:paraId="76D6F12B" w14:textId="2EEEE905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E6E3BF6" w14:textId="05FF095D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2416E2B8" w14:textId="1D046D96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DECC492" w14:textId="0F3DEDE8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5DCA117" w14:textId="0C1CD7F5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49959B5C" w14:textId="0B75EB99" w:rsidR="00963F89" w:rsidRDefault="00963F89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0706CDC" w14:textId="77777777" w:rsidR="00963F89" w:rsidRDefault="00963F89" w:rsidP="00DA4BDA">
      <w:pPr>
        <w:tabs>
          <w:tab w:val="left" w:pos="3550"/>
        </w:tabs>
        <w:spacing w:line="360" w:lineRule="auto"/>
        <w:ind w:right="2262"/>
        <w:rPr>
          <w:rFonts w:ascii="Arial" w:eastAsia="Arial" w:hAnsi="Arial" w:cs="Arial"/>
        </w:rPr>
      </w:pPr>
    </w:p>
    <w:p w14:paraId="62A49244" w14:textId="77777777" w:rsidR="00963F89" w:rsidRPr="00D2773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wyposażenia! Zastosuj się do obowiązujących na terenie danego kraju przepisów drogowych, </w:t>
      </w:r>
      <w:r>
        <w:rPr>
          <w:rFonts w:ascii="Arial" w:hAnsi="Arial"/>
          <w:color w:val="808080" w:themeColor="background1" w:themeShade="80"/>
          <w:sz w:val="20"/>
        </w:rPr>
        <w:lastRenderedPageBreak/>
        <w:t>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5E8C2C25" w14:textId="77777777" w:rsidR="00963F89" w:rsidRDefault="00963F89" w:rsidP="00963F89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286616E" w14:textId="77777777" w:rsidR="00963F89" w:rsidRPr="00D2773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38549892" w14:textId="4F9EAA25" w:rsidR="00963F89" w:rsidRPr="00E12CE4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2000 osób w dziewięciu różnych zakładach produkcyjnych.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r w:rsidR="00313BEE">
        <w:rPr>
          <w:rStyle w:val="Hyperlink"/>
          <w:rFonts w:ascii="Arial" w:hAnsi="Arial"/>
          <w:sz w:val="20"/>
        </w:rPr>
        <w:t>www.amazone.pl</w:t>
      </w:r>
    </w:p>
    <w:p w14:paraId="252D2E94" w14:textId="1529B1C0" w:rsidR="00A46482" w:rsidRDefault="00963F89" w:rsidP="00963F89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3BE026A" wp14:editId="1B6F6138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AF16A7A" wp14:editId="3A8E8896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91ABA29" wp14:editId="61647E4D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74E2DC8" wp14:editId="3D3F3B61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DD5DD64" wp14:editId="509B2769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1F43D6" w14:textId="77777777" w:rsidR="008C22CC" w:rsidRDefault="008C22CC">
      <w:r>
        <w:separator/>
      </w:r>
    </w:p>
  </w:endnote>
  <w:endnote w:type="continuationSeparator" w:id="0">
    <w:p w14:paraId="4870CCCE" w14:textId="77777777" w:rsidR="008C22CC" w:rsidRDefault="008C22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13113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13113">
                            <w:rPr>
                              <w:rFonts w:ascii="Arial" w:hAnsi="Arial"/>
                              <w:noProof/>
                              <w:sz w:val="20"/>
                            </w:rPr>
                            <w:t>8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13113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13113">
                      <w:rPr>
                        <w:rFonts w:ascii="Arial" w:hAnsi="Arial"/>
                        <w:noProof/>
                        <w:sz w:val="20"/>
                      </w:rPr>
                      <w:t>8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C630D80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</w:t>
                          </w:r>
                          <w:r w:rsidR="00313BEE">
                            <w:rPr>
                              <w:rFonts w:ascii="Arial" w:hAnsi="Arial"/>
                              <w:sz w:val="20"/>
                            </w:rPr>
                            <w:t>one@amazone.de ∙ www.amazone.pl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C630D80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</w:t>
                    </w:r>
                    <w:r w:rsidR="00313BEE">
                      <w:rPr>
                        <w:rFonts w:ascii="Arial" w:hAnsi="Arial"/>
                        <w:sz w:val="20"/>
                      </w:rPr>
                      <w:t>one@amazone.de ∙ www.amazone.pl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FE6D09" w14:textId="77777777" w:rsidR="008C22CC" w:rsidRDefault="008C22CC">
      <w:r>
        <w:separator/>
      </w:r>
    </w:p>
  </w:footnote>
  <w:footnote w:type="continuationSeparator" w:id="0">
    <w:p w14:paraId="06228137" w14:textId="77777777" w:rsidR="008C22CC" w:rsidRDefault="008C22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8D1A35D" w:rsidR="005E0980" w:rsidRDefault="00F541B3">
    <w:pPr>
      <w:pStyle w:val="Kopfzeile"/>
    </w:pPr>
    <w:r>
      <w:rPr>
        <w:noProof/>
        <w:lang w:val="de-DE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1D751229" wp14:editId="79A7B240">
              <wp:simplePos x="0" y="0"/>
              <wp:positionH relativeFrom="column">
                <wp:posOffset>3661773</wp:posOffset>
              </wp:positionH>
              <wp:positionV relativeFrom="paragraph">
                <wp:posOffset>-642620</wp:posOffset>
              </wp:positionV>
              <wp:extent cx="3215005" cy="314960"/>
              <wp:effectExtent l="0" t="0" r="0" b="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5005" cy="3149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D455B70" w14:textId="14649E12" w:rsidR="00F541B3" w:rsidRPr="000D6CD0" w:rsidRDefault="00F541B3" w:rsidP="00F541B3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Komunikat prasowy </w:t>
                          </w:r>
                          <w:r w:rsidR="00D1311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l</w:t>
                          </w:r>
                          <w:r w:rsidR="00D13113" w:rsidRPr="00D1311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istopad</w:t>
                          </w:r>
                          <w:r w:rsidR="00D1311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2022 r.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75122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288.35pt;margin-top:-50.6pt;width:253.15pt;height:24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" filled="f" stroked="f">
              <v:textbox>
                <w:txbxContent>
                  <w:p w14:paraId="4D455B70" w14:textId="14649E12" w:rsidR="00F541B3" w:rsidRPr="000D6CD0" w:rsidRDefault="00F541B3" w:rsidP="00F541B3">
                    <w:pPr>
                      <w:rPr>
                        <w:rFonts w:ascii="Arial" w:hAnsi="Arial" w:cs="Arial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prasowy </w:t>
                    </w:r>
                    <w:r w:rsidR="00D1311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l</w:t>
                    </w:r>
                    <w:r w:rsidR="00D13113" w:rsidRPr="00D1311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istopad</w:t>
                    </w:r>
                    <w:r w:rsidR="00D13113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2022 r.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528D16A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62B931A0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6601BC"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6CD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09B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04C5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2F0F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D7F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3BEE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3E4B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230"/>
    <w:rsid w:val="005337E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98A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01F4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4C66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04A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07D6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2CC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3F89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24B3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3CB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0F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3A6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262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46F8"/>
    <w:rsid w:val="00C95132"/>
    <w:rsid w:val="00C96874"/>
    <w:rsid w:val="00CA018E"/>
    <w:rsid w:val="00CA0A3F"/>
    <w:rsid w:val="00CA1297"/>
    <w:rsid w:val="00CA1443"/>
    <w:rsid w:val="00CA2160"/>
    <w:rsid w:val="00CA2C89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4C89"/>
    <w:rsid w:val="00D05560"/>
    <w:rsid w:val="00D060BF"/>
    <w:rsid w:val="00D10DE2"/>
    <w:rsid w:val="00D11FA7"/>
    <w:rsid w:val="00D13113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4BDA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1B3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1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2D5037-8DB1-48C5-9EE2-E1FA8EC61B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786</Words>
  <Characters>5196</Characters>
  <Application>Microsoft Office Word</Application>
  <DocSecurity>0</DocSecurity>
  <Lines>43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5971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2022-11-07T11:49:00Z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-757592120</vt:i4>
  </property>
  <property fmtid="{D5CDD505-2E9C-101B-9397-08002B2CF9AE}" pid="4" name="_PreviousAdHocReviewCycleID">
    <vt:i4>977551352</vt:i4>
  </property>
</Properties>
</file>