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3418D" w14:textId="1BE759FB" w:rsidR="00F77AD1" w:rsidRPr="007B5827" w:rsidRDefault="009F2DE8" w:rsidP="00F77AD1">
      <w:pPr>
        <w:spacing w:line="360" w:lineRule="auto"/>
        <w:ind w:left="567" w:right="1695"/>
        <w:rPr>
          <w:rFonts w:ascii="Arial" w:hAnsi="Arial" w:cs="Arial"/>
          <w:b/>
          <w:bCs/>
          <w:sz w:val="28"/>
          <w:szCs w:val="28"/>
          <w:lang w:val="en-US"/>
        </w:rPr>
      </w:pPr>
      <w:r w:rsidRPr="009F2DE8">
        <w:rPr>
          <w:rFonts w:ascii="Arial" w:hAnsi="Arial" w:cs="Arial"/>
          <w:b/>
          <w:bCs/>
          <w:sz w:val="28"/>
          <w:szCs w:val="28"/>
        </w:rPr>
        <w:t xml:space="preserve">AMAZONE </w:t>
      </w:r>
      <w:r w:rsidRPr="00BC65EA">
        <w:rPr>
          <w:noProof/>
        </w:rPr>
        <mc:AlternateContent>
          <mc:Choice Requires="wps">
            <w:drawing>
              <wp:anchor distT="0" distB="0" distL="114300" distR="114300" simplePos="0" relativeHeight="251659264" behindDoc="0" locked="0" layoutInCell="1" allowOverlap="1" wp14:anchorId="786DCDE0" wp14:editId="1E7C8D7C">
                <wp:simplePos x="0" y="0"/>
                <wp:positionH relativeFrom="margin">
                  <wp:posOffset>3833767</wp:posOffset>
                </wp:positionH>
                <wp:positionV relativeFrom="paragraph">
                  <wp:posOffset>-848803</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14CE60" w14:textId="7A3CE6A5" w:rsidR="009F2DE8" w:rsidRPr="00E50E51" w:rsidRDefault="009F2DE8" w:rsidP="009F2DE8">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proofErr w:type="spellStart"/>
                            <w:r>
                              <w:rPr>
                                <w:rFonts w:ascii="Arial" w:hAnsi="Arial" w:cs="Arial"/>
                                <w:color w:val="FFFFFF" w:themeColor="background1"/>
                                <w:kern w:val="24"/>
                                <w:sz w:val="28"/>
                                <w:szCs w:val="28"/>
                              </w:rPr>
                              <w:t>Novembre</w:t>
                            </w:r>
                            <w:proofErr w:type="spellEnd"/>
                            <w:r>
                              <w:rPr>
                                <w:rFonts w:ascii="Arial" w:hAnsi="Arial" w:cs="Arial"/>
                                <w:color w:val="FFFFFF" w:themeColor="background1"/>
                                <w:kern w:val="24"/>
                                <w:sz w:val="28"/>
                                <w:szCs w:val="28"/>
                              </w:rPr>
                              <w:t xml:space="preserve">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6DCDE0" id="Rechteck 6" o:spid="_x0000_s1026" style="position:absolute;left:0;text-align:left;margin-left:301.85pt;margin-top:-66.85pt;width:240.7pt;height:28.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" filled="f" stroked="f" strokeweight="2pt">
                <v:textbox>
                  <w:txbxContent>
                    <w:p w14:paraId="4214CE60" w14:textId="7A3CE6A5" w:rsidR="009F2DE8" w:rsidRPr="00E50E51" w:rsidRDefault="009F2DE8" w:rsidP="009F2DE8">
                      <w:pPr>
                        <w:pStyle w:val="Normal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proofErr w:type="spellStart"/>
                      <w:r>
                        <w:rPr>
                          <w:rFonts w:ascii="Arial" w:hAnsi="Arial" w:cs="Arial"/>
                          <w:color w:val="FFFFFF" w:themeColor="background1"/>
                          <w:kern w:val="24"/>
                          <w:sz w:val="28"/>
                          <w:szCs w:val="28"/>
                        </w:rPr>
                        <w:t>Novembre</w:t>
                      </w:r>
                      <w:proofErr w:type="spellEnd"/>
                      <w:r>
                        <w:rPr>
                          <w:rFonts w:ascii="Arial" w:hAnsi="Arial" w:cs="Arial"/>
                          <w:color w:val="FFFFFF" w:themeColor="background1"/>
                          <w:kern w:val="24"/>
                          <w:sz w:val="28"/>
                          <w:szCs w:val="28"/>
                        </w:rPr>
                        <w:t xml:space="preserve"> 2022</w:t>
                      </w:r>
                    </w:p>
                  </w:txbxContent>
                </v:textbox>
                <w10:wrap anchorx="margin"/>
              </v:rect>
            </w:pict>
          </mc:Fallback>
        </mc:AlternateContent>
      </w:r>
    </w:p>
    <w:p w14:paraId="4AC7D24E" w14:textId="6B1672D3" w:rsidR="009F2DE8" w:rsidRPr="000A0FE9" w:rsidRDefault="009F2DE8" w:rsidP="009F2DE8">
      <w:pPr>
        <w:spacing w:line="360" w:lineRule="auto"/>
        <w:ind w:left="567" w:right="1695"/>
        <w:rPr>
          <w:rFonts w:ascii="Arial" w:hAnsi="Arial" w:cs="Arial"/>
          <w:b/>
          <w:bCs/>
          <w:sz w:val="28"/>
          <w:szCs w:val="28"/>
        </w:rPr>
      </w:pPr>
      <w:r w:rsidRPr="000A0FE9">
        <w:rPr>
          <w:rFonts w:ascii="Arial" w:hAnsi="Arial" w:cs="Arial"/>
          <w:b/>
          <w:bCs/>
          <w:sz w:val="28"/>
          <w:szCs w:val="28"/>
        </w:rPr>
        <w:t xml:space="preserve">GPS-ScenarioControl </w:t>
      </w:r>
      <w:r w:rsidR="000A0FE9" w:rsidRPr="000A0FE9">
        <w:rPr>
          <w:rFonts w:ascii="Arial" w:hAnsi="Arial" w:cs="Arial"/>
          <w:b/>
          <w:bCs/>
          <w:sz w:val="28"/>
          <w:szCs w:val="28"/>
        </w:rPr>
        <w:t>MACHINE DE L’ANNEE 2023 !</w:t>
      </w:r>
    </w:p>
    <w:p w14:paraId="1D6781CA" w14:textId="77777777" w:rsidR="009F2DE8" w:rsidRPr="000A0FE9" w:rsidRDefault="009F2DE8" w:rsidP="00F77AD1">
      <w:pPr>
        <w:spacing w:line="360" w:lineRule="auto"/>
        <w:ind w:left="567" w:right="1695"/>
        <w:rPr>
          <w:rFonts w:ascii="Arial" w:hAnsi="Arial" w:cs="Arial"/>
          <w:b/>
          <w:bCs/>
          <w:color w:val="FF0000"/>
          <w:sz w:val="28"/>
          <w:szCs w:val="28"/>
          <w:lang w:val="fr-FR"/>
        </w:rPr>
      </w:pPr>
    </w:p>
    <w:p w14:paraId="5345367A" w14:textId="77777777" w:rsidR="000A0FE9" w:rsidRPr="000A0FE9" w:rsidRDefault="000A0FE9" w:rsidP="009F2DE8">
      <w:pPr>
        <w:spacing w:line="360" w:lineRule="auto"/>
        <w:ind w:left="567" w:right="1695"/>
        <w:rPr>
          <w:rFonts w:ascii="Arial" w:hAnsi="Arial" w:cs="Arial"/>
        </w:rPr>
      </w:pPr>
      <w:r w:rsidRPr="000A0FE9">
        <w:rPr>
          <w:rFonts w:ascii="Arial" w:hAnsi="Arial" w:cs="Arial"/>
        </w:rPr>
        <w:t xml:space="preserve">Le </w:t>
      </w:r>
      <w:proofErr w:type="spellStart"/>
      <w:r w:rsidRPr="000A0FE9">
        <w:rPr>
          <w:rFonts w:ascii="Arial" w:hAnsi="Arial" w:cs="Arial"/>
        </w:rPr>
        <w:t>nouveau</w:t>
      </w:r>
      <w:proofErr w:type="spellEnd"/>
      <w:r w:rsidRPr="000A0FE9">
        <w:rPr>
          <w:rFonts w:ascii="Arial" w:hAnsi="Arial" w:cs="Arial"/>
        </w:rPr>
        <w:t xml:space="preserve"> </w:t>
      </w:r>
      <w:proofErr w:type="spellStart"/>
      <w:r w:rsidRPr="000A0FE9">
        <w:rPr>
          <w:rFonts w:ascii="Arial" w:hAnsi="Arial" w:cs="Arial"/>
        </w:rPr>
        <w:t>logiciel</w:t>
      </w:r>
      <w:proofErr w:type="spellEnd"/>
      <w:r w:rsidRPr="000A0FE9">
        <w:rPr>
          <w:rFonts w:ascii="Arial" w:hAnsi="Arial" w:cs="Arial"/>
        </w:rPr>
        <w:t xml:space="preserve"> AMAZONE</w:t>
      </w:r>
      <w:r w:rsidR="009F2DE8" w:rsidRPr="000A0FE9">
        <w:rPr>
          <w:rFonts w:ascii="Arial" w:hAnsi="Arial" w:cs="Arial"/>
        </w:rPr>
        <w:t xml:space="preserve"> GPS-</w:t>
      </w:r>
      <w:proofErr w:type="spellStart"/>
      <w:r w:rsidR="009F2DE8" w:rsidRPr="000A0FE9">
        <w:rPr>
          <w:rFonts w:ascii="Arial" w:hAnsi="Arial" w:cs="Arial"/>
        </w:rPr>
        <w:t>ScenarioControl</w:t>
      </w:r>
      <w:proofErr w:type="spellEnd"/>
      <w:r w:rsidR="009F2DE8" w:rsidRPr="000A0FE9">
        <w:rPr>
          <w:rFonts w:ascii="Arial" w:hAnsi="Arial" w:cs="Arial"/>
        </w:rPr>
        <w:t xml:space="preserve"> </w:t>
      </w:r>
      <w:proofErr w:type="spellStart"/>
      <w:r w:rsidRPr="000A0FE9">
        <w:rPr>
          <w:rFonts w:ascii="Arial" w:hAnsi="Arial" w:cs="Arial"/>
        </w:rPr>
        <w:t>permettant</w:t>
      </w:r>
      <w:proofErr w:type="spellEnd"/>
      <w:r w:rsidRPr="000A0FE9">
        <w:rPr>
          <w:rFonts w:ascii="Arial" w:hAnsi="Arial" w:cs="Arial"/>
        </w:rPr>
        <w:t xml:space="preserve"> </w:t>
      </w:r>
      <w:proofErr w:type="spellStart"/>
      <w:r w:rsidRPr="000A0FE9">
        <w:rPr>
          <w:rFonts w:ascii="Arial" w:hAnsi="Arial" w:cs="Arial"/>
        </w:rPr>
        <w:t>l’automatisation</w:t>
      </w:r>
      <w:proofErr w:type="spellEnd"/>
      <w:r w:rsidRPr="000A0FE9">
        <w:rPr>
          <w:rFonts w:ascii="Arial" w:hAnsi="Arial" w:cs="Arial"/>
        </w:rPr>
        <w:t xml:space="preserve"> de </w:t>
      </w:r>
      <w:proofErr w:type="spellStart"/>
      <w:r w:rsidRPr="000A0FE9">
        <w:rPr>
          <w:rFonts w:ascii="Arial" w:hAnsi="Arial" w:cs="Arial"/>
        </w:rPr>
        <w:t>tous</w:t>
      </w:r>
      <w:proofErr w:type="spellEnd"/>
      <w:r w:rsidRPr="000A0FE9">
        <w:rPr>
          <w:rFonts w:ascii="Arial" w:hAnsi="Arial" w:cs="Arial"/>
        </w:rPr>
        <w:t xml:space="preserve"> les </w:t>
      </w:r>
      <w:proofErr w:type="spellStart"/>
      <w:r w:rsidRPr="000A0FE9">
        <w:rPr>
          <w:rFonts w:ascii="Arial" w:hAnsi="Arial" w:cs="Arial"/>
        </w:rPr>
        <w:t>changements</w:t>
      </w:r>
      <w:proofErr w:type="spellEnd"/>
      <w:r w:rsidRPr="000A0FE9">
        <w:rPr>
          <w:rFonts w:ascii="Arial" w:hAnsi="Arial" w:cs="Arial"/>
        </w:rPr>
        <w:t xml:space="preserve"> de </w:t>
      </w:r>
      <w:proofErr w:type="spellStart"/>
      <w:r w:rsidRPr="000A0FE9">
        <w:rPr>
          <w:rFonts w:ascii="Arial" w:hAnsi="Arial" w:cs="Arial"/>
        </w:rPr>
        <w:t>modes</w:t>
      </w:r>
      <w:proofErr w:type="spellEnd"/>
      <w:r w:rsidRPr="000A0FE9">
        <w:rPr>
          <w:rFonts w:ascii="Arial" w:hAnsi="Arial" w:cs="Arial"/>
        </w:rPr>
        <w:t xml:space="preserve"> </w:t>
      </w:r>
      <w:proofErr w:type="spellStart"/>
      <w:r w:rsidRPr="000A0FE9">
        <w:rPr>
          <w:rFonts w:ascii="Arial" w:hAnsi="Arial" w:cs="Arial"/>
        </w:rPr>
        <w:t>d’épandage</w:t>
      </w:r>
      <w:proofErr w:type="spellEnd"/>
      <w:r w:rsidRPr="000A0FE9">
        <w:rPr>
          <w:rFonts w:ascii="Arial" w:hAnsi="Arial" w:cs="Arial"/>
        </w:rPr>
        <w:t xml:space="preserve"> en </w:t>
      </w:r>
      <w:proofErr w:type="spellStart"/>
      <w:r w:rsidRPr="000A0FE9">
        <w:rPr>
          <w:rFonts w:ascii="Arial" w:hAnsi="Arial" w:cs="Arial"/>
        </w:rPr>
        <w:t>cours</w:t>
      </w:r>
      <w:proofErr w:type="spellEnd"/>
      <w:r w:rsidRPr="000A0FE9">
        <w:rPr>
          <w:rFonts w:ascii="Arial" w:hAnsi="Arial" w:cs="Arial"/>
        </w:rPr>
        <w:t xml:space="preserve"> de </w:t>
      </w:r>
      <w:proofErr w:type="spellStart"/>
      <w:r w:rsidRPr="000A0FE9">
        <w:rPr>
          <w:rFonts w:ascii="Arial" w:hAnsi="Arial" w:cs="Arial"/>
        </w:rPr>
        <w:t>travail</w:t>
      </w:r>
      <w:proofErr w:type="spellEnd"/>
      <w:r w:rsidRPr="000A0FE9">
        <w:rPr>
          <w:rFonts w:ascii="Arial" w:hAnsi="Arial" w:cs="Arial"/>
        </w:rPr>
        <w:t xml:space="preserve"> a </w:t>
      </w:r>
      <w:proofErr w:type="spellStart"/>
      <w:r w:rsidRPr="000A0FE9">
        <w:rPr>
          <w:rFonts w:ascii="Arial" w:hAnsi="Arial" w:cs="Arial"/>
        </w:rPr>
        <w:t>reçu</w:t>
      </w:r>
      <w:proofErr w:type="spellEnd"/>
      <w:r w:rsidRPr="000A0FE9">
        <w:rPr>
          <w:rFonts w:ascii="Arial" w:hAnsi="Arial" w:cs="Arial"/>
        </w:rPr>
        <w:t xml:space="preserve"> le </w:t>
      </w:r>
      <w:proofErr w:type="spellStart"/>
      <w:r w:rsidRPr="000A0FE9">
        <w:rPr>
          <w:rFonts w:ascii="Arial" w:hAnsi="Arial" w:cs="Arial"/>
        </w:rPr>
        <w:t>prix</w:t>
      </w:r>
      <w:proofErr w:type="spellEnd"/>
      <w:r w:rsidRPr="000A0FE9">
        <w:rPr>
          <w:rFonts w:ascii="Arial" w:hAnsi="Arial" w:cs="Arial"/>
        </w:rPr>
        <w:t xml:space="preserve"> „MACHINE DE L’ANNEE 2023“ au SIMA 2022 à Paris</w:t>
      </w:r>
      <w:r w:rsidR="009F2DE8" w:rsidRPr="000A0FE9">
        <w:rPr>
          <w:rFonts w:ascii="Arial" w:hAnsi="Arial" w:cs="Arial"/>
        </w:rPr>
        <w:t xml:space="preserve">. </w:t>
      </w:r>
    </w:p>
    <w:p w14:paraId="34744230" w14:textId="36826C27" w:rsidR="009F2DE8" w:rsidRPr="000A0FE9" w:rsidRDefault="000A0FE9" w:rsidP="009F2DE8">
      <w:pPr>
        <w:spacing w:line="360" w:lineRule="auto"/>
        <w:ind w:left="567" w:right="1695"/>
        <w:rPr>
          <w:rFonts w:ascii="Arial" w:hAnsi="Arial" w:cs="Arial"/>
        </w:rPr>
      </w:pPr>
      <w:r w:rsidRPr="000A0FE9">
        <w:rPr>
          <w:rFonts w:ascii="Arial" w:hAnsi="Arial" w:cs="Arial"/>
        </w:rPr>
        <w:t xml:space="preserve">Le </w:t>
      </w:r>
      <w:proofErr w:type="spellStart"/>
      <w:r w:rsidRPr="000A0FE9">
        <w:rPr>
          <w:rFonts w:ascii="Arial" w:hAnsi="Arial" w:cs="Arial"/>
        </w:rPr>
        <w:t>prix</w:t>
      </w:r>
      <w:proofErr w:type="spellEnd"/>
      <w:r w:rsidRPr="000A0FE9">
        <w:rPr>
          <w:rFonts w:ascii="Arial" w:hAnsi="Arial" w:cs="Arial"/>
        </w:rPr>
        <w:t xml:space="preserve"> </w:t>
      </w:r>
      <w:proofErr w:type="spellStart"/>
      <w:r w:rsidRPr="000A0FE9">
        <w:rPr>
          <w:rFonts w:ascii="Arial" w:hAnsi="Arial" w:cs="Arial"/>
        </w:rPr>
        <w:t>tant</w:t>
      </w:r>
      <w:proofErr w:type="spellEnd"/>
      <w:r w:rsidRPr="000A0FE9">
        <w:rPr>
          <w:rFonts w:ascii="Arial" w:hAnsi="Arial" w:cs="Arial"/>
        </w:rPr>
        <w:t xml:space="preserve"> </w:t>
      </w:r>
      <w:proofErr w:type="spellStart"/>
      <w:r w:rsidRPr="000A0FE9">
        <w:rPr>
          <w:rFonts w:ascii="Arial" w:hAnsi="Arial" w:cs="Arial"/>
        </w:rPr>
        <w:t>convoité</w:t>
      </w:r>
      <w:proofErr w:type="spellEnd"/>
      <w:r w:rsidRPr="000A0FE9">
        <w:rPr>
          <w:rFonts w:ascii="Arial" w:hAnsi="Arial" w:cs="Arial"/>
        </w:rPr>
        <w:t xml:space="preserve"> </w:t>
      </w:r>
      <w:proofErr w:type="spellStart"/>
      <w:r w:rsidRPr="000A0FE9">
        <w:rPr>
          <w:rFonts w:ascii="Arial" w:hAnsi="Arial" w:cs="Arial"/>
        </w:rPr>
        <w:t>est</w:t>
      </w:r>
      <w:proofErr w:type="spellEnd"/>
      <w:r w:rsidRPr="000A0FE9">
        <w:rPr>
          <w:rFonts w:ascii="Arial" w:hAnsi="Arial" w:cs="Arial"/>
        </w:rPr>
        <w:t xml:space="preserve"> </w:t>
      </w:r>
      <w:proofErr w:type="spellStart"/>
      <w:r w:rsidRPr="000A0FE9">
        <w:rPr>
          <w:rFonts w:ascii="Arial" w:hAnsi="Arial" w:cs="Arial"/>
        </w:rPr>
        <w:t>décerné</w:t>
      </w:r>
      <w:proofErr w:type="spellEnd"/>
      <w:r w:rsidRPr="000A0FE9">
        <w:rPr>
          <w:rFonts w:ascii="Arial" w:hAnsi="Arial" w:cs="Arial"/>
        </w:rPr>
        <w:t xml:space="preserve"> par </w:t>
      </w:r>
      <w:proofErr w:type="spellStart"/>
      <w:r w:rsidRPr="000A0FE9">
        <w:rPr>
          <w:rFonts w:ascii="Arial" w:hAnsi="Arial" w:cs="Arial"/>
        </w:rPr>
        <w:t>un</w:t>
      </w:r>
      <w:proofErr w:type="spellEnd"/>
      <w:r w:rsidRPr="000A0FE9">
        <w:rPr>
          <w:rFonts w:ascii="Arial" w:hAnsi="Arial" w:cs="Arial"/>
        </w:rPr>
        <w:t xml:space="preserve"> </w:t>
      </w:r>
      <w:proofErr w:type="spellStart"/>
      <w:r w:rsidRPr="000A0FE9">
        <w:rPr>
          <w:rFonts w:ascii="Arial" w:hAnsi="Arial" w:cs="Arial"/>
        </w:rPr>
        <w:t>jury</w:t>
      </w:r>
      <w:proofErr w:type="spellEnd"/>
      <w:r w:rsidRPr="000A0FE9">
        <w:rPr>
          <w:rFonts w:ascii="Arial" w:hAnsi="Arial" w:cs="Arial"/>
        </w:rPr>
        <w:t xml:space="preserve"> international </w:t>
      </w:r>
      <w:proofErr w:type="spellStart"/>
      <w:r w:rsidRPr="000A0FE9">
        <w:rPr>
          <w:rFonts w:ascii="Arial" w:hAnsi="Arial" w:cs="Arial"/>
        </w:rPr>
        <w:t>composé</w:t>
      </w:r>
      <w:proofErr w:type="spellEnd"/>
      <w:r w:rsidRPr="000A0FE9">
        <w:rPr>
          <w:rFonts w:ascii="Arial" w:hAnsi="Arial" w:cs="Arial"/>
        </w:rPr>
        <w:t xml:space="preserve"> de </w:t>
      </w:r>
      <w:proofErr w:type="spellStart"/>
      <w:r w:rsidRPr="000A0FE9">
        <w:rPr>
          <w:rFonts w:ascii="Arial" w:hAnsi="Arial" w:cs="Arial"/>
        </w:rPr>
        <w:t>journalistes</w:t>
      </w:r>
      <w:proofErr w:type="spellEnd"/>
      <w:r w:rsidRPr="000A0FE9">
        <w:rPr>
          <w:rFonts w:ascii="Arial" w:hAnsi="Arial" w:cs="Arial"/>
        </w:rPr>
        <w:t xml:space="preserve"> </w:t>
      </w:r>
      <w:proofErr w:type="spellStart"/>
      <w:r w:rsidRPr="000A0FE9">
        <w:rPr>
          <w:rFonts w:ascii="Arial" w:hAnsi="Arial" w:cs="Arial"/>
        </w:rPr>
        <w:t>spécialisés</w:t>
      </w:r>
      <w:proofErr w:type="spellEnd"/>
      <w:r w:rsidR="009F2DE8" w:rsidRPr="000A0FE9">
        <w:rPr>
          <w:rFonts w:ascii="Arial" w:hAnsi="Arial" w:cs="Arial"/>
        </w:rPr>
        <w:t xml:space="preserve">. AMAZONE </w:t>
      </w:r>
      <w:proofErr w:type="spellStart"/>
      <w:r w:rsidRPr="000A0FE9">
        <w:rPr>
          <w:rFonts w:ascii="Arial" w:hAnsi="Arial" w:cs="Arial"/>
        </w:rPr>
        <w:t>est</w:t>
      </w:r>
      <w:proofErr w:type="spellEnd"/>
      <w:r w:rsidRPr="000A0FE9">
        <w:rPr>
          <w:rFonts w:ascii="Arial" w:hAnsi="Arial" w:cs="Arial"/>
        </w:rPr>
        <w:t xml:space="preserve"> le </w:t>
      </w:r>
      <w:proofErr w:type="spellStart"/>
      <w:r w:rsidRPr="000A0FE9">
        <w:rPr>
          <w:rFonts w:ascii="Arial" w:hAnsi="Arial" w:cs="Arial"/>
        </w:rPr>
        <w:t>gagnant</w:t>
      </w:r>
      <w:proofErr w:type="spellEnd"/>
      <w:r w:rsidRPr="000A0FE9">
        <w:rPr>
          <w:rFonts w:ascii="Arial" w:hAnsi="Arial" w:cs="Arial"/>
        </w:rPr>
        <w:t xml:space="preserve"> de la </w:t>
      </w:r>
      <w:proofErr w:type="spellStart"/>
      <w:r w:rsidRPr="000A0FE9">
        <w:rPr>
          <w:rFonts w:ascii="Arial" w:hAnsi="Arial" w:cs="Arial"/>
        </w:rPr>
        <w:t>catégorie</w:t>
      </w:r>
      <w:proofErr w:type="spellEnd"/>
      <w:r w:rsidRPr="000A0FE9">
        <w:rPr>
          <w:rFonts w:ascii="Arial" w:hAnsi="Arial" w:cs="Arial"/>
        </w:rPr>
        <w:t xml:space="preserve"> </w:t>
      </w:r>
      <w:proofErr w:type="spellStart"/>
      <w:r w:rsidRPr="000A0FE9">
        <w:rPr>
          <w:rFonts w:ascii="Arial" w:hAnsi="Arial" w:cs="Arial"/>
        </w:rPr>
        <w:t>logiciels</w:t>
      </w:r>
      <w:proofErr w:type="spellEnd"/>
      <w:r w:rsidRPr="000A0FE9">
        <w:rPr>
          <w:rFonts w:ascii="Arial" w:hAnsi="Arial" w:cs="Arial"/>
        </w:rPr>
        <w:t xml:space="preserve"> </w:t>
      </w:r>
      <w:proofErr w:type="spellStart"/>
      <w:r w:rsidRPr="000A0FE9">
        <w:rPr>
          <w:rFonts w:ascii="Arial" w:hAnsi="Arial" w:cs="Arial"/>
        </w:rPr>
        <w:t>avec</w:t>
      </w:r>
      <w:proofErr w:type="spellEnd"/>
      <w:r w:rsidR="009F2DE8" w:rsidRPr="000A0FE9">
        <w:rPr>
          <w:rFonts w:ascii="Arial" w:hAnsi="Arial" w:cs="Arial"/>
        </w:rPr>
        <w:t xml:space="preserve"> GPS-</w:t>
      </w:r>
      <w:proofErr w:type="spellStart"/>
      <w:r w:rsidR="009F2DE8" w:rsidRPr="000A0FE9">
        <w:rPr>
          <w:rFonts w:ascii="Arial" w:hAnsi="Arial" w:cs="Arial"/>
        </w:rPr>
        <w:t>ScenarioControl</w:t>
      </w:r>
      <w:proofErr w:type="spellEnd"/>
      <w:r w:rsidR="009F2DE8" w:rsidRPr="000A0FE9">
        <w:rPr>
          <w:rFonts w:ascii="Arial" w:hAnsi="Arial" w:cs="Arial"/>
        </w:rPr>
        <w:t xml:space="preserve">. </w:t>
      </w:r>
    </w:p>
    <w:p w14:paraId="577BA70D" w14:textId="77777777" w:rsidR="008C05C3" w:rsidRPr="000A0FE9" w:rsidRDefault="008C05C3" w:rsidP="00330541">
      <w:pPr>
        <w:spacing w:line="360" w:lineRule="auto"/>
        <w:ind w:left="567" w:right="1695"/>
        <w:rPr>
          <w:rFonts w:ascii="Arial" w:hAnsi="Arial" w:cs="Arial"/>
          <w:lang w:val="fr-FR"/>
        </w:rPr>
      </w:pPr>
    </w:p>
    <w:p w14:paraId="43B0C1A0" w14:textId="302ECF63" w:rsid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lang w:val="fr-FR"/>
        </w:rPr>
        <w:t xml:space="preserve">Un apport précis adapté aux besoins des plantes est décisif pour réduire les coûts et simultanément préserver les ressources. Dans ce cadre, différents procédés d’épandage en bordure sont utilisés pour permettre une fertilisation conforme à la législation. Avec le système GPS-ScenarioControl, différentes fonctions de l’épandeur d’engrais AMAZONE sont automatisée via un premier enregistrement, évitant ainsi les erreurs de manipulations lors des applications. </w:t>
      </w:r>
    </w:p>
    <w:p w14:paraId="0ED6E52B" w14:textId="77777777" w:rsidR="00F77AD1" w:rsidRPr="00F77AD1" w:rsidRDefault="00F77AD1" w:rsidP="00F77AD1">
      <w:pPr>
        <w:spacing w:after="120" w:line="360" w:lineRule="auto"/>
        <w:ind w:left="567" w:right="1695"/>
        <w:rPr>
          <w:rFonts w:ascii="Arial" w:eastAsia="Arial" w:hAnsi="Arial" w:cs="Arial"/>
          <w:lang w:val="fr-FR"/>
        </w:rPr>
      </w:pPr>
    </w:p>
    <w:p w14:paraId="6F00DDA1" w14:textId="77777777" w:rsidR="00F77AD1" w:rsidRPr="00F77AD1" w:rsidRDefault="00F77AD1" w:rsidP="00F77AD1">
      <w:pPr>
        <w:spacing w:after="120" w:line="360" w:lineRule="auto"/>
        <w:ind w:left="567" w:right="1695"/>
        <w:rPr>
          <w:rFonts w:ascii="Arial" w:eastAsia="Arial" w:hAnsi="Arial" w:cs="Arial"/>
          <w:b/>
          <w:bCs/>
          <w:lang w:val="fr-FR"/>
        </w:rPr>
      </w:pPr>
      <w:r w:rsidRPr="00F77AD1">
        <w:rPr>
          <w:rFonts w:ascii="Arial" w:eastAsia="Arial" w:hAnsi="Arial" w:cs="Arial"/>
          <w:b/>
          <w:bCs/>
          <w:lang w:val="fr-FR"/>
        </w:rPr>
        <w:t xml:space="preserve">Le problème : Erreurs de manipulation en cas de changement de conducteur </w:t>
      </w:r>
    </w:p>
    <w:p w14:paraId="0F4366C6" w14:textId="1C3D13B1" w:rsid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lang w:val="fr-FR"/>
        </w:rPr>
        <w:t xml:space="preserve">Lors de l’épandage d’engrais, le conducteur est confronté à différentes tâches. Il doit d’une part garantir </w:t>
      </w:r>
      <w:r w:rsidR="007B5827" w:rsidRPr="00F77AD1">
        <w:rPr>
          <w:rFonts w:ascii="Arial" w:eastAsia="Arial" w:hAnsi="Arial" w:cs="Arial"/>
          <w:lang w:val="fr-FR"/>
        </w:rPr>
        <w:t>une répartition transversale</w:t>
      </w:r>
      <w:r w:rsidRPr="00F77AD1">
        <w:rPr>
          <w:rFonts w:ascii="Arial" w:eastAsia="Arial" w:hAnsi="Arial" w:cs="Arial"/>
          <w:lang w:val="fr-FR"/>
        </w:rPr>
        <w:t xml:space="preserve"> de l’engrais et un épandage de l’engrais adapté aux besoins. D’autre part, il doit s’assurer d’utiliser le procédé d’épandage en bordure adéquat au niveau des fossés, des chemins ou des limites de champs, afin de garantir une fertilisation précise et conforme à la législation. Il y a toujours des risques d’erreurs d’application, en particulier en cas de changement de conducteur, si un certain procédé d’épandage en bordure n'est pas activé ou désactivé au bon endroit. L'ignorance du conducteur peut également conduire à un épandage d'engrais non conforme à la législation. Par ailleurs, les questions concernant une utilisation conforme sont fréquentes entre l’employé et le responsable de l’exploitation, générant une perte inutile de temps de travail. </w:t>
      </w:r>
    </w:p>
    <w:p w14:paraId="413E780C" w14:textId="77777777" w:rsidR="00F77AD1" w:rsidRPr="00F77AD1" w:rsidRDefault="00F77AD1" w:rsidP="00F77AD1">
      <w:pPr>
        <w:spacing w:after="120" w:line="360" w:lineRule="auto"/>
        <w:ind w:left="567" w:right="1695"/>
        <w:rPr>
          <w:rFonts w:ascii="Arial" w:eastAsia="Arial" w:hAnsi="Arial" w:cs="Arial"/>
          <w:lang w:val="fr-FR"/>
        </w:rPr>
      </w:pPr>
    </w:p>
    <w:p w14:paraId="27CA6205" w14:textId="77777777" w:rsidR="00F77AD1" w:rsidRPr="00F77AD1" w:rsidRDefault="00F77AD1" w:rsidP="00F77AD1">
      <w:pPr>
        <w:spacing w:after="120" w:line="360" w:lineRule="auto"/>
        <w:ind w:left="567" w:right="1695"/>
        <w:rPr>
          <w:rFonts w:ascii="Arial" w:eastAsia="Arial" w:hAnsi="Arial" w:cs="Arial"/>
          <w:b/>
          <w:bCs/>
          <w:lang w:val="fr-FR"/>
        </w:rPr>
      </w:pPr>
      <w:r w:rsidRPr="00F77AD1">
        <w:rPr>
          <w:rFonts w:ascii="Arial" w:eastAsia="Arial" w:hAnsi="Arial" w:cs="Arial"/>
          <w:b/>
          <w:bCs/>
          <w:lang w:val="fr-FR"/>
        </w:rPr>
        <w:t>Enregistrement et sauvegarde de la stratégie d’épandage</w:t>
      </w:r>
    </w:p>
    <w:p w14:paraId="1A1F141D" w14:textId="7E9D65F4" w:rsid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lang w:val="fr-FR"/>
        </w:rPr>
        <w:t>Lors du premier passage dans le champ, par le responsable expérimenté de l’exploitation, avec l’épandeur d’engrais, tous les points de commutation, le trajet et le sens d’avancement sont automatiquement enregistrés avec le système GPS-ScenarioControl, après appui sur la touche record (enregistrement). Les points de commutation sont marqués clairement sur la carte et le sens d’avancement est visualisé par des flèches de direction. Sur les épandeurs d’engrais, les modes d’épandage en limite, en fossé et en bordure ainsi que l’épandage unilatéral à l’intérieur du champ en fourrière (</w:t>
      </w:r>
      <w:proofErr w:type="spellStart"/>
      <w:r w:rsidRPr="00F77AD1">
        <w:rPr>
          <w:rFonts w:ascii="Arial" w:eastAsia="Arial" w:hAnsi="Arial" w:cs="Arial"/>
          <w:lang w:val="fr-FR"/>
        </w:rPr>
        <w:t>HeadlandControl</w:t>
      </w:r>
      <w:proofErr w:type="spellEnd"/>
      <w:r w:rsidRPr="00F77AD1">
        <w:rPr>
          <w:rFonts w:ascii="Arial" w:eastAsia="Arial" w:hAnsi="Arial" w:cs="Arial"/>
          <w:lang w:val="fr-FR"/>
        </w:rPr>
        <w:t xml:space="preserve">) sont en ligne de mire. GPS-ScenarioControl est intégré dans le terminal utilisateur ISOBUS </w:t>
      </w:r>
      <w:proofErr w:type="spellStart"/>
      <w:r w:rsidRPr="00F77AD1">
        <w:rPr>
          <w:rFonts w:ascii="Arial" w:eastAsia="Arial" w:hAnsi="Arial" w:cs="Arial"/>
          <w:lang w:val="fr-FR"/>
        </w:rPr>
        <w:t>AmaTron</w:t>
      </w:r>
      <w:proofErr w:type="spellEnd"/>
      <w:r w:rsidRPr="00F77AD1">
        <w:rPr>
          <w:rFonts w:ascii="Arial" w:eastAsia="Arial" w:hAnsi="Arial" w:cs="Arial"/>
          <w:lang w:val="fr-FR"/>
        </w:rPr>
        <w:t xml:space="preserve"> 4 et peut être représenté et piloté via l’extension d’écran </w:t>
      </w:r>
      <w:proofErr w:type="spellStart"/>
      <w:r w:rsidRPr="00F77AD1">
        <w:rPr>
          <w:rFonts w:ascii="Arial" w:eastAsia="Arial" w:hAnsi="Arial" w:cs="Arial"/>
          <w:lang w:val="fr-FR"/>
        </w:rPr>
        <w:t>AmaTron</w:t>
      </w:r>
      <w:proofErr w:type="spellEnd"/>
      <w:r w:rsidRPr="00F77AD1">
        <w:rPr>
          <w:rFonts w:ascii="Arial" w:eastAsia="Arial" w:hAnsi="Arial" w:cs="Arial"/>
          <w:lang w:val="fr-FR"/>
        </w:rPr>
        <w:t xml:space="preserve"> </w:t>
      </w:r>
      <w:proofErr w:type="spellStart"/>
      <w:r w:rsidRPr="00F77AD1">
        <w:rPr>
          <w:rFonts w:ascii="Arial" w:eastAsia="Arial" w:hAnsi="Arial" w:cs="Arial"/>
          <w:lang w:val="fr-FR"/>
        </w:rPr>
        <w:t>Twin</w:t>
      </w:r>
      <w:proofErr w:type="spellEnd"/>
      <w:r w:rsidRPr="00F77AD1">
        <w:rPr>
          <w:rFonts w:ascii="Arial" w:eastAsia="Arial" w:hAnsi="Arial" w:cs="Arial"/>
          <w:lang w:val="fr-FR"/>
        </w:rPr>
        <w:t>.</w:t>
      </w:r>
    </w:p>
    <w:p w14:paraId="775D2F1C" w14:textId="77777777" w:rsidR="00F77AD1" w:rsidRPr="00F77AD1" w:rsidRDefault="00F77AD1" w:rsidP="00F77AD1">
      <w:pPr>
        <w:spacing w:after="120" w:line="360" w:lineRule="auto"/>
        <w:ind w:left="567" w:right="1695"/>
        <w:rPr>
          <w:rFonts w:ascii="Arial" w:eastAsia="Arial" w:hAnsi="Arial" w:cs="Arial"/>
          <w:lang w:val="fr-FR"/>
        </w:rPr>
      </w:pPr>
    </w:p>
    <w:p w14:paraId="35535C26" w14:textId="4CE52D8C" w:rsidR="00F77AD1" w:rsidRP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b/>
          <w:bCs/>
          <w:lang w:val="fr-FR"/>
        </w:rPr>
        <w:t>Automatisation du processus de commutation et simplification pour le conducteur</w:t>
      </w:r>
      <w:r w:rsidRPr="00F77AD1">
        <w:rPr>
          <w:rFonts w:ascii="Arial" w:eastAsia="Arial" w:hAnsi="Arial" w:cs="Arial"/>
          <w:lang w:val="fr-FR"/>
        </w:rPr>
        <w:t xml:space="preserve"> </w:t>
      </w:r>
    </w:p>
    <w:p w14:paraId="2A321FED" w14:textId="67DD758D" w:rsidR="00F77AD1" w:rsidRPr="00F77AD1" w:rsidRDefault="00F77AD1" w:rsidP="009861EE">
      <w:pPr>
        <w:spacing w:after="120" w:line="360" w:lineRule="auto"/>
        <w:ind w:left="567" w:right="1695"/>
        <w:rPr>
          <w:rFonts w:ascii="Arial" w:eastAsia="Arial" w:hAnsi="Arial" w:cs="Arial"/>
          <w:lang w:val="fr-FR"/>
        </w:rPr>
      </w:pPr>
      <w:r w:rsidRPr="00F77AD1">
        <w:rPr>
          <w:rFonts w:ascii="Arial" w:eastAsia="Arial" w:hAnsi="Arial" w:cs="Arial"/>
          <w:lang w:val="fr-FR"/>
        </w:rPr>
        <w:t xml:space="preserve">Lors de l’application, le conducteur </w:t>
      </w:r>
      <w:proofErr w:type="gramStart"/>
      <w:r w:rsidRPr="00F77AD1">
        <w:rPr>
          <w:rFonts w:ascii="Arial" w:eastAsia="Arial" w:hAnsi="Arial" w:cs="Arial"/>
          <w:lang w:val="fr-FR"/>
        </w:rPr>
        <w:t>active</w:t>
      </w:r>
      <w:proofErr w:type="gramEnd"/>
      <w:r w:rsidRPr="00F77AD1">
        <w:rPr>
          <w:rFonts w:ascii="Arial" w:eastAsia="Arial" w:hAnsi="Arial" w:cs="Arial"/>
          <w:lang w:val="fr-FR"/>
        </w:rPr>
        <w:t xml:space="preserve"> le scénario enregistré avant et l’épandeur d’engrais réalise automatiquement les processus de commutations sauvegardés. GPS-ScenarioControl permet une utilisation précise de l’engrais qui préserve les ressources, car les différents procédés d’épandage en limite sont exécutés sur l’emplacement adéquat. Une application conforme à la législation est ainsi parfaitement garantie, même avec les conducteurs suivants. En outre, le conducteur peut s’orienter à l’aide de l’itinéraire préenregistré et optimisé. Les déplacements inutiles sont ainsi réduits, de même que les risques d’écraser la culture, suite à une erreur d’entrée dans les voies de </w:t>
      </w:r>
      <w:proofErr w:type="spellStart"/>
      <w:r w:rsidRPr="00F77AD1">
        <w:rPr>
          <w:rFonts w:ascii="Arial" w:eastAsia="Arial" w:hAnsi="Arial" w:cs="Arial"/>
          <w:lang w:val="fr-FR"/>
        </w:rPr>
        <w:t>jalonnages</w:t>
      </w:r>
      <w:proofErr w:type="spellEnd"/>
      <w:r w:rsidRPr="00F77AD1">
        <w:rPr>
          <w:rFonts w:ascii="Arial" w:eastAsia="Arial" w:hAnsi="Arial" w:cs="Arial"/>
          <w:lang w:val="fr-FR"/>
        </w:rPr>
        <w:t xml:space="preserve">. GPS-ScenarioControl facilite le travail du conducteur car ce dernier n’a plus besoin de penser à certaines actions et contrôles et il permet l’intervention de conducteurs différents durant la campagne de fertilisation. Les questions concernant l’utilisation correcte du procédé d’épandage entre le conducteur et le responsable de l’exploitation ne sont plus nécessaires, le déroulement du </w:t>
      </w:r>
      <w:proofErr w:type="gramStart"/>
      <w:r w:rsidRPr="00F77AD1">
        <w:rPr>
          <w:rFonts w:ascii="Arial" w:eastAsia="Arial" w:hAnsi="Arial" w:cs="Arial"/>
          <w:lang w:val="fr-FR"/>
        </w:rPr>
        <w:lastRenderedPageBreak/>
        <w:t>processus</w:t>
      </w:r>
      <w:proofErr w:type="gramEnd"/>
      <w:r w:rsidRPr="00F77AD1">
        <w:rPr>
          <w:rFonts w:ascii="Arial" w:eastAsia="Arial" w:hAnsi="Arial" w:cs="Arial"/>
          <w:lang w:val="fr-FR"/>
        </w:rPr>
        <w:t xml:space="preserve"> est donc </w:t>
      </w:r>
      <w:r w:rsidR="000B23B1" w:rsidRPr="00F77AD1">
        <w:rPr>
          <w:rFonts w:ascii="Arial" w:eastAsia="Arial" w:hAnsi="Arial" w:cs="Arial"/>
          <w:lang w:val="fr-FR"/>
        </w:rPr>
        <w:t>optimisé.</w:t>
      </w:r>
      <w:r w:rsidR="000B23B1" w:rsidRPr="00336107">
        <w:rPr>
          <w:rFonts w:ascii="Arial" w:eastAsia="Arial" w:hAnsi="Arial" w:cs="Arial"/>
          <w:lang w:val="fr-FR"/>
        </w:rPr>
        <w:t xml:space="preserve"> Pour</w:t>
      </w:r>
      <w:r w:rsidR="00336107" w:rsidRPr="00336107">
        <w:rPr>
          <w:rFonts w:ascii="Arial" w:eastAsia="Arial" w:hAnsi="Arial" w:cs="Arial"/>
          <w:lang w:val="fr-FR"/>
        </w:rPr>
        <w:t xml:space="preserve"> les entrepreneurs, GPS-ScenarioControl peut aussi représenter un gain de temps, de confort et de sécurité important.</w:t>
      </w:r>
    </w:p>
    <w:p w14:paraId="5FFF92A0" w14:textId="3CA16F88" w:rsid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lang w:val="fr-FR"/>
        </w:rPr>
        <w:t xml:space="preserve">A </w:t>
      </w:r>
      <w:r w:rsidR="007B5827" w:rsidRPr="00F77AD1">
        <w:rPr>
          <w:rFonts w:ascii="Arial" w:eastAsia="Arial" w:hAnsi="Arial" w:cs="Arial"/>
          <w:lang w:val="fr-FR"/>
        </w:rPr>
        <w:t>l’avenir,</w:t>
      </w:r>
      <w:r w:rsidRPr="00F77AD1">
        <w:rPr>
          <w:rFonts w:ascii="Arial" w:eastAsia="Arial" w:hAnsi="Arial" w:cs="Arial"/>
          <w:lang w:val="fr-FR"/>
        </w:rPr>
        <w:t xml:space="preserve"> GPS-ScenarioControl pourra être utilisé avec d’autres machines ISOBUS AMAZONE. La fonction Route peut aussi être déjà utilisée pour la technique de protection phytosanitaire AMAZONE et contribue ici à alléger considérablement le travail. </w:t>
      </w:r>
    </w:p>
    <w:p w14:paraId="6F22D403" w14:textId="5C2E6AFB" w:rsidR="00F77AD1" w:rsidRDefault="00F77AD1" w:rsidP="009861EE">
      <w:pPr>
        <w:rPr>
          <w:rFonts w:ascii="Arial" w:eastAsia="Arial" w:hAnsi="Arial" w:cs="Arial"/>
          <w:lang w:val="fr-FR"/>
        </w:rPr>
      </w:pPr>
    </w:p>
    <w:p w14:paraId="5EA98667" w14:textId="77777777" w:rsidR="007D3321" w:rsidRPr="00F77AD1" w:rsidRDefault="007D3321" w:rsidP="009861EE">
      <w:pPr>
        <w:rPr>
          <w:rFonts w:ascii="Arial" w:eastAsia="Arial" w:hAnsi="Arial" w:cs="Arial"/>
          <w:lang w:val="fr-FR"/>
        </w:rPr>
      </w:pPr>
    </w:p>
    <w:p w14:paraId="6AA8E18F" w14:textId="77777777" w:rsidR="00F77AD1" w:rsidRPr="00F77AD1" w:rsidRDefault="00F77AD1" w:rsidP="00F77AD1">
      <w:pPr>
        <w:spacing w:after="120" w:line="360" w:lineRule="auto"/>
        <w:ind w:left="567" w:right="1695"/>
        <w:rPr>
          <w:rFonts w:ascii="Arial" w:eastAsia="Arial" w:hAnsi="Arial" w:cs="Arial"/>
          <w:lang w:val="fr-FR"/>
        </w:rPr>
      </w:pPr>
      <w:r w:rsidRPr="00F77AD1">
        <w:rPr>
          <w:rFonts w:ascii="Arial" w:eastAsia="Arial" w:hAnsi="Arial" w:cs="Arial"/>
          <w:b/>
          <w:bCs/>
          <w:lang w:val="fr-FR"/>
        </w:rPr>
        <w:t>Récapitulatif des avantages :</w:t>
      </w:r>
    </w:p>
    <w:p w14:paraId="6643B127" w14:textId="77777777" w:rsidR="00D76004" w:rsidRPr="00D76004" w:rsidRDefault="00F77AD1" w:rsidP="00D76004">
      <w:pPr>
        <w:pStyle w:val="Listenabsatz"/>
        <w:numPr>
          <w:ilvl w:val="0"/>
          <w:numId w:val="17"/>
        </w:numPr>
        <w:spacing w:after="120" w:line="360" w:lineRule="auto"/>
        <w:ind w:right="1695"/>
        <w:rPr>
          <w:rFonts w:ascii="Arial" w:eastAsia="Arial" w:hAnsi="Arial" w:cs="Arial"/>
          <w:lang w:val="fr-FR"/>
        </w:rPr>
      </w:pPr>
      <w:r w:rsidRPr="00D76004">
        <w:rPr>
          <w:rFonts w:ascii="Arial" w:eastAsia="Arial" w:hAnsi="Arial" w:cs="Arial"/>
          <w:lang w:val="fr-FR"/>
        </w:rPr>
        <w:t xml:space="preserve">Processus de commutation toujours identiques avec des apports d’engrais différents </w:t>
      </w:r>
    </w:p>
    <w:p w14:paraId="4CEF8D8D" w14:textId="44079184"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Travail plus facile avec un scénario enregistré</w:t>
      </w:r>
    </w:p>
    <w:p w14:paraId="60A16E7F" w14:textId="0EC02EE2" w:rsidR="00D76004"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Prévention des erreurs de manipulation</w:t>
      </w:r>
    </w:p>
    <w:p w14:paraId="7436997B" w14:textId="2F299326" w:rsidR="00D76004"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Utilisation optimisée de l’engrais en préservant les ressources</w:t>
      </w:r>
    </w:p>
    <w:p w14:paraId="785695CA" w14:textId="3992C3FE"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 xml:space="preserve">Garantie d’un épandage d’engrais conforme à la législation </w:t>
      </w:r>
    </w:p>
    <w:p w14:paraId="2CBD70A1" w14:textId="31BBE048"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Application correcte, même dans des conditions de visibilité difficiles, par exemple de nuit ou par temps de brouillard</w:t>
      </w:r>
    </w:p>
    <w:p w14:paraId="11154B18" w14:textId="77777777" w:rsidR="00F77AD1" w:rsidRPr="00D76004" w:rsidRDefault="00F77AD1" w:rsidP="00D76004">
      <w:pPr>
        <w:pStyle w:val="Listenabsatz"/>
        <w:numPr>
          <w:ilvl w:val="0"/>
          <w:numId w:val="17"/>
        </w:numPr>
        <w:spacing w:after="120" w:line="360" w:lineRule="auto"/>
        <w:ind w:right="1695"/>
        <w:rPr>
          <w:rFonts w:ascii="Arial" w:eastAsia="Arial" w:hAnsi="Arial" w:cs="Arial"/>
          <w:lang w:val="fr-FR"/>
        </w:rPr>
      </w:pPr>
      <w:r w:rsidRPr="00D76004">
        <w:rPr>
          <w:rFonts w:ascii="Arial" w:eastAsia="Arial" w:hAnsi="Arial" w:cs="Arial"/>
          <w:lang w:val="fr-FR"/>
        </w:rPr>
        <w:t>Des trajets toujours identiques sur la parcelle</w:t>
      </w:r>
    </w:p>
    <w:p w14:paraId="7A9688E8" w14:textId="1E0989D3"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Possibilité de recourir à des conducteurs ne connaissant pas les lieux</w:t>
      </w:r>
    </w:p>
    <w:p w14:paraId="69336423" w14:textId="368419A2"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Soutien aux conducteurs inexpérimentés</w:t>
      </w:r>
    </w:p>
    <w:p w14:paraId="043D8215" w14:textId="10B3038C" w:rsidR="00F77AD1"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Moins de stress pour le conducteu</w:t>
      </w:r>
      <w:r w:rsidR="009861EE">
        <w:rPr>
          <w:rFonts w:ascii="Arial" w:eastAsia="Arial" w:hAnsi="Arial" w:cs="Arial"/>
          <w:lang w:val="fr-FR"/>
        </w:rPr>
        <w:t>r</w:t>
      </w:r>
    </w:p>
    <w:p w14:paraId="475AEDEB" w14:textId="5D16060F" w:rsidR="008C05C3" w:rsidRPr="00D76004" w:rsidRDefault="00F77AD1" w:rsidP="00D76004">
      <w:pPr>
        <w:pStyle w:val="Listenabsatz"/>
        <w:numPr>
          <w:ilvl w:val="1"/>
          <w:numId w:val="17"/>
        </w:numPr>
        <w:spacing w:after="120" w:line="360" w:lineRule="auto"/>
        <w:ind w:right="1695"/>
        <w:rPr>
          <w:rFonts w:ascii="Arial" w:eastAsia="Arial" w:hAnsi="Arial" w:cs="Arial"/>
          <w:lang w:val="fr-FR"/>
        </w:rPr>
      </w:pPr>
      <w:r w:rsidRPr="00D76004">
        <w:rPr>
          <w:rFonts w:ascii="Arial" w:eastAsia="Arial" w:hAnsi="Arial" w:cs="Arial"/>
          <w:lang w:val="fr-FR"/>
        </w:rPr>
        <w:t>Aucun risque d’écraser la culture, suite à une erreur en tournant sur les voies</w:t>
      </w:r>
    </w:p>
    <w:p w14:paraId="7BCB0F20" w14:textId="77777777" w:rsidR="007D3321" w:rsidRDefault="007D3321" w:rsidP="00F77AD1">
      <w:pPr>
        <w:spacing w:after="120" w:line="360" w:lineRule="auto"/>
        <w:ind w:left="567" w:right="1695"/>
        <w:rPr>
          <w:rFonts w:ascii="Arial" w:eastAsia="Arial" w:hAnsi="Arial" w:cs="Arial"/>
        </w:rPr>
      </w:pPr>
    </w:p>
    <w:p w14:paraId="381026B4" w14:textId="77777777" w:rsidR="007D3321" w:rsidRDefault="007D3321" w:rsidP="00F77AD1">
      <w:pPr>
        <w:spacing w:after="120" w:line="360" w:lineRule="auto"/>
        <w:ind w:left="567" w:right="1695"/>
        <w:rPr>
          <w:rFonts w:ascii="Arial" w:eastAsia="Arial" w:hAnsi="Arial" w:cs="Arial"/>
        </w:rPr>
      </w:pPr>
    </w:p>
    <w:p w14:paraId="6A2B89C2" w14:textId="77777777" w:rsidR="00F77AD1" w:rsidRDefault="00F77AD1" w:rsidP="00F77AD1">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0EA602B2" wp14:editId="11C226A8">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49C0BDDC" w14:textId="574C1FB2" w:rsidR="00D76004" w:rsidRPr="00D76004" w:rsidRDefault="00D76004" w:rsidP="00D76004">
      <w:pPr>
        <w:spacing w:after="120" w:line="360" w:lineRule="auto"/>
        <w:ind w:left="567" w:right="1695"/>
        <w:rPr>
          <w:rFonts w:ascii="Arial" w:eastAsia="Arial" w:hAnsi="Arial" w:cs="Arial"/>
          <w:lang w:val="fr-FR"/>
        </w:rPr>
      </w:pPr>
      <w:r w:rsidRPr="00D76004">
        <w:rPr>
          <w:rFonts w:ascii="Arial" w:eastAsia="Arial" w:hAnsi="Arial" w:cs="Arial"/>
          <w:lang w:val="fr-FR"/>
        </w:rPr>
        <w:t xml:space="preserve">GPS-ScenarioControl peut être utilisé avec un terminal utilisateur ISOBUS </w:t>
      </w:r>
      <w:proofErr w:type="spellStart"/>
      <w:r w:rsidRPr="00D76004">
        <w:rPr>
          <w:rFonts w:ascii="Arial" w:eastAsia="Arial" w:hAnsi="Arial" w:cs="Arial"/>
          <w:lang w:val="fr-FR"/>
        </w:rPr>
        <w:t>AmaTron</w:t>
      </w:r>
      <w:proofErr w:type="spellEnd"/>
      <w:r w:rsidRPr="00D76004">
        <w:rPr>
          <w:rFonts w:ascii="Arial" w:eastAsia="Arial" w:hAnsi="Arial" w:cs="Arial"/>
          <w:lang w:val="fr-FR"/>
        </w:rPr>
        <w:t xml:space="preserve"> 4 et</w:t>
      </w:r>
      <w:r>
        <w:rPr>
          <w:rFonts w:ascii="Arial" w:eastAsia="Arial" w:hAnsi="Arial" w:cs="Arial"/>
          <w:lang w:val="fr-FR"/>
        </w:rPr>
        <w:t xml:space="preserve"> </w:t>
      </w:r>
      <w:r w:rsidRPr="00D76004">
        <w:rPr>
          <w:rFonts w:ascii="Arial" w:eastAsia="Arial" w:hAnsi="Arial" w:cs="Arial"/>
          <w:lang w:val="fr-FR"/>
        </w:rPr>
        <w:t xml:space="preserve">via l’application </w:t>
      </w:r>
      <w:proofErr w:type="spellStart"/>
      <w:r w:rsidRPr="00D76004">
        <w:rPr>
          <w:rFonts w:ascii="Arial" w:eastAsia="Arial" w:hAnsi="Arial" w:cs="Arial"/>
          <w:lang w:val="fr-FR"/>
        </w:rPr>
        <w:t>AmaTron</w:t>
      </w:r>
      <w:proofErr w:type="spellEnd"/>
      <w:r w:rsidRPr="00D76004">
        <w:rPr>
          <w:rFonts w:ascii="Arial" w:eastAsia="Arial" w:hAnsi="Arial" w:cs="Arial"/>
          <w:lang w:val="fr-FR"/>
        </w:rPr>
        <w:t xml:space="preserve"> </w:t>
      </w:r>
      <w:proofErr w:type="spellStart"/>
      <w:r w:rsidRPr="00D76004">
        <w:rPr>
          <w:rFonts w:ascii="Arial" w:eastAsia="Arial" w:hAnsi="Arial" w:cs="Arial"/>
          <w:lang w:val="fr-FR"/>
        </w:rPr>
        <w:t>Twin</w:t>
      </w:r>
      <w:proofErr w:type="spellEnd"/>
      <w:r w:rsidRPr="00D76004">
        <w:rPr>
          <w:rFonts w:ascii="Arial" w:eastAsia="Arial" w:hAnsi="Arial" w:cs="Arial"/>
          <w:lang w:val="fr-FR"/>
        </w:rPr>
        <w:t>.</w:t>
      </w:r>
    </w:p>
    <w:p w14:paraId="2E5814BC" w14:textId="77777777" w:rsidR="00F77AD1" w:rsidRPr="006708D0" w:rsidRDefault="00F77AD1" w:rsidP="009861EE">
      <w:pPr>
        <w:spacing w:after="120" w:line="360" w:lineRule="auto"/>
        <w:ind w:right="1695"/>
        <w:rPr>
          <w:rFonts w:ascii="Arial" w:eastAsia="Arial" w:hAnsi="Arial" w:cs="Arial"/>
          <w:lang w:val="fr-FR"/>
        </w:rPr>
      </w:pPr>
    </w:p>
    <w:p w14:paraId="0420316A" w14:textId="20999E58" w:rsidR="00F77AD1" w:rsidRPr="006708D0" w:rsidRDefault="00F77AD1" w:rsidP="00F77AD1">
      <w:pPr>
        <w:spacing w:after="120" w:line="360" w:lineRule="auto"/>
        <w:ind w:left="567" w:right="1695"/>
        <w:rPr>
          <w:rFonts w:ascii="Arial" w:eastAsia="Arial" w:hAnsi="Arial" w:cs="Arial"/>
          <w:lang w:val="fr-FR"/>
        </w:rPr>
      </w:pPr>
      <w:r>
        <w:rPr>
          <w:rFonts w:ascii="Arial" w:eastAsia="Arial" w:hAnsi="Arial" w:cs="Arial"/>
          <w:noProof/>
        </w:rPr>
        <w:drawing>
          <wp:inline distT="0" distB="0" distL="0" distR="0" wp14:anchorId="6051B327" wp14:editId="3952BAE2">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sidR="007D3321">
        <w:rPr>
          <w:rFonts w:ascii="Arial" w:eastAsia="Arial" w:hAnsi="Arial" w:cs="Arial"/>
          <w:lang w:val="fr-FR"/>
        </w:rPr>
        <w:t xml:space="preserve"> </w:t>
      </w:r>
      <w:r w:rsidR="007D3321">
        <w:rPr>
          <w:rFonts w:ascii="Arial" w:eastAsia="Arial" w:hAnsi="Arial" w:cs="Arial"/>
          <w:lang w:val="fr-FR"/>
        </w:rPr>
        <w:tab/>
      </w:r>
      <w:r>
        <w:rPr>
          <w:rFonts w:ascii="Arial" w:eastAsia="Arial" w:hAnsi="Arial" w:cs="Arial"/>
          <w:noProof/>
        </w:rPr>
        <w:drawing>
          <wp:inline distT="0" distB="0" distL="0" distR="0" wp14:anchorId="35D8302B" wp14:editId="41BCA0B6">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36491D0D" w14:textId="6F132B5F" w:rsidR="00D76004" w:rsidRPr="00D76004" w:rsidRDefault="00D76004" w:rsidP="00D76004">
      <w:pPr>
        <w:spacing w:after="120" w:line="360" w:lineRule="auto"/>
        <w:ind w:left="567" w:right="1695"/>
        <w:rPr>
          <w:rFonts w:ascii="Arial" w:eastAsia="Arial" w:hAnsi="Arial" w:cs="Arial"/>
          <w:lang w:val="fr-FR"/>
        </w:rPr>
      </w:pPr>
      <w:r w:rsidRPr="00D76004">
        <w:rPr>
          <w:rFonts w:ascii="Arial" w:eastAsia="Arial" w:hAnsi="Arial" w:cs="Arial"/>
          <w:lang w:val="fr-FR"/>
        </w:rPr>
        <w:t xml:space="preserve">Enregistrement d'un scénario : application géoréférencée de la fonction </w:t>
      </w:r>
      <w:proofErr w:type="spellStart"/>
      <w:r w:rsidRPr="00D76004">
        <w:rPr>
          <w:rFonts w:ascii="Arial" w:eastAsia="Arial" w:hAnsi="Arial" w:cs="Arial"/>
          <w:lang w:val="fr-FR"/>
        </w:rPr>
        <w:t>HeadlandControl</w:t>
      </w:r>
      <w:proofErr w:type="spellEnd"/>
      <w:r w:rsidRPr="00D76004">
        <w:rPr>
          <w:rFonts w:ascii="Arial" w:eastAsia="Arial" w:hAnsi="Arial" w:cs="Arial"/>
          <w:lang w:val="fr-FR"/>
        </w:rPr>
        <w:t xml:space="preserve">. </w:t>
      </w:r>
      <w:r w:rsidRPr="00D76004">
        <w:rPr>
          <w:rFonts w:ascii="Arial" w:eastAsia="Arial" w:hAnsi="Arial" w:cs="Arial"/>
          <w:lang w:val="fr-FR"/>
        </w:rPr>
        <w:br/>
      </w:r>
      <w:r w:rsidRPr="00D76004">
        <w:rPr>
          <w:rFonts w:ascii="Arial" w:eastAsia="Arial" w:hAnsi="Arial" w:cs="Arial"/>
          <w:b/>
          <w:bCs/>
          <w:lang w:val="fr-FR"/>
        </w:rPr>
        <w:t>A gauche :</w:t>
      </w:r>
      <w:r w:rsidRPr="00D76004">
        <w:rPr>
          <w:rFonts w:ascii="Arial" w:eastAsia="Arial" w:hAnsi="Arial" w:cs="Arial"/>
          <w:lang w:val="fr-FR"/>
        </w:rPr>
        <w:t xml:space="preserve"> vue du pilotage machine sur l’</w:t>
      </w:r>
      <w:proofErr w:type="spellStart"/>
      <w:r w:rsidRPr="00D76004">
        <w:rPr>
          <w:rFonts w:ascii="Arial" w:eastAsia="Arial" w:hAnsi="Arial" w:cs="Arial"/>
          <w:lang w:val="fr-FR"/>
        </w:rPr>
        <w:t>AmaTron</w:t>
      </w:r>
      <w:proofErr w:type="spellEnd"/>
      <w:r w:rsidRPr="00D76004">
        <w:rPr>
          <w:rFonts w:ascii="Arial" w:eastAsia="Arial" w:hAnsi="Arial" w:cs="Arial"/>
          <w:lang w:val="fr-FR"/>
        </w:rPr>
        <w:t xml:space="preserve"> 4 </w:t>
      </w:r>
      <w:r>
        <w:rPr>
          <w:rFonts w:ascii="Arial" w:eastAsia="Arial" w:hAnsi="Arial" w:cs="Arial"/>
          <w:lang w:val="fr-FR"/>
        </w:rPr>
        <w:br/>
      </w:r>
      <w:r w:rsidRPr="00D76004">
        <w:rPr>
          <w:rFonts w:ascii="Arial" w:eastAsia="Arial" w:hAnsi="Arial" w:cs="Arial"/>
          <w:b/>
          <w:bCs/>
          <w:lang w:val="fr-FR"/>
        </w:rPr>
        <w:t>A droite :</w:t>
      </w:r>
      <w:r w:rsidRPr="00D76004">
        <w:rPr>
          <w:rFonts w:ascii="Arial" w:eastAsia="Arial" w:hAnsi="Arial" w:cs="Arial"/>
          <w:lang w:val="fr-FR"/>
        </w:rPr>
        <w:t xml:space="preserve"> vue du GPS-</w:t>
      </w:r>
      <w:proofErr w:type="spellStart"/>
      <w:r w:rsidRPr="00D76004">
        <w:rPr>
          <w:rFonts w:ascii="Arial" w:eastAsia="Arial" w:hAnsi="Arial" w:cs="Arial"/>
          <w:lang w:val="fr-FR"/>
        </w:rPr>
        <w:t>ScenarioControl</w:t>
      </w:r>
      <w:proofErr w:type="spellEnd"/>
      <w:r w:rsidRPr="00D76004">
        <w:rPr>
          <w:rFonts w:ascii="Arial" w:eastAsia="Arial" w:hAnsi="Arial" w:cs="Arial"/>
          <w:lang w:val="fr-FR"/>
        </w:rPr>
        <w:t xml:space="preserve"> sur l’application </w:t>
      </w:r>
      <w:proofErr w:type="spellStart"/>
      <w:r w:rsidRPr="00D76004">
        <w:rPr>
          <w:rFonts w:ascii="Arial" w:eastAsia="Arial" w:hAnsi="Arial" w:cs="Arial"/>
          <w:lang w:val="fr-FR"/>
        </w:rPr>
        <w:t>AmaTron</w:t>
      </w:r>
      <w:proofErr w:type="spellEnd"/>
      <w:r w:rsidRPr="00D76004">
        <w:rPr>
          <w:rFonts w:ascii="Arial" w:eastAsia="Arial" w:hAnsi="Arial" w:cs="Arial"/>
          <w:lang w:val="fr-FR"/>
        </w:rPr>
        <w:t xml:space="preserve"> </w:t>
      </w:r>
      <w:proofErr w:type="spellStart"/>
      <w:r w:rsidRPr="00D76004">
        <w:rPr>
          <w:rFonts w:ascii="Arial" w:eastAsia="Arial" w:hAnsi="Arial" w:cs="Arial"/>
          <w:lang w:val="fr-FR"/>
        </w:rPr>
        <w:t>Twin</w:t>
      </w:r>
      <w:proofErr w:type="spellEnd"/>
    </w:p>
    <w:p w14:paraId="42431970" w14:textId="77777777" w:rsidR="00F77AD1" w:rsidRPr="006708D0" w:rsidRDefault="00F77AD1" w:rsidP="00F77AD1">
      <w:pPr>
        <w:spacing w:after="120" w:line="360" w:lineRule="auto"/>
        <w:ind w:left="567" w:right="1695"/>
        <w:rPr>
          <w:rFonts w:ascii="Arial" w:eastAsia="Arial" w:hAnsi="Arial" w:cs="Arial"/>
          <w:lang w:val="fr-FR"/>
        </w:rPr>
      </w:pPr>
    </w:p>
    <w:p w14:paraId="2333A35F" w14:textId="77777777" w:rsidR="00F77AD1" w:rsidRPr="006708D0" w:rsidRDefault="00F77AD1" w:rsidP="00F77AD1">
      <w:pPr>
        <w:spacing w:after="120" w:line="360" w:lineRule="auto"/>
        <w:ind w:left="567" w:right="1695"/>
        <w:rPr>
          <w:rFonts w:ascii="Arial" w:eastAsia="Arial" w:hAnsi="Arial" w:cs="Arial"/>
          <w:lang w:val="fr-FR"/>
        </w:rPr>
      </w:pPr>
    </w:p>
    <w:p w14:paraId="0F0F4A82" w14:textId="77777777" w:rsidR="00F77AD1" w:rsidRDefault="00F77AD1" w:rsidP="00F77AD1">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7C6E3DB4" wp14:editId="2C422F8F">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7161C5FB" w14:textId="2DE70F56" w:rsidR="00D76004" w:rsidRPr="00D76004" w:rsidRDefault="00D76004" w:rsidP="00D76004">
      <w:pPr>
        <w:spacing w:after="120" w:line="360" w:lineRule="auto"/>
        <w:ind w:left="567" w:right="1695"/>
        <w:rPr>
          <w:rFonts w:ascii="Arial" w:eastAsia="Arial" w:hAnsi="Arial" w:cs="Arial"/>
          <w:lang w:val="fr-FR"/>
        </w:rPr>
      </w:pPr>
      <w:r w:rsidRPr="00D76004">
        <w:rPr>
          <w:rFonts w:ascii="Arial" w:eastAsia="Arial" w:hAnsi="Arial" w:cs="Arial"/>
          <w:lang w:val="fr-FR"/>
        </w:rPr>
        <w:t>Champ avec planification intégrale des routes et scénarios géoréférencés enregistrés. Les fonctions de la machine activées sont enregistrées derrière chaque point de commutation.</w:t>
      </w:r>
    </w:p>
    <w:p w14:paraId="15EA4843" w14:textId="30A27EC4" w:rsidR="007D3321" w:rsidRDefault="007D3321">
      <w:pPr>
        <w:rPr>
          <w:rFonts w:ascii="Arial" w:eastAsia="Arial" w:hAnsi="Arial" w:cs="Arial"/>
          <w:lang w:val="fr-FR"/>
        </w:rPr>
      </w:pPr>
      <w:r>
        <w:rPr>
          <w:rFonts w:ascii="Arial" w:eastAsia="Arial" w:hAnsi="Arial" w:cs="Arial"/>
          <w:lang w:val="fr-FR"/>
        </w:rPr>
        <w:br w:type="page"/>
      </w:r>
    </w:p>
    <w:p w14:paraId="64E5FC1E" w14:textId="77777777" w:rsidR="00A44392" w:rsidRDefault="00A44392">
      <w:pPr>
        <w:rPr>
          <w:rFonts w:ascii="Arial" w:eastAsia="Arial" w:hAnsi="Arial" w:cs="Arial"/>
          <w:lang w:val="fr-FR"/>
        </w:rPr>
      </w:pPr>
      <w:bookmarkStart w:id="0" w:name="_GoBack"/>
      <w:bookmarkEnd w:id="0"/>
    </w:p>
    <w:p w14:paraId="27848A05" w14:textId="5E5CE22D" w:rsidR="00A44392" w:rsidRPr="00A44392" w:rsidRDefault="00A44392" w:rsidP="00A44392">
      <w:pPr>
        <w:spacing w:after="120" w:line="360" w:lineRule="auto"/>
        <w:ind w:left="567" w:right="1695"/>
        <w:rPr>
          <w:rFonts w:ascii="Arial" w:eastAsia="Arial" w:hAnsi="Arial" w:cs="Arial"/>
          <w:lang w:val="fr-FR"/>
        </w:rPr>
      </w:pPr>
      <w:r w:rsidRPr="00A44392">
        <w:rPr>
          <w:rFonts w:ascii="Arial" w:eastAsia="Arial" w:hAnsi="Arial" w:cs="Arial"/>
          <w:noProof/>
        </w:rPr>
        <w:lastRenderedPageBreak/>
        <w:drawing>
          <wp:inline distT="0" distB="0" distL="0" distR="0" wp14:anchorId="58AE0862" wp14:editId="7464E973">
            <wp:extent cx="5303520" cy="3749040"/>
            <wp:effectExtent l="0" t="0" r="0" b="3810"/>
            <wp:docPr id="20" name="Grafik 20" descr="52481464496_4da4d60fdf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52481464496_4da4d60fdf_k"/>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03520" cy="3749040"/>
                    </a:xfrm>
                    <a:prstGeom prst="rect">
                      <a:avLst/>
                    </a:prstGeom>
                    <a:noFill/>
                    <a:ln>
                      <a:noFill/>
                    </a:ln>
                  </pic:spPr>
                </pic:pic>
              </a:graphicData>
            </a:graphic>
          </wp:inline>
        </w:drawing>
      </w:r>
    </w:p>
    <w:p w14:paraId="22AFA34E" w14:textId="77777777" w:rsidR="00A44392" w:rsidRPr="00A44392" w:rsidRDefault="00A44392" w:rsidP="00A44392">
      <w:pPr>
        <w:spacing w:after="120" w:line="360" w:lineRule="auto"/>
        <w:ind w:left="567" w:right="1695"/>
        <w:rPr>
          <w:rFonts w:ascii="Arial" w:eastAsia="Arial" w:hAnsi="Arial" w:cs="Arial"/>
          <w:lang w:val="fr-FR"/>
        </w:rPr>
      </w:pPr>
    </w:p>
    <w:p w14:paraId="4718B7BC" w14:textId="0F5E5BB7" w:rsidR="00A44392" w:rsidRPr="00335377" w:rsidRDefault="00335377" w:rsidP="00A44392">
      <w:pPr>
        <w:spacing w:after="120" w:line="360" w:lineRule="auto"/>
        <w:ind w:left="567" w:right="1695"/>
        <w:rPr>
          <w:rFonts w:ascii="Arial" w:eastAsia="Arial" w:hAnsi="Arial" w:cs="Arial"/>
          <w:lang w:val="fr-FR"/>
        </w:rPr>
      </w:pPr>
      <w:r w:rsidRPr="00335377">
        <w:rPr>
          <w:rFonts w:ascii="Arial" w:eastAsia="Arial" w:hAnsi="Arial" w:cs="Arial"/>
          <w:lang w:val="fr-FR"/>
        </w:rPr>
        <w:t>Le nouveau logiciel</w:t>
      </w:r>
      <w:r w:rsidR="00A44392" w:rsidRPr="00335377">
        <w:rPr>
          <w:rFonts w:ascii="Arial" w:eastAsia="Arial" w:hAnsi="Arial" w:cs="Arial"/>
          <w:lang w:val="fr-FR"/>
        </w:rPr>
        <w:t xml:space="preserve"> GPS-ScenarioControl </w:t>
      </w:r>
      <w:r w:rsidRPr="00335377">
        <w:rPr>
          <w:rFonts w:ascii="Arial" w:eastAsia="Arial" w:hAnsi="Arial" w:cs="Arial"/>
          <w:lang w:val="fr-FR"/>
        </w:rPr>
        <w:t>a reçu le prix « MACHINE DE L’ANNEE 2023 » lors du SIMA 2022 à Paris.</w:t>
      </w:r>
    </w:p>
    <w:p w14:paraId="1A4D7D51" w14:textId="1938D593" w:rsidR="00A44392" w:rsidRPr="00335377" w:rsidRDefault="00335377" w:rsidP="00A44392">
      <w:pPr>
        <w:spacing w:after="120" w:line="360" w:lineRule="auto"/>
        <w:ind w:left="567" w:right="1695"/>
        <w:rPr>
          <w:rFonts w:ascii="Arial" w:eastAsia="Arial" w:hAnsi="Arial" w:cs="Arial"/>
          <w:lang w:val="fr-FR"/>
        </w:rPr>
      </w:pPr>
      <w:r w:rsidRPr="00335377">
        <w:rPr>
          <w:rFonts w:ascii="Arial" w:eastAsia="Arial" w:hAnsi="Arial" w:cs="Arial"/>
          <w:lang w:val="fr-FR"/>
        </w:rPr>
        <w:t xml:space="preserve">De gauche à </w:t>
      </w:r>
      <w:proofErr w:type="gramStart"/>
      <w:r w:rsidRPr="00335377">
        <w:rPr>
          <w:rFonts w:ascii="Arial" w:eastAsia="Arial" w:hAnsi="Arial" w:cs="Arial"/>
          <w:lang w:val="fr-FR"/>
        </w:rPr>
        <w:t>droite</w:t>
      </w:r>
      <w:r w:rsidR="00A44392" w:rsidRPr="00335377">
        <w:rPr>
          <w:rFonts w:ascii="Arial" w:eastAsia="Arial" w:hAnsi="Arial" w:cs="Arial"/>
          <w:lang w:val="fr-FR"/>
        </w:rPr>
        <w:t>.:</w:t>
      </w:r>
      <w:proofErr w:type="gramEnd"/>
      <w:r w:rsidR="00A44392" w:rsidRPr="00335377">
        <w:rPr>
          <w:rFonts w:ascii="Arial" w:eastAsia="Arial" w:hAnsi="Arial" w:cs="Arial"/>
          <w:lang w:val="fr-FR"/>
        </w:rPr>
        <w:t xml:space="preserve"> </w:t>
      </w:r>
      <w:r w:rsidRPr="00335377">
        <w:rPr>
          <w:rFonts w:ascii="Arial" w:eastAsia="Arial" w:hAnsi="Arial" w:cs="Arial"/>
          <w:lang w:val="fr-FR"/>
        </w:rPr>
        <w:t xml:space="preserve">Matthieu </w:t>
      </w:r>
      <w:proofErr w:type="spellStart"/>
      <w:r w:rsidRPr="00335377">
        <w:rPr>
          <w:rFonts w:ascii="Arial" w:eastAsia="Arial" w:hAnsi="Arial" w:cs="Arial"/>
          <w:lang w:val="fr-FR"/>
        </w:rPr>
        <w:t>Schubnel</w:t>
      </w:r>
      <w:proofErr w:type="spellEnd"/>
      <w:r w:rsidRPr="00335377">
        <w:rPr>
          <w:rFonts w:ascii="Arial" w:eastAsia="Arial" w:hAnsi="Arial" w:cs="Arial"/>
          <w:lang w:val="fr-FR"/>
        </w:rPr>
        <w:t xml:space="preserve"> (Journaliste revue Matériel Agricole)</w:t>
      </w:r>
      <w:r w:rsidR="00A44392" w:rsidRPr="00335377">
        <w:rPr>
          <w:rFonts w:ascii="Arial" w:eastAsia="Arial" w:hAnsi="Arial" w:cs="Arial"/>
          <w:lang w:val="fr-FR"/>
        </w:rPr>
        <w:t>, Bettina Dreyer, Christian Dreyer (</w:t>
      </w:r>
      <w:r w:rsidRPr="00335377">
        <w:rPr>
          <w:rFonts w:ascii="Arial" w:eastAsia="Arial" w:hAnsi="Arial" w:cs="Arial"/>
          <w:lang w:val="fr-FR"/>
        </w:rPr>
        <w:t>PDG et propriétaire du groupe AMAZONE</w:t>
      </w:r>
      <w:r w:rsidR="00A44392" w:rsidRPr="00335377">
        <w:rPr>
          <w:rFonts w:ascii="Arial" w:eastAsia="Arial" w:hAnsi="Arial" w:cs="Arial"/>
          <w:lang w:val="fr-FR"/>
        </w:rPr>
        <w:t>), Florent Guilleman (</w:t>
      </w:r>
      <w:r w:rsidRPr="00335377">
        <w:rPr>
          <w:rFonts w:ascii="Arial" w:eastAsia="Arial" w:hAnsi="Arial" w:cs="Arial"/>
          <w:lang w:val="fr-FR"/>
        </w:rPr>
        <w:t>Directeur Général de la filiale AMAZONE France</w:t>
      </w:r>
      <w:r w:rsidR="00A44392" w:rsidRPr="00335377">
        <w:rPr>
          <w:rFonts w:ascii="Arial" w:eastAsia="Arial" w:hAnsi="Arial" w:cs="Arial"/>
          <w:lang w:val="fr-FR"/>
        </w:rPr>
        <w:t>)</w:t>
      </w:r>
      <w:r w:rsidRPr="00335377">
        <w:rPr>
          <w:rFonts w:ascii="Arial" w:eastAsia="Arial" w:hAnsi="Arial" w:cs="Arial"/>
          <w:lang w:val="fr-FR"/>
        </w:rPr>
        <w:t>.</w:t>
      </w:r>
    </w:p>
    <w:p w14:paraId="2B3BCC24" w14:textId="212F9740" w:rsidR="00A44392" w:rsidRDefault="00A44392">
      <w:pPr>
        <w:rPr>
          <w:rFonts w:ascii="Arial" w:eastAsia="Arial" w:hAnsi="Arial" w:cs="Arial"/>
          <w:lang w:val="fr-FR"/>
        </w:rPr>
      </w:pPr>
      <w:r>
        <w:rPr>
          <w:rFonts w:ascii="Arial" w:eastAsia="Arial" w:hAnsi="Arial" w:cs="Arial"/>
          <w:lang w:val="fr-FR"/>
        </w:rPr>
        <w:br w:type="page"/>
      </w:r>
    </w:p>
    <w:p w14:paraId="39CA3623" w14:textId="77777777" w:rsidR="008C05C3" w:rsidRPr="00D76004" w:rsidRDefault="008C05C3" w:rsidP="008C05C3">
      <w:pPr>
        <w:spacing w:after="120" w:line="360" w:lineRule="auto"/>
        <w:ind w:left="567" w:right="1695"/>
        <w:rPr>
          <w:rFonts w:ascii="Arial" w:eastAsia="Arial" w:hAnsi="Arial" w:cs="Arial"/>
          <w:lang w:val="fr-FR"/>
        </w:rPr>
      </w:pPr>
    </w:p>
    <w:p w14:paraId="2713D777" w14:textId="77777777" w:rsidR="001A21F6" w:rsidRPr="009861EE" w:rsidRDefault="001A21F6" w:rsidP="001A21F6">
      <w:pPr>
        <w:tabs>
          <w:tab w:val="left" w:pos="3550"/>
        </w:tabs>
        <w:spacing w:line="360" w:lineRule="auto"/>
        <w:ind w:left="567" w:right="1128"/>
        <w:rPr>
          <w:rFonts w:ascii="Arial" w:hAnsi="Arial"/>
          <w:color w:val="808080" w:themeColor="background1" w:themeShade="80"/>
          <w:sz w:val="20"/>
          <w:lang w:val="fr-FR"/>
        </w:rPr>
      </w:pPr>
      <w:r w:rsidRPr="009861EE">
        <w:rPr>
          <w:rFonts w:ascii="Arial" w:hAnsi="Arial"/>
          <w:color w:val="808080" w:themeColor="background1" w:themeShade="80"/>
          <w:sz w:val="20"/>
          <w:lang w:val="fr-FR"/>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admises par essieu et le poids total du tracteur. Combinaisons présentées disponibles en fonction des modèles de tracteurs.</w:t>
      </w:r>
    </w:p>
    <w:p w14:paraId="3F3DBA43" w14:textId="77777777" w:rsidR="001A21F6" w:rsidRPr="009861EE" w:rsidRDefault="001A21F6" w:rsidP="001A21F6">
      <w:pPr>
        <w:tabs>
          <w:tab w:val="left" w:pos="3550"/>
        </w:tabs>
        <w:spacing w:line="360" w:lineRule="auto"/>
        <w:ind w:left="567" w:right="1128"/>
        <w:rPr>
          <w:rFonts w:ascii="Arial" w:hAnsi="Arial"/>
          <w:b/>
          <w:color w:val="808080" w:themeColor="background1" w:themeShade="80"/>
          <w:sz w:val="20"/>
          <w:lang w:val="fr-FR"/>
        </w:rPr>
      </w:pPr>
    </w:p>
    <w:p w14:paraId="3E1F6180" w14:textId="77777777" w:rsidR="001A21F6" w:rsidRPr="009861EE" w:rsidRDefault="001A21F6" w:rsidP="001A21F6">
      <w:pPr>
        <w:tabs>
          <w:tab w:val="left" w:pos="3550"/>
        </w:tabs>
        <w:spacing w:line="360" w:lineRule="auto"/>
        <w:ind w:left="567" w:right="1128"/>
        <w:rPr>
          <w:rFonts w:ascii="Arial" w:hAnsi="Arial" w:cs="Arial"/>
          <w:b/>
          <w:bCs/>
          <w:color w:val="808080" w:themeColor="background1" w:themeShade="80"/>
          <w:sz w:val="20"/>
          <w:szCs w:val="20"/>
          <w:lang w:val="fr-FR"/>
        </w:rPr>
      </w:pPr>
      <w:r w:rsidRPr="009861EE">
        <w:rPr>
          <w:rFonts w:ascii="Arial" w:hAnsi="Arial"/>
          <w:b/>
          <w:color w:val="808080" w:themeColor="background1" w:themeShade="80"/>
          <w:sz w:val="20"/>
          <w:lang w:val="fr-FR"/>
        </w:rPr>
        <w:t>A propos de la société AMAZONE</w:t>
      </w:r>
    </w:p>
    <w:p w14:paraId="54EC3813" w14:textId="77777777" w:rsidR="001A21F6" w:rsidRPr="009861EE" w:rsidRDefault="001A21F6" w:rsidP="001A21F6">
      <w:pPr>
        <w:tabs>
          <w:tab w:val="left" w:pos="3550"/>
        </w:tabs>
        <w:spacing w:line="360" w:lineRule="auto"/>
        <w:ind w:left="567" w:right="1128"/>
        <w:rPr>
          <w:rFonts w:ascii="Arial" w:hAnsi="Arial" w:cs="Arial"/>
          <w:bCs/>
          <w:color w:val="808080" w:themeColor="background1" w:themeShade="80"/>
          <w:sz w:val="20"/>
          <w:szCs w:val="20"/>
          <w:lang w:val="fr-FR"/>
        </w:rPr>
      </w:pPr>
      <w:r w:rsidRPr="007B5827">
        <w:rPr>
          <w:rFonts w:ascii="Arial" w:hAnsi="Arial"/>
          <w:color w:val="808080" w:themeColor="background1" w:themeShade="80"/>
          <w:sz w:val="20"/>
          <w:lang w:val="en-US"/>
        </w:rPr>
        <w:t xml:space="preserve">Les AMAZONEN-WERKE H. Dreyer SE &amp; Co. </w:t>
      </w:r>
      <w:r w:rsidRPr="009861EE">
        <w:rPr>
          <w:rFonts w:ascii="Arial" w:hAnsi="Arial"/>
          <w:color w:val="808080" w:themeColor="background1" w:themeShade="80"/>
          <w:sz w:val="20"/>
          <w:lang w:val="fr-FR"/>
        </w:rPr>
        <w:t xml:space="preserve">KG dont le siège principal se situe à 49205 </w:t>
      </w:r>
      <w:proofErr w:type="spellStart"/>
      <w:r w:rsidRPr="009861EE">
        <w:rPr>
          <w:rFonts w:ascii="Arial" w:hAnsi="Arial"/>
          <w:color w:val="808080" w:themeColor="background1" w:themeShade="80"/>
          <w:sz w:val="20"/>
          <w:lang w:val="fr-FR"/>
        </w:rPr>
        <w:t>Hasbergen</w:t>
      </w:r>
      <w:proofErr w:type="spellEnd"/>
      <w:r w:rsidRPr="009861EE">
        <w:rPr>
          <w:rFonts w:ascii="Arial" w:hAnsi="Arial"/>
          <w:color w:val="808080" w:themeColor="background1" w:themeShade="80"/>
          <w:sz w:val="20"/>
          <w:lang w:val="fr-FR"/>
        </w:rPr>
        <w:t xml:space="preserve">-Gaste fabriquent des machines agricoles </w:t>
      </w:r>
      <w:proofErr w:type="gramStart"/>
      <w:r w:rsidRPr="009861EE">
        <w:rPr>
          <w:rFonts w:ascii="Arial" w:hAnsi="Arial"/>
          <w:color w:val="808080" w:themeColor="background1" w:themeShade="80"/>
          <w:sz w:val="20"/>
          <w:lang w:val="fr-FR"/>
        </w:rPr>
        <w:t>et</w:t>
      </w:r>
      <w:proofErr w:type="gramEnd"/>
      <w:r w:rsidRPr="009861EE">
        <w:rPr>
          <w:rFonts w:ascii="Arial" w:hAnsi="Arial"/>
          <w:color w:val="808080" w:themeColor="background1" w:themeShade="80"/>
          <w:sz w:val="20"/>
          <w:lang w:val="fr-FR"/>
        </w:rPr>
        <w:t xml:space="preserve"> espaces verts. L’entreprise dirigée par ses propriétaires emploie 2 000 salariés sur neuf sites de production différents. Les outils de préparation du sol, les semoirs, les épandeurs d’engrais et les pulvérisateurs font partie de la gamme de production des machines agricoles. La technique de binage SCHMOTZER fait partie du groupe AMAZONE depuis 2019. Sur la base de ces compétences clés, AMAZONE est aujourd’hui le spécialiste pour une "agriculture durable". Autres informations : </w:t>
      </w:r>
      <w:hyperlink r:id="rId14" w:history="1">
        <w:r w:rsidRPr="009861EE">
          <w:rPr>
            <w:rStyle w:val="Hyperlink"/>
            <w:rFonts w:ascii="Arial" w:hAnsi="Arial"/>
            <w:sz w:val="20"/>
            <w:lang w:val="fr-FR"/>
          </w:rPr>
          <w:t>www.amazone.net/fr</w:t>
        </w:r>
      </w:hyperlink>
    </w:p>
    <w:p w14:paraId="0530232C" w14:textId="77777777" w:rsidR="001A21F6" w:rsidRPr="009861EE" w:rsidRDefault="001A21F6" w:rsidP="001A21F6">
      <w:pPr>
        <w:tabs>
          <w:tab w:val="left" w:pos="3550"/>
        </w:tabs>
        <w:spacing w:line="360" w:lineRule="auto"/>
        <w:ind w:left="567" w:right="1128"/>
        <w:rPr>
          <w:rFonts w:ascii="Arial" w:hAnsi="Arial" w:cs="Arial"/>
          <w:bCs/>
          <w:color w:val="808080" w:themeColor="background1" w:themeShade="80"/>
          <w:sz w:val="20"/>
          <w:szCs w:val="20"/>
          <w:lang w:val="fr-FR"/>
        </w:rPr>
      </w:pPr>
      <w:r w:rsidRPr="009861EE">
        <w:rPr>
          <w:noProof/>
          <w:color w:val="0563C1"/>
        </w:rPr>
        <w:drawing>
          <wp:inline distT="0" distB="0" distL="0" distR="0" wp14:anchorId="22C2028A" wp14:editId="07E81A6A">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r w:rsidRPr="009861EE">
        <w:rPr>
          <w:noProof/>
          <w:color w:val="0563C1"/>
        </w:rPr>
        <w:drawing>
          <wp:inline distT="0" distB="0" distL="0" distR="0" wp14:anchorId="6E4A0369" wp14:editId="2871C81C">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r w:rsidRPr="009861EE">
        <w:rPr>
          <w:noProof/>
          <w:color w:val="0563C1"/>
        </w:rPr>
        <w:drawing>
          <wp:inline distT="0" distB="0" distL="0" distR="0" wp14:anchorId="3016A27B" wp14:editId="6F640705">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r w:rsidRPr="009861EE">
        <w:rPr>
          <w:noProof/>
          <w:color w:val="0563C1"/>
        </w:rPr>
        <w:drawing>
          <wp:inline distT="0" distB="0" distL="0" distR="0" wp14:anchorId="6B6E4FD0" wp14:editId="01F8C84A">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r w:rsidRPr="009861EE">
        <w:rPr>
          <w:noProof/>
          <w:color w:val="0563C1"/>
        </w:rPr>
        <w:drawing>
          <wp:inline distT="0" distB="0" distL="0" distR="0" wp14:anchorId="40287DBF" wp14:editId="6C6CF170">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861EE">
        <w:rPr>
          <w:lang w:val="fr-FR"/>
        </w:rPr>
        <w:t> </w:t>
      </w:r>
    </w:p>
    <w:p w14:paraId="252D2E94" w14:textId="528DDAE8" w:rsidR="00A46482" w:rsidRPr="00966ECC" w:rsidRDefault="00A46482" w:rsidP="001A21F6">
      <w:pPr>
        <w:tabs>
          <w:tab w:val="left" w:pos="3550"/>
        </w:tabs>
        <w:spacing w:line="360" w:lineRule="auto"/>
        <w:ind w:left="567" w:right="1128"/>
        <w:rPr>
          <w:rFonts w:ascii="Arial" w:hAnsi="Arial" w:cs="Arial"/>
          <w:bCs/>
          <w:color w:val="808080" w:themeColor="background1" w:themeShade="80"/>
          <w:sz w:val="20"/>
          <w:szCs w:val="20"/>
        </w:rPr>
      </w:pPr>
    </w:p>
    <w:sectPr w:rsidR="00A46482" w:rsidRPr="00966ECC" w:rsidSect="007D56A1">
      <w:headerReference w:type="default" r:id="rId30"/>
      <w:footerReference w:type="default" r:id="rId31"/>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0AEB" w14:textId="77777777" w:rsidR="000842D0" w:rsidRDefault="000842D0">
      <w:r>
        <w:separator/>
      </w:r>
    </w:p>
  </w:endnote>
  <w:endnote w:type="continuationSeparator" w:id="0">
    <w:p w14:paraId="3BAC1CE4" w14:textId="77777777" w:rsidR="000842D0" w:rsidRDefault="0008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E8F44A" w14:textId="77777777" w:rsidR="00BA16A7" w:rsidRPr="0093254A" w:rsidRDefault="00BA16A7" w:rsidP="00BA16A7">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7D3321">
                            <w:rPr>
                              <w:rFonts w:ascii="Arial" w:hAnsi="Arial"/>
                              <w:noProof/>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7D3321">
                            <w:rPr>
                              <w:rFonts w:ascii="Arial" w:hAnsi="Arial"/>
                              <w:noProof/>
                              <w:sz w:val="20"/>
                            </w:rPr>
                            <w:t>7</w:t>
                          </w:r>
                          <w:r w:rsidRPr="0093254A">
                            <w:rPr>
                              <w:rFonts w:ascii="Arial" w:hAnsi="Arial"/>
                              <w:sz w:val="20"/>
                            </w:rPr>
                            <w:fldChar w:fldCharType="end"/>
                          </w:r>
                        </w:p>
                        <w:p w14:paraId="0F7BE6E8" w14:textId="10734349"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4PC8Q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" filled="f" fillcolor="#006e31" stroked="f">
              <v:textbox inset="0,.5mm,0,0">
                <w:txbxContent>
                  <w:p w14:paraId="30E8F44A" w14:textId="77777777" w:rsidR="00BA16A7" w:rsidRPr="0093254A" w:rsidRDefault="00BA16A7" w:rsidP="00BA16A7">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7D3321">
                      <w:rPr>
                        <w:rFonts w:ascii="Arial" w:hAnsi="Arial"/>
                        <w:noProof/>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7D3321">
                      <w:rPr>
                        <w:rFonts w:ascii="Arial" w:hAnsi="Arial"/>
                        <w:noProof/>
                        <w:sz w:val="20"/>
                      </w:rPr>
                      <w:t>7</w:t>
                    </w:r>
                    <w:r w:rsidRPr="0093254A">
                      <w:rPr>
                        <w:rFonts w:ascii="Arial" w:hAnsi="Arial"/>
                        <w:sz w:val="20"/>
                      </w:rPr>
                      <w:fldChar w:fldCharType="end"/>
                    </w:r>
                  </w:p>
                  <w:p w14:paraId="0F7BE6E8" w14:textId="10734349"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2684F6" w14:textId="77777777" w:rsidR="00BA16A7" w:rsidRPr="006708D0" w:rsidRDefault="00BA16A7" w:rsidP="00BA16A7">
                          <w:pPr>
                            <w:spacing w:line="280" w:lineRule="exact"/>
                            <w:rPr>
                              <w:rFonts w:ascii="Arial" w:hAnsi="Arial"/>
                              <w:spacing w:val="2"/>
                              <w:sz w:val="20"/>
                            </w:rPr>
                          </w:pPr>
                          <w:r w:rsidRPr="006708D0">
                            <w:rPr>
                              <w:rFonts w:ascii="Arial" w:hAnsi="Arial"/>
                              <w:sz w:val="20"/>
                            </w:rPr>
                            <w:t>AMAZONEN-WERKE H. DREYER SE &amp; Co. KG ∙ Am Amazonenwerk 9–13 ∙ D-49205 Hasbergen-Gaste</w:t>
                          </w:r>
                        </w:p>
                        <w:p w14:paraId="7BC7A462" w14:textId="65825CE6" w:rsidR="00BA16A7" w:rsidRPr="009861EE" w:rsidRDefault="00BA16A7" w:rsidP="00BA16A7">
                          <w:pPr>
                            <w:spacing w:line="280" w:lineRule="exact"/>
                            <w:rPr>
                              <w:rFonts w:ascii="Arial" w:hAnsi="Arial"/>
                              <w:spacing w:val="2"/>
                              <w:sz w:val="20"/>
                              <w:lang w:val="fr-FR"/>
                            </w:rPr>
                          </w:pPr>
                          <w:r w:rsidRPr="009861EE">
                            <w:rPr>
                              <w:rFonts w:ascii="Arial" w:hAnsi="Arial"/>
                              <w:sz w:val="20"/>
                              <w:lang w:val="fr-FR"/>
                            </w:rPr>
                            <w:t>Tél. : +49 (0)5405 501-0 ∙ amazone@amazone.de ∙ www.amazone.</w:t>
                          </w:r>
                          <w:r w:rsidR="009F2DE8">
                            <w:rPr>
                              <w:rFonts w:ascii="Arial" w:hAnsi="Arial"/>
                              <w:sz w:val="20"/>
                              <w:lang w:val="fr-FR"/>
                            </w:rPr>
                            <w:t>net/</w:t>
                          </w:r>
                          <w:r w:rsidRPr="009861EE">
                            <w:rPr>
                              <w:rFonts w:ascii="Arial" w:hAnsi="Arial"/>
                              <w:sz w:val="20"/>
                              <w:lang w:val="fr-FR"/>
                            </w:rPr>
                            <w:t>fr</w:t>
                          </w:r>
                        </w:p>
                        <w:p w14:paraId="60FD3ABD" w14:textId="197C7879" w:rsidR="005E0980" w:rsidRPr="009861EE" w:rsidRDefault="005E0980" w:rsidP="006F7755">
                          <w:pPr>
                            <w:spacing w:line="280" w:lineRule="exact"/>
                            <w:rPr>
                              <w:rFonts w:ascii="Arial" w:hAnsi="Arial"/>
                              <w:spacing w:val="2"/>
                              <w:sz w:val="20"/>
                              <w:lang w:val="fr-FR"/>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KLetS/jAQAAqgMAAA4AAAAAAAAAAAAAAAAALgIAAGRycy9lMm9Eb2MueG1sUEsBAi0A&#10;FAAGAAgAAAAhANiVqAvdAAAACQEAAA8AAAAAAAAAAAAAAAAAPQQAAGRycy9kb3ducmV2LnhtbFBL&#10;BQYAAAAABAAEAPMAAABHBQAAAAA=&#10;" filled="f" fillcolor="#006e31" stroked="f">
              <v:textbox inset="0,1mm,0,0">
                <w:txbxContent>
                  <w:p w14:paraId="572684F6" w14:textId="77777777" w:rsidR="00BA16A7" w:rsidRPr="006708D0" w:rsidRDefault="00BA16A7" w:rsidP="00BA16A7">
                    <w:pPr>
                      <w:spacing w:line="280" w:lineRule="exact"/>
                      <w:rPr>
                        <w:rFonts w:ascii="Arial" w:hAnsi="Arial"/>
                        <w:spacing w:val="2"/>
                        <w:sz w:val="20"/>
                      </w:rPr>
                    </w:pPr>
                    <w:r w:rsidRPr="006708D0">
                      <w:rPr>
                        <w:rFonts w:ascii="Arial" w:hAnsi="Arial"/>
                        <w:sz w:val="20"/>
                      </w:rPr>
                      <w:t>AMAZONEN-WERKE H. DREYER SE &amp; Co. KG ∙ Am Amazonenwerk 9–13 ∙ D-49205 Hasbergen-Gaste</w:t>
                    </w:r>
                  </w:p>
                  <w:p w14:paraId="7BC7A462" w14:textId="65825CE6" w:rsidR="00BA16A7" w:rsidRPr="009861EE" w:rsidRDefault="00BA16A7" w:rsidP="00BA16A7">
                    <w:pPr>
                      <w:spacing w:line="280" w:lineRule="exact"/>
                      <w:rPr>
                        <w:rFonts w:ascii="Arial" w:hAnsi="Arial"/>
                        <w:spacing w:val="2"/>
                        <w:sz w:val="20"/>
                        <w:lang w:val="fr-FR"/>
                      </w:rPr>
                    </w:pPr>
                    <w:r w:rsidRPr="009861EE">
                      <w:rPr>
                        <w:rFonts w:ascii="Arial" w:hAnsi="Arial"/>
                        <w:sz w:val="20"/>
                        <w:lang w:val="fr-FR"/>
                      </w:rPr>
                      <w:t>Tél. : +49 (0)5405 501-0 ∙ amazone@amazone.de ∙ www.amazone.</w:t>
                    </w:r>
                    <w:r w:rsidR="009F2DE8">
                      <w:rPr>
                        <w:rFonts w:ascii="Arial" w:hAnsi="Arial"/>
                        <w:sz w:val="20"/>
                        <w:lang w:val="fr-FR"/>
                      </w:rPr>
                      <w:t>net/</w:t>
                    </w:r>
                    <w:r w:rsidRPr="009861EE">
                      <w:rPr>
                        <w:rFonts w:ascii="Arial" w:hAnsi="Arial"/>
                        <w:sz w:val="20"/>
                        <w:lang w:val="fr-FR"/>
                      </w:rPr>
                      <w:t>fr</w:t>
                    </w:r>
                  </w:p>
                  <w:p w14:paraId="60FD3ABD" w14:textId="197C7879" w:rsidR="005E0980" w:rsidRPr="009861EE" w:rsidRDefault="005E0980" w:rsidP="006F7755">
                    <w:pPr>
                      <w:spacing w:line="280" w:lineRule="exact"/>
                      <w:rPr>
                        <w:rFonts w:ascii="Arial" w:hAnsi="Arial"/>
                        <w:spacing w:val="2"/>
                        <w:sz w:val="20"/>
                        <w:lang w:val="fr-FR"/>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94F6B" w14:textId="77777777" w:rsidR="000842D0" w:rsidRDefault="000842D0">
      <w:r>
        <w:separator/>
      </w:r>
    </w:p>
  </w:footnote>
  <w:footnote w:type="continuationSeparator" w:id="0">
    <w:p w14:paraId="685C4110" w14:textId="77777777" w:rsidR="000842D0" w:rsidRDefault="00084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2ADA5328" w:rsidR="005E0980" w:rsidRDefault="00E81D17">
    <w:pPr>
      <w:pStyle w:val="Kopfzeile"/>
    </w:pPr>
    <w:r w:rsidRPr="00E81D17">
      <w:rPr>
        <w:noProof/>
      </w:rPr>
      <mc:AlternateContent>
        <mc:Choice Requires="wpg">
          <w:drawing>
            <wp:anchor distT="0" distB="0" distL="114300" distR="114300" simplePos="0" relativeHeight="251666432" behindDoc="0" locked="0" layoutInCell="1" allowOverlap="1" wp14:anchorId="385FCC15" wp14:editId="14B4EEB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DB28C2"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B696619"/>
    <w:multiLevelType w:val="hybridMultilevel"/>
    <w:tmpl w:val="26A012C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18A0A6D"/>
    <w:multiLevelType w:val="hybridMultilevel"/>
    <w:tmpl w:val="3244B458"/>
    <w:lvl w:ilvl="0" w:tplc="90D84358">
      <w:numFmt w:val="bullet"/>
      <w:lvlText w:val="–"/>
      <w:lvlJc w:val="left"/>
      <w:pPr>
        <w:ind w:left="1286"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1FF524C0"/>
    <w:multiLevelType w:val="hybridMultilevel"/>
    <w:tmpl w:val="190ADDA4"/>
    <w:lvl w:ilvl="0" w:tplc="90D8435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2D0B64"/>
    <w:multiLevelType w:val="hybridMultilevel"/>
    <w:tmpl w:val="07FA7B52"/>
    <w:lvl w:ilvl="0" w:tplc="90D84358">
      <w:numFmt w:val="bullet"/>
      <w:lvlText w:val="–"/>
      <w:lvlJc w:val="left"/>
      <w:pPr>
        <w:ind w:left="1286" w:hanging="360"/>
      </w:pPr>
      <w:rPr>
        <w:rFonts w:ascii="Arial" w:eastAsia="Arial" w:hAnsi="Arial" w:cs="Arial" w:hint="default"/>
      </w:rPr>
    </w:lvl>
    <w:lvl w:ilvl="1" w:tplc="04070003" w:tentative="1">
      <w:start w:val="1"/>
      <w:numFmt w:val="bullet"/>
      <w:lvlText w:val="o"/>
      <w:lvlJc w:val="left"/>
      <w:pPr>
        <w:ind w:left="2006" w:hanging="360"/>
      </w:pPr>
      <w:rPr>
        <w:rFonts w:ascii="Courier New" w:hAnsi="Courier New" w:cs="Courier New" w:hint="default"/>
      </w:rPr>
    </w:lvl>
    <w:lvl w:ilvl="2" w:tplc="04070005" w:tentative="1">
      <w:start w:val="1"/>
      <w:numFmt w:val="bullet"/>
      <w:lvlText w:val=""/>
      <w:lvlJc w:val="left"/>
      <w:pPr>
        <w:ind w:left="2726" w:hanging="360"/>
      </w:pPr>
      <w:rPr>
        <w:rFonts w:ascii="Wingdings" w:hAnsi="Wingdings" w:hint="default"/>
      </w:rPr>
    </w:lvl>
    <w:lvl w:ilvl="3" w:tplc="04070001" w:tentative="1">
      <w:start w:val="1"/>
      <w:numFmt w:val="bullet"/>
      <w:lvlText w:val=""/>
      <w:lvlJc w:val="left"/>
      <w:pPr>
        <w:ind w:left="3446" w:hanging="360"/>
      </w:pPr>
      <w:rPr>
        <w:rFonts w:ascii="Symbol" w:hAnsi="Symbol" w:hint="default"/>
      </w:rPr>
    </w:lvl>
    <w:lvl w:ilvl="4" w:tplc="04070003" w:tentative="1">
      <w:start w:val="1"/>
      <w:numFmt w:val="bullet"/>
      <w:lvlText w:val="o"/>
      <w:lvlJc w:val="left"/>
      <w:pPr>
        <w:ind w:left="4166" w:hanging="360"/>
      </w:pPr>
      <w:rPr>
        <w:rFonts w:ascii="Courier New" w:hAnsi="Courier New" w:cs="Courier New" w:hint="default"/>
      </w:rPr>
    </w:lvl>
    <w:lvl w:ilvl="5" w:tplc="04070005" w:tentative="1">
      <w:start w:val="1"/>
      <w:numFmt w:val="bullet"/>
      <w:lvlText w:val=""/>
      <w:lvlJc w:val="left"/>
      <w:pPr>
        <w:ind w:left="4886" w:hanging="360"/>
      </w:pPr>
      <w:rPr>
        <w:rFonts w:ascii="Wingdings" w:hAnsi="Wingdings" w:hint="default"/>
      </w:rPr>
    </w:lvl>
    <w:lvl w:ilvl="6" w:tplc="04070001" w:tentative="1">
      <w:start w:val="1"/>
      <w:numFmt w:val="bullet"/>
      <w:lvlText w:val=""/>
      <w:lvlJc w:val="left"/>
      <w:pPr>
        <w:ind w:left="5606" w:hanging="360"/>
      </w:pPr>
      <w:rPr>
        <w:rFonts w:ascii="Symbol" w:hAnsi="Symbol" w:hint="default"/>
      </w:rPr>
    </w:lvl>
    <w:lvl w:ilvl="7" w:tplc="04070003" w:tentative="1">
      <w:start w:val="1"/>
      <w:numFmt w:val="bullet"/>
      <w:lvlText w:val="o"/>
      <w:lvlJc w:val="left"/>
      <w:pPr>
        <w:ind w:left="6326" w:hanging="360"/>
      </w:pPr>
      <w:rPr>
        <w:rFonts w:ascii="Courier New" w:hAnsi="Courier New" w:cs="Courier New" w:hint="default"/>
      </w:rPr>
    </w:lvl>
    <w:lvl w:ilvl="8" w:tplc="04070005" w:tentative="1">
      <w:start w:val="1"/>
      <w:numFmt w:val="bullet"/>
      <w:lvlText w:val=""/>
      <w:lvlJc w:val="left"/>
      <w:pPr>
        <w:ind w:left="7046" w:hanging="360"/>
      </w:pPr>
      <w:rPr>
        <w:rFonts w:ascii="Wingdings" w:hAnsi="Wingdings" w:hint="default"/>
      </w:rPr>
    </w:lvl>
  </w:abstractNum>
  <w:abstractNum w:abstractNumId="8" w15:restartNumberingAfterBreak="0">
    <w:nsid w:val="25A142F4"/>
    <w:multiLevelType w:val="hybridMultilevel"/>
    <w:tmpl w:val="80E8E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371852C8"/>
    <w:multiLevelType w:val="hybridMultilevel"/>
    <w:tmpl w:val="D188EFE6"/>
    <w:lvl w:ilvl="0" w:tplc="E2C070DA">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EE581C"/>
    <w:multiLevelType w:val="hybridMultilevel"/>
    <w:tmpl w:val="C5A023E6"/>
    <w:lvl w:ilvl="0" w:tplc="04070001">
      <w:start w:val="1"/>
      <w:numFmt w:val="bullet"/>
      <w:lvlText w:val=""/>
      <w:lvlJc w:val="left"/>
      <w:pPr>
        <w:ind w:left="1646" w:hanging="360"/>
      </w:pPr>
      <w:rPr>
        <w:rFonts w:ascii="Symbol" w:hAnsi="Symbol" w:hint="default"/>
      </w:rPr>
    </w:lvl>
    <w:lvl w:ilvl="1" w:tplc="04070003" w:tentative="1">
      <w:start w:val="1"/>
      <w:numFmt w:val="bullet"/>
      <w:lvlText w:val="o"/>
      <w:lvlJc w:val="left"/>
      <w:pPr>
        <w:ind w:left="2366" w:hanging="360"/>
      </w:pPr>
      <w:rPr>
        <w:rFonts w:ascii="Courier New" w:hAnsi="Courier New" w:cs="Courier New" w:hint="default"/>
      </w:rPr>
    </w:lvl>
    <w:lvl w:ilvl="2" w:tplc="04070005" w:tentative="1">
      <w:start w:val="1"/>
      <w:numFmt w:val="bullet"/>
      <w:lvlText w:val=""/>
      <w:lvlJc w:val="left"/>
      <w:pPr>
        <w:ind w:left="3086" w:hanging="360"/>
      </w:pPr>
      <w:rPr>
        <w:rFonts w:ascii="Wingdings" w:hAnsi="Wingdings" w:hint="default"/>
      </w:rPr>
    </w:lvl>
    <w:lvl w:ilvl="3" w:tplc="04070001" w:tentative="1">
      <w:start w:val="1"/>
      <w:numFmt w:val="bullet"/>
      <w:lvlText w:val=""/>
      <w:lvlJc w:val="left"/>
      <w:pPr>
        <w:ind w:left="3806" w:hanging="360"/>
      </w:pPr>
      <w:rPr>
        <w:rFonts w:ascii="Symbol" w:hAnsi="Symbol" w:hint="default"/>
      </w:rPr>
    </w:lvl>
    <w:lvl w:ilvl="4" w:tplc="04070003" w:tentative="1">
      <w:start w:val="1"/>
      <w:numFmt w:val="bullet"/>
      <w:lvlText w:val="o"/>
      <w:lvlJc w:val="left"/>
      <w:pPr>
        <w:ind w:left="4526" w:hanging="360"/>
      </w:pPr>
      <w:rPr>
        <w:rFonts w:ascii="Courier New" w:hAnsi="Courier New" w:cs="Courier New" w:hint="default"/>
      </w:rPr>
    </w:lvl>
    <w:lvl w:ilvl="5" w:tplc="04070005" w:tentative="1">
      <w:start w:val="1"/>
      <w:numFmt w:val="bullet"/>
      <w:lvlText w:val=""/>
      <w:lvlJc w:val="left"/>
      <w:pPr>
        <w:ind w:left="5246" w:hanging="360"/>
      </w:pPr>
      <w:rPr>
        <w:rFonts w:ascii="Wingdings" w:hAnsi="Wingdings" w:hint="default"/>
      </w:rPr>
    </w:lvl>
    <w:lvl w:ilvl="6" w:tplc="04070001" w:tentative="1">
      <w:start w:val="1"/>
      <w:numFmt w:val="bullet"/>
      <w:lvlText w:val=""/>
      <w:lvlJc w:val="left"/>
      <w:pPr>
        <w:ind w:left="5966" w:hanging="360"/>
      </w:pPr>
      <w:rPr>
        <w:rFonts w:ascii="Symbol" w:hAnsi="Symbol" w:hint="default"/>
      </w:rPr>
    </w:lvl>
    <w:lvl w:ilvl="7" w:tplc="04070003" w:tentative="1">
      <w:start w:val="1"/>
      <w:numFmt w:val="bullet"/>
      <w:lvlText w:val="o"/>
      <w:lvlJc w:val="left"/>
      <w:pPr>
        <w:ind w:left="6686" w:hanging="360"/>
      </w:pPr>
      <w:rPr>
        <w:rFonts w:ascii="Courier New" w:hAnsi="Courier New" w:cs="Courier New" w:hint="default"/>
      </w:rPr>
    </w:lvl>
    <w:lvl w:ilvl="8" w:tplc="04070005" w:tentative="1">
      <w:start w:val="1"/>
      <w:numFmt w:val="bullet"/>
      <w:lvlText w:val=""/>
      <w:lvlJc w:val="left"/>
      <w:pPr>
        <w:ind w:left="7406" w:hanging="360"/>
      </w:pPr>
      <w:rPr>
        <w:rFonts w:ascii="Wingdings" w:hAnsi="Wingdings" w:hint="default"/>
      </w:rPr>
    </w:lvl>
  </w:abstractNum>
  <w:abstractNum w:abstractNumId="12"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0972FE"/>
    <w:multiLevelType w:val="hybridMultilevel"/>
    <w:tmpl w:val="B19E8F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D8077D6"/>
    <w:multiLevelType w:val="hybridMultilevel"/>
    <w:tmpl w:val="3DECD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EF0F71"/>
    <w:multiLevelType w:val="hybridMultilevel"/>
    <w:tmpl w:val="E2CAFE4E"/>
    <w:lvl w:ilvl="0" w:tplc="04070001">
      <w:start w:val="1"/>
      <w:numFmt w:val="bullet"/>
      <w:lvlText w:val=""/>
      <w:lvlJc w:val="left"/>
      <w:pPr>
        <w:ind w:left="1287" w:hanging="360"/>
      </w:pPr>
      <w:rPr>
        <w:rFonts w:ascii="Symbol" w:hAnsi="Symbol" w:hint="default"/>
      </w:rPr>
    </w:lvl>
    <w:lvl w:ilvl="1" w:tplc="9D96076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68221D84"/>
    <w:multiLevelType w:val="hybridMultilevel"/>
    <w:tmpl w:val="F528BDB8"/>
    <w:lvl w:ilvl="0" w:tplc="C88ACC4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2"/>
  </w:num>
  <w:num w:numId="2">
    <w:abstractNumId w:val="0"/>
  </w:num>
  <w:num w:numId="3">
    <w:abstractNumId w:val="5"/>
  </w:num>
  <w:num w:numId="4">
    <w:abstractNumId w:val="9"/>
  </w:num>
  <w:num w:numId="5">
    <w:abstractNumId w:val="3"/>
  </w:num>
  <w:num w:numId="6">
    <w:abstractNumId w:val="4"/>
  </w:num>
  <w:num w:numId="7">
    <w:abstractNumId w:val="13"/>
  </w:num>
  <w:num w:numId="8">
    <w:abstractNumId w:val="1"/>
  </w:num>
  <w:num w:numId="9">
    <w:abstractNumId w:val="8"/>
  </w:num>
  <w:num w:numId="10">
    <w:abstractNumId w:val="7"/>
  </w:num>
  <w:num w:numId="11">
    <w:abstractNumId w:val="2"/>
  </w:num>
  <w:num w:numId="12">
    <w:abstractNumId w:val="6"/>
  </w:num>
  <w:num w:numId="13">
    <w:abstractNumId w:val="11"/>
  </w:num>
  <w:num w:numId="14">
    <w:abstractNumId w:val="14"/>
  </w:num>
  <w:num w:numId="15">
    <w:abstractNumId w:val="10"/>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11E"/>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2D0"/>
    <w:rsid w:val="00084480"/>
    <w:rsid w:val="00085DC9"/>
    <w:rsid w:val="000938D4"/>
    <w:rsid w:val="0009438C"/>
    <w:rsid w:val="000944DD"/>
    <w:rsid w:val="00094B4F"/>
    <w:rsid w:val="00095B8B"/>
    <w:rsid w:val="00096E51"/>
    <w:rsid w:val="000A0836"/>
    <w:rsid w:val="000A0B90"/>
    <w:rsid w:val="000A0FE9"/>
    <w:rsid w:val="000A1204"/>
    <w:rsid w:val="000A1774"/>
    <w:rsid w:val="000A1BD9"/>
    <w:rsid w:val="000A333D"/>
    <w:rsid w:val="000A3CE5"/>
    <w:rsid w:val="000A7336"/>
    <w:rsid w:val="000A73A3"/>
    <w:rsid w:val="000A7D09"/>
    <w:rsid w:val="000B0CEC"/>
    <w:rsid w:val="000B1D61"/>
    <w:rsid w:val="000B229C"/>
    <w:rsid w:val="000B23B1"/>
    <w:rsid w:val="000B240D"/>
    <w:rsid w:val="000B4818"/>
    <w:rsid w:val="000B52EE"/>
    <w:rsid w:val="000B539E"/>
    <w:rsid w:val="000B5F6D"/>
    <w:rsid w:val="000B6EBB"/>
    <w:rsid w:val="000B73FB"/>
    <w:rsid w:val="000B7C60"/>
    <w:rsid w:val="000C03B9"/>
    <w:rsid w:val="000C100B"/>
    <w:rsid w:val="000C13A8"/>
    <w:rsid w:val="000C1E3E"/>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BBE"/>
    <w:rsid w:val="00124483"/>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66C2E"/>
    <w:rsid w:val="00170B9E"/>
    <w:rsid w:val="0017285C"/>
    <w:rsid w:val="00173686"/>
    <w:rsid w:val="00175B5E"/>
    <w:rsid w:val="001764F2"/>
    <w:rsid w:val="00176D24"/>
    <w:rsid w:val="00177C1F"/>
    <w:rsid w:val="00182044"/>
    <w:rsid w:val="00185E00"/>
    <w:rsid w:val="00187777"/>
    <w:rsid w:val="00187DF2"/>
    <w:rsid w:val="001926C2"/>
    <w:rsid w:val="00194AE4"/>
    <w:rsid w:val="0019571A"/>
    <w:rsid w:val="001A0746"/>
    <w:rsid w:val="001A09C4"/>
    <w:rsid w:val="001A21F6"/>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30AE"/>
    <w:rsid w:val="00306834"/>
    <w:rsid w:val="00306BA2"/>
    <w:rsid w:val="0031078F"/>
    <w:rsid w:val="003123B7"/>
    <w:rsid w:val="00312742"/>
    <w:rsid w:val="003132FB"/>
    <w:rsid w:val="003156BE"/>
    <w:rsid w:val="00316911"/>
    <w:rsid w:val="003171E2"/>
    <w:rsid w:val="003203EE"/>
    <w:rsid w:val="00320F24"/>
    <w:rsid w:val="00321245"/>
    <w:rsid w:val="00322003"/>
    <w:rsid w:val="00330541"/>
    <w:rsid w:val="0033102D"/>
    <w:rsid w:val="00335377"/>
    <w:rsid w:val="00336107"/>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2823"/>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0873"/>
    <w:rsid w:val="00434861"/>
    <w:rsid w:val="00435862"/>
    <w:rsid w:val="0043678E"/>
    <w:rsid w:val="004377F1"/>
    <w:rsid w:val="00437D02"/>
    <w:rsid w:val="00440B98"/>
    <w:rsid w:val="00441AFA"/>
    <w:rsid w:val="004428EA"/>
    <w:rsid w:val="00446E63"/>
    <w:rsid w:val="00447C09"/>
    <w:rsid w:val="004501C1"/>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7858"/>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9E6"/>
    <w:rsid w:val="00531F4D"/>
    <w:rsid w:val="00532E2E"/>
    <w:rsid w:val="00533B44"/>
    <w:rsid w:val="00534972"/>
    <w:rsid w:val="00536526"/>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C50"/>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365"/>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8D0"/>
    <w:rsid w:val="00670B1E"/>
    <w:rsid w:val="0067189D"/>
    <w:rsid w:val="00672253"/>
    <w:rsid w:val="00672387"/>
    <w:rsid w:val="006725D6"/>
    <w:rsid w:val="00673AC6"/>
    <w:rsid w:val="00674639"/>
    <w:rsid w:val="006767D7"/>
    <w:rsid w:val="00677AC9"/>
    <w:rsid w:val="006803B9"/>
    <w:rsid w:val="00681310"/>
    <w:rsid w:val="00682DA3"/>
    <w:rsid w:val="00683B17"/>
    <w:rsid w:val="0068469D"/>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1C49"/>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2D8"/>
    <w:rsid w:val="007944D9"/>
    <w:rsid w:val="007949E1"/>
    <w:rsid w:val="00797A3E"/>
    <w:rsid w:val="00797F03"/>
    <w:rsid w:val="007A02B8"/>
    <w:rsid w:val="007B0E04"/>
    <w:rsid w:val="007B149F"/>
    <w:rsid w:val="007B22BA"/>
    <w:rsid w:val="007B3245"/>
    <w:rsid w:val="007B3441"/>
    <w:rsid w:val="007B5827"/>
    <w:rsid w:val="007B5A98"/>
    <w:rsid w:val="007C080C"/>
    <w:rsid w:val="007C2A54"/>
    <w:rsid w:val="007C48C4"/>
    <w:rsid w:val="007C5770"/>
    <w:rsid w:val="007C73D8"/>
    <w:rsid w:val="007C7D2A"/>
    <w:rsid w:val="007D0428"/>
    <w:rsid w:val="007D19B6"/>
    <w:rsid w:val="007D3321"/>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6C95"/>
    <w:rsid w:val="00897C79"/>
    <w:rsid w:val="008A0983"/>
    <w:rsid w:val="008A0EE5"/>
    <w:rsid w:val="008A414C"/>
    <w:rsid w:val="008A7806"/>
    <w:rsid w:val="008A7EE2"/>
    <w:rsid w:val="008B2A4F"/>
    <w:rsid w:val="008B46CC"/>
    <w:rsid w:val="008B55FD"/>
    <w:rsid w:val="008B574D"/>
    <w:rsid w:val="008B6364"/>
    <w:rsid w:val="008B6BF1"/>
    <w:rsid w:val="008B71F9"/>
    <w:rsid w:val="008B7980"/>
    <w:rsid w:val="008C0371"/>
    <w:rsid w:val="008C05C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6ECC"/>
    <w:rsid w:val="009675BD"/>
    <w:rsid w:val="00970890"/>
    <w:rsid w:val="009725D6"/>
    <w:rsid w:val="00972808"/>
    <w:rsid w:val="00974341"/>
    <w:rsid w:val="00974FF7"/>
    <w:rsid w:val="00975FA5"/>
    <w:rsid w:val="00982DD1"/>
    <w:rsid w:val="0098571E"/>
    <w:rsid w:val="00985D4D"/>
    <w:rsid w:val="009861EE"/>
    <w:rsid w:val="00986F49"/>
    <w:rsid w:val="00991C50"/>
    <w:rsid w:val="00991D62"/>
    <w:rsid w:val="00994FBF"/>
    <w:rsid w:val="00997972"/>
    <w:rsid w:val="009A0956"/>
    <w:rsid w:val="009A2C67"/>
    <w:rsid w:val="009A42FB"/>
    <w:rsid w:val="009A5723"/>
    <w:rsid w:val="009A5BC4"/>
    <w:rsid w:val="009A668A"/>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2DE8"/>
    <w:rsid w:val="009F53B4"/>
    <w:rsid w:val="009F7CB2"/>
    <w:rsid w:val="00A004DD"/>
    <w:rsid w:val="00A0075A"/>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439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5F67"/>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6132"/>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16A7"/>
    <w:rsid w:val="00BA4B47"/>
    <w:rsid w:val="00BA4D0F"/>
    <w:rsid w:val="00BA7C6D"/>
    <w:rsid w:val="00BB0614"/>
    <w:rsid w:val="00BB098E"/>
    <w:rsid w:val="00BC0CB9"/>
    <w:rsid w:val="00BC27D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3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06D9"/>
    <w:rsid w:val="00D71C9B"/>
    <w:rsid w:val="00D72F44"/>
    <w:rsid w:val="00D7600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3276"/>
    <w:rsid w:val="00E0456D"/>
    <w:rsid w:val="00E12CE4"/>
    <w:rsid w:val="00E12DCB"/>
    <w:rsid w:val="00E14A21"/>
    <w:rsid w:val="00E210CD"/>
    <w:rsid w:val="00E2251E"/>
    <w:rsid w:val="00E236C2"/>
    <w:rsid w:val="00E247DB"/>
    <w:rsid w:val="00E25D8E"/>
    <w:rsid w:val="00E260F9"/>
    <w:rsid w:val="00E27CF3"/>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20FD"/>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7AD1"/>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AB8"/>
    <w:rsid w:val="00FB5C7B"/>
    <w:rsid w:val="00FB62E1"/>
    <w:rsid w:val="00FB6F9E"/>
    <w:rsid w:val="00FB7341"/>
    <w:rsid w:val="00FC043A"/>
    <w:rsid w:val="00FC0DBD"/>
    <w:rsid w:val="00FC43C9"/>
    <w:rsid w:val="00FD06E8"/>
    <w:rsid w:val="00FD2295"/>
    <w:rsid w:val="00FD2924"/>
    <w:rsid w:val="00FD4291"/>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77AD1"/>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customStyle="1" w:styleId="Mentionnonrsolue1">
    <w:name w:val="Mention non résolue1"/>
    <w:basedOn w:val="Absatz-Standardschriftart"/>
    <w:uiPriority w:val="99"/>
    <w:semiHidden/>
    <w:unhideWhenUsed/>
    <w:rsid w:val="00BA1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76190308">
      <w:bodyDiv w:val="1"/>
      <w:marLeft w:val="0"/>
      <w:marRight w:val="0"/>
      <w:marTop w:val="0"/>
      <w:marBottom w:val="0"/>
      <w:divBdr>
        <w:top w:val="none" w:sz="0" w:space="0" w:color="auto"/>
        <w:left w:val="none" w:sz="0" w:space="0" w:color="auto"/>
        <w:bottom w:val="none" w:sz="0" w:space="0" w:color="auto"/>
        <w:right w:val="none" w:sz="0" w:space="0" w:color="auto"/>
      </w:divBdr>
      <w:divsChild>
        <w:div w:id="109978640">
          <w:marLeft w:val="0"/>
          <w:marRight w:val="0"/>
          <w:marTop w:val="0"/>
          <w:marBottom w:val="0"/>
          <w:divBdr>
            <w:top w:val="none" w:sz="0" w:space="0" w:color="auto"/>
            <w:left w:val="none" w:sz="0" w:space="0" w:color="auto"/>
            <w:bottom w:val="none" w:sz="0" w:space="0" w:color="auto"/>
            <w:right w:val="none" w:sz="0" w:space="0" w:color="auto"/>
          </w:divBdr>
          <w:divsChild>
            <w:div w:id="1755319827">
              <w:marLeft w:val="0"/>
              <w:marRight w:val="0"/>
              <w:marTop w:val="0"/>
              <w:marBottom w:val="0"/>
              <w:divBdr>
                <w:top w:val="none" w:sz="0" w:space="0" w:color="auto"/>
                <w:left w:val="none" w:sz="0" w:space="0" w:color="auto"/>
                <w:bottom w:val="none" w:sz="0" w:space="0" w:color="auto"/>
                <w:right w:val="none" w:sz="0" w:space="0" w:color="auto"/>
              </w:divBdr>
              <w:divsChild>
                <w:div w:id="1136946566">
                  <w:marLeft w:val="0"/>
                  <w:marRight w:val="0"/>
                  <w:marTop w:val="0"/>
                  <w:marBottom w:val="0"/>
                  <w:divBdr>
                    <w:top w:val="none" w:sz="0" w:space="0" w:color="auto"/>
                    <w:left w:val="none" w:sz="0" w:space="0" w:color="auto"/>
                    <w:bottom w:val="none" w:sz="0" w:space="0" w:color="auto"/>
                    <w:right w:val="none" w:sz="0" w:space="0" w:color="auto"/>
                  </w:divBdr>
                  <w:divsChild>
                    <w:div w:id="210607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672532">
      <w:bodyDiv w:val="1"/>
      <w:marLeft w:val="0"/>
      <w:marRight w:val="0"/>
      <w:marTop w:val="0"/>
      <w:marBottom w:val="0"/>
      <w:divBdr>
        <w:top w:val="none" w:sz="0" w:space="0" w:color="auto"/>
        <w:left w:val="none" w:sz="0" w:space="0" w:color="auto"/>
        <w:bottom w:val="none" w:sz="0" w:space="0" w:color="auto"/>
        <w:right w:val="none" w:sz="0" w:space="0" w:color="auto"/>
      </w:divBdr>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121006">
      <w:bodyDiv w:val="1"/>
      <w:marLeft w:val="0"/>
      <w:marRight w:val="0"/>
      <w:marTop w:val="0"/>
      <w:marBottom w:val="0"/>
      <w:divBdr>
        <w:top w:val="none" w:sz="0" w:space="0" w:color="auto"/>
        <w:left w:val="none" w:sz="0" w:space="0" w:color="auto"/>
        <w:bottom w:val="none" w:sz="0" w:space="0" w:color="auto"/>
        <w:right w:val="none" w:sz="0" w:space="0" w:color="auto"/>
      </w:divBdr>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15994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603186">
      <w:bodyDiv w:val="1"/>
      <w:marLeft w:val="0"/>
      <w:marRight w:val="0"/>
      <w:marTop w:val="0"/>
      <w:marBottom w:val="0"/>
      <w:divBdr>
        <w:top w:val="none" w:sz="0" w:space="0" w:color="auto"/>
        <w:left w:val="none" w:sz="0" w:space="0" w:color="auto"/>
        <w:bottom w:val="none" w:sz="0" w:space="0" w:color="auto"/>
        <w:right w:val="none" w:sz="0" w:space="0" w:color="auto"/>
      </w:divBdr>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167399191">
      <w:bodyDiv w:val="1"/>
      <w:marLeft w:val="0"/>
      <w:marRight w:val="0"/>
      <w:marTop w:val="0"/>
      <w:marBottom w:val="0"/>
      <w:divBdr>
        <w:top w:val="none" w:sz="0" w:space="0" w:color="auto"/>
        <w:left w:val="none" w:sz="0" w:space="0" w:color="auto"/>
        <w:bottom w:val="none" w:sz="0" w:space="0" w:color="auto"/>
        <w:right w:val="none" w:sz="0" w:space="0" w:color="auto"/>
      </w:divBdr>
      <w:divsChild>
        <w:div w:id="1386292655">
          <w:marLeft w:val="0"/>
          <w:marRight w:val="0"/>
          <w:marTop w:val="0"/>
          <w:marBottom w:val="0"/>
          <w:divBdr>
            <w:top w:val="none" w:sz="0" w:space="0" w:color="auto"/>
            <w:left w:val="none" w:sz="0" w:space="0" w:color="auto"/>
            <w:bottom w:val="none" w:sz="0" w:space="0" w:color="auto"/>
            <w:right w:val="none" w:sz="0" w:space="0" w:color="auto"/>
          </w:divBdr>
          <w:divsChild>
            <w:div w:id="1431198615">
              <w:marLeft w:val="0"/>
              <w:marRight w:val="0"/>
              <w:marTop w:val="0"/>
              <w:marBottom w:val="0"/>
              <w:divBdr>
                <w:top w:val="none" w:sz="0" w:space="0" w:color="auto"/>
                <w:left w:val="none" w:sz="0" w:space="0" w:color="auto"/>
                <w:bottom w:val="none" w:sz="0" w:space="0" w:color="auto"/>
                <w:right w:val="none" w:sz="0" w:space="0" w:color="auto"/>
              </w:divBdr>
              <w:divsChild>
                <w:div w:id="513226181">
                  <w:marLeft w:val="0"/>
                  <w:marRight w:val="0"/>
                  <w:marTop w:val="0"/>
                  <w:marBottom w:val="0"/>
                  <w:divBdr>
                    <w:top w:val="none" w:sz="0" w:space="0" w:color="auto"/>
                    <w:left w:val="none" w:sz="0" w:space="0" w:color="auto"/>
                    <w:bottom w:val="none" w:sz="0" w:space="0" w:color="auto"/>
                    <w:right w:val="none" w:sz="0" w:space="0" w:color="auto"/>
                  </w:divBdr>
                  <w:divsChild>
                    <w:div w:id="62076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82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1.jpg@01D8F811.0C83B400" TargetMode="External"/><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mazone.net/fr" TargetMode="External"/><Relationship Id="rId22" Type="http://schemas.openxmlformats.org/officeDocument/2006/relationships/image" Target="media/image8.jpeg"/><Relationship Id="rId27" Type="http://schemas.openxmlformats.org/officeDocument/2006/relationships/hyperlink" Target="https://www.xing.com/company/amazone"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1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5B586-97D7-439B-835D-B1A8A2DE8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990</Words>
  <Characters>6037</Characters>
  <Application>Microsoft Office Word</Application>
  <DocSecurity>0</DocSecurity>
  <Lines>50</Lines>
  <Paragraphs>14</Paragraphs>
  <ScaleCrop>false</ScaleCrop>
  <HeadingPairs>
    <vt:vector size="6" baseType="variant">
      <vt:variant>
        <vt:lpstr>Titre</vt:lpstr>
      </vt:variant>
      <vt:variant>
        <vt:i4>1</vt:i4>
      </vt:variant>
      <vt:variant>
        <vt:lpstr>Titel</vt:lpstr>
      </vt:variant>
      <vt:variant>
        <vt:i4>1</vt:i4>
      </vt:variant>
      <vt:variant>
        <vt:lpstr>Название</vt:lpstr>
      </vt:variant>
      <vt:variant>
        <vt:i4>1</vt:i4>
      </vt:variant>
    </vt:vector>
  </HeadingPairs>
  <TitlesOfParts>
    <vt:vector size="3" baseType="lpstr">
      <vt:lpstr>GO for Future</vt:lpstr>
      <vt:lpstr>GO for Future</vt:lpstr>
      <vt:lpstr>PI Amazone Jahresbericht 2008</vt:lpstr>
    </vt:vector>
  </TitlesOfParts>
  <Manager/>
  <Company/>
  <LinksUpToDate>false</LinksUpToDate>
  <CharactersWithSpaces>7013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2022-11-24T09:14:00Z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