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D3F4F" w14:textId="1FF7A5F2" w:rsidR="00E65D26" w:rsidRPr="00E65D26" w:rsidRDefault="002C7AB9" w:rsidP="002C7AB9">
      <w:pPr>
        <w:spacing w:after="120" w:line="360" w:lineRule="auto"/>
        <w:ind w:left="567" w:right="1695"/>
        <w:rPr>
          <w:rFonts w:ascii="Arial" w:hAnsi="Arial" w:cs="Arial"/>
          <w:b/>
          <w:bCs/>
          <w:sz w:val="28"/>
          <w:szCs w:val="28"/>
        </w:rPr>
      </w:pPr>
      <w:r>
        <w:rPr>
          <w:rFonts w:ascii="Arial" w:hAnsi="Arial"/>
          <w:b/>
          <w:sz w:val="28"/>
        </w:rPr>
        <w:t>AMAZONE</w:t>
      </w:r>
      <w:r>
        <w:rPr>
          <w:rFonts w:ascii="Arial" w:hAnsi="Arial"/>
          <w:b/>
          <w:sz w:val="28"/>
        </w:rPr>
        <w:br/>
        <w:t>GPS-ScenarioControl câștigă FARM MACHINE 2023 Award</w:t>
      </w:r>
    </w:p>
    <w:p w14:paraId="520A43FA" w14:textId="77777777" w:rsidR="004D3FCF" w:rsidRDefault="004D3FCF" w:rsidP="00E65D26">
      <w:pPr>
        <w:spacing w:after="120" w:line="360" w:lineRule="auto"/>
        <w:ind w:left="567" w:right="1695"/>
        <w:rPr>
          <w:rFonts w:ascii="Arial" w:hAnsi="Arial" w:cs="Arial"/>
        </w:rPr>
      </w:pPr>
    </w:p>
    <w:p w14:paraId="7BD07706" w14:textId="4E63015D" w:rsidR="002C7AB9" w:rsidRPr="002C7AB9" w:rsidRDefault="002C7AB9" w:rsidP="002C7AB9">
      <w:pPr>
        <w:spacing w:after="120" w:line="360" w:lineRule="auto"/>
        <w:ind w:left="567" w:right="1695"/>
        <w:rPr>
          <w:rFonts w:ascii="Arial" w:eastAsia="Arial" w:hAnsi="Arial" w:cs="Arial"/>
        </w:rPr>
      </w:pPr>
      <w:r>
        <w:rPr>
          <w:rFonts w:ascii="Arial" w:hAnsi="Arial"/>
        </w:rPr>
        <w:t xml:space="preserve">Noul software AMAZONE GPS-ScenarioControl pentru panoul de operare, </w:t>
      </w:r>
      <w:bookmarkStart w:id="0" w:name="_GoBack"/>
      <w:bookmarkEnd w:id="0"/>
      <w:r>
        <w:rPr>
          <w:rFonts w:ascii="Arial" w:hAnsi="Arial"/>
        </w:rPr>
        <w:t xml:space="preserve">destinat automatizării operațiunilor complexe de comutare a primit premiul „FARM MACHINE 2023”, în cadrul SIMA 2022 de la Paris. Premiul râvnit este acordat în sectorul tehnologiei agricole de către un juriu internațional format din jurnaliști de specialitate. AMAZONE este câștigătorul la categoria software cu GPS-ScenarioControl. </w:t>
      </w:r>
    </w:p>
    <w:p w14:paraId="67347DFA" w14:textId="77777777" w:rsidR="002C7AB9" w:rsidRDefault="002C7AB9" w:rsidP="004D3FCF">
      <w:pPr>
        <w:spacing w:after="120" w:line="360" w:lineRule="auto"/>
        <w:ind w:left="567" w:right="1695"/>
        <w:rPr>
          <w:rFonts w:ascii="Arial" w:eastAsia="Arial" w:hAnsi="Arial" w:cs="Arial"/>
        </w:rPr>
      </w:pPr>
    </w:p>
    <w:p w14:paraId="4846FBC9" w14:textId="3A66E2EF" w:rsidR="004D3FCF" w:rsidRDefault="004D3FCF" w:rsidP="004D3FCF">
      <w:pPr>
        <w:spacing w:after="120" w:line="360" w:lineRule="auto"/>
        <w:ind w:left="567" w:right="1695"/>
        <w:rPr>
          <w:rFonts w:ascii="Arial" w:eastAsia="Arial" w:hAnsi="Arial" w:cs="Arial"/>
        </w:rPr>
      </w:pPr>
      <w:r>
        <w:rPr>
          <w:rFonts w:ascii="Arial" w:hAnsi="Arial"/>
        </w:rPr>
        <w:t xml:space="preserve">Distribuirea precisă și în funcție de necesități a îngrășămintelor joacă un rol decisiv în economisirea costurilor și, în același timp, în conservarea resurselor. În acest context, sunt utilizate diferite metode de distribuire la limita terenului, care permit o fertilizare în conformitate cu legisația în viguare. Cu ajutorul sistemului GPS-ScenarioControl, anumite funcții ale distribuitoarelor de îngrășăminte AMAZONE sunt automatizate pe baza unui scenariu înregistrat anterior, împiedicând astfel funcționarea incorectă în aplicațiile ulterioare. </w:t>
      </w:r>
    </w:p>
    <w:p w14:paraId="181CBEE6" w14:textId="77777777" w:rsidR="004D3FCF" w:rsidRPr="004D3FCF" w:rsidRDefault="004D3FCF" w:rsidP="004D3FCF">
      <w:pPr>
        <w:spacing w:after="120" w:line="360" w:lineRule="auto"/>
        <w:ind w:left="567" w:right="1695"/>
        <w:rPr>
          <w:rFonts w:ascii="Arial" w:eastAsia="Arial" w:hAnsi="Arial" w:cs="Arial"/>
        </w:rPr>
      </w:pPr>
    </w:p>
    <w:p w14:paraId="66361679" w14:textId="77777777" w:rsidR="004D3FCF" w:rsidRPr="004D3FCF" w:rsidRDefault="004D3FCF" w:rsidP="004D3FCF">
      <w:pPr>
        <w:spacing w:after="120" w:line="360" w:lineRule="auto"/>
        <w:ind w:left="567" w:right="1695"/>
        <w:rPr>
          <w:rFonts w:ascii="Arial" w:eastAsia="Arial" w:hAnsi="Arial" w:cs="Arial"/>
          <w:b/>
          <w:bCs/>
        </w:rPr>
      </w:pPr>
      <w:r>
        <w:rPr>
          <w:rFonts w:ascii="Arial" w:hAnsi="Arial"/>
          <w:b/>
        </w:rPr>
        <w:t xml:space="preserve">Problemă: Aplicații eronate în cazul schimbării operatorilor </w:t>
      </w:r>
    </w:p>
    <w:p w14:paraId="44091299" w14:textId="21D42964" w:rsidR="004D3FCF" w:rsidRDefault="004D3FCF" w:rsidP="004D3FCF">
      <w:pPr>
        <w:spacing w:after="120" w:line="360" w:lineRule="auto"/>
        <w:ind w:left="567" w:right="1695"/>
        <w:rPr>
          <w:rFonts w:ascii="Arial" w:eastAsia="Arial" w:hAnsi="Arial" w:cs="Arial"/>
        </w:rPr>
      </w:pPr>
      <w:r>
        <w:rPr>
          <w:rFonts w:ascii="Arial" w:hAnsi="Arial"/>
        </w:rPr>
        <w:t xml:space="preserve">În timpul aplicării îngrășămintelor, operatorul se confruntă cu sarcini diferite. Pe de o parte, trebuie să asigure o distribuire transversală optimă a materialului de împrăștiat și să asigure o aplicare a îngrășămintelor în funcție de necesare. În plus, acesta trebuie să aibă grijă pe șanțuri, căi sau limite ale terenurilor să se folosească metoda adecvată de distribuire la limita terenului, pentru a garanta fertilizarea precisă și conformă cu legea. În acest caz, în special în cazul schimbării operatorilor, pot apărea continuu aplicații eronate, deoarece nu se activează sau dezactivează o anumită metodă de distribuire la limita terenului în locul potrivit. Inclusiv lipsa de cunoștințe a operatorului, poate duce la aplicarea de îngrășăminte în neconformitate cu legea. În plus, între angajat și manager </w:t>
      </w:r>
      <w:r>
        <w:rPr>
          <w:rFonts w:ascii="Arial" w:hAnsi="Arial"/>
        </w:rPr>
        <w:lastRenderedPageBreak/>
        <w:t xml:space="preserve">apar deseori întrebări cu privire la aplicarea corectă, ceea ce necesită timp de lucru inutil. </w:t>
      </w:r>
    </w:p>
    <w:p w14:paraId="63449EC4" w14:textId="77777777" w:rsidR="004D3FCF" w:rsidRPr="004D3FCF" w:rsidRDefault="004D3FCF" w:rsidP="004D3FCF">
      <w:pPr>
        <w:spacing w:after="120" w:line="360" w:lineRule="auto"/>
        <w:ind w:left="567" w:right="1695"/>
        <w:rPr>
          <w:rFonts w:ascii="Arial" w:eastAsia="Arial" w:hAnsi="Arial" w:cs="Arial"/>
        </w:rPr>
      </w:pPr>
    </w:p>
    <w:p w14:paraId="2B1B4DFA" w14:textId="77777777" w:rsidR="004D3FCF" w:rsidRPr="004D3FCF" w:rsidRDefault="004D3FCF" w:rsidP="004D3FCF">
      <w:pPr>
        <w:spacing w:after="120" w:line="360" w:lineRule="auto"/>
        <w:ind w:left="567" w:right="1695"/>
        <w:rPr>
          <w:rFonts w:ascii="Arial" w:eastAsia="Arial" w:hAnsi="Arial" w:cs="Arial"/>
          <w:b/>
          <w:bCs/>
        </w:rPr>
      </w:pPr>
      <w:r>
        <w:rPr>
          <w:rFonts w:ascii="Arial" w:hAnsi="Arial"/>
          <w:b/>
        </w:rPr>
        <w:t>Înregistrarea și salvarea strategiei corecte de deplasare</w:t>
      </w:r>
    </w:p>
    <w:p w14:paraId="518B33DB" w14:textId="5A8BC34E" w:rsidR="004D3FCF" w:rsidRDefault="004D3FCF" w:rsidP="004D3FCF">
      <w:pPr>
        <w:spacing w:after="120" w:line="360" w:lineRule="auto"/>
        <w:ind w:left="567" w:right="1695"/>
        <w:rPr>
          <w:rFonts w:ascii="Arial" w:eastAsia="Arial" w:hAnsi="Arial" w:cs="Arial"/>
        </w:rPr>
      </w:pPr>
      <w:r>
        <w:rPr>
          <w:rFonts w:ascii="Arial" w:hAnsi="Arial"/>
        </w:rPr>
        <w:t>De exemplu, în timpul primei traversări a câmpului cu distribuitorul de îngrășăminte, toate puncte de comutare, precum și traseul și direcția de deplasare sunt înregistrate de managerul experimentat, cu ajutorul sistemului GPS-ScenarioControl, după acționarea butonului record. Punctele de comutare sunt marcate clar pe hartă, iar direcția de deplasare este vizualizată prin săgeți de direcție. În ceea ce privește distribuitorul de îngrășăminte, accentul se pune pe modurile de împrăștiere la limita terenului, în șanț și pe margini, precum și pe împrăștierea unilaterală în interiorul terenului, la capătul de parcelă (HeadlandControl). GPS ScenarioControl este integrat în panoul de operare AmaTron 4 ISOBUS și poate fi afișat și operat prin intermediul extensiei de afișare AmaTron Twin.</w:t>
      </w:r>
    </w:p>
    <w:p w14:paraId="3ED07C13" w14:textId="77777777" w:rsidR="004D3FCF" w:rsidRPr="004D3FCF" w:rsidRDefault="004D3FCF" w:rsidP="004D3FCF">
      <w:pPr>
        <w:spacing w:after="120" w:line="360" w:lineRule="auto"/>
        <w:ind w:left="567" w:right="1695"/>
        <w:rPr>
          <w:rFonts w:ascii="Arial" w:eastAsia="Arial" w:hAnsi="Arial" w:cs="Arial"/>
        </w:rPr>
      </w:pPr>
    </w:p>
    <w:p w14:paraId="64512FB3" w14:textId="77777777" w:rsidR="004D3FCF" w:rsidRPr="004D3FCF" w:rsidRDefault="004D3FCF" w:rsidP="004D3FCF">
      <w:pPr>
        <w:spacing w:after="120" w:line="360" w:lineRule="auto"/>
        <w:ind w:left="567" w:right="1695"/>
        <w:rPr>
          <w:rFonts w:ascii="Arial" w:eastAsia="Arial" w:hAnsi="Arial" w:cs="Arial"/>
        </w:rPr>
      </w:pPr>
      <w:r>
        <w:rPr>
          <w:rFonts w:ascii="Arial" w:hAnsi="Arial"/>
          <w:b/>
        </w:rPr>
        <w:t>Automatizarea operațiunilor complexe de comutare și asistență pentru operator</w:t>
      </w:r>
      <w:r>
        <w:rPr>
          <w:rFonts w:ascii="Arial" w:hAnsi="Arial"/>
        </w:rPr>
        <w:t xml:space="preserve"> </w:t>
      </w:r>
    </w:p>
    <w:p w14:paraId="21FD88E6" w14:textId="60D8B02B" w:rsidR="004D3FCF" w:rsidRPr="004D3FCF" w:rsidRDefault="004D3FCF" w:rsidP="000F0E65">
      <w:pPr>
        <w:spacing w:after="120" w:line="360" w:lineRule="auto"/>
        <w:ind w:left="567" w:right="1695"/>
        <w:rPr>
          <w:rFonts w:ascii="Arial" w:eastAsia="Arial" w:hAnsi="Arial" w:cs="Arial"/>
        </w:rPr>
      </w:pPr>
      <w:r>
        <w:rPr>
          <w:rFonts w:ascii="Arial" w:hAnsi="Arial"/>
        </w:rPr>
        <w:t xml:space="preserve">În cazul aplicării ulterioare, operatorul activează pur și simplu scenariul înregistrat anterior, iar distribuitorul de îngrășăminte efectuează complet automat operațiunile de comutare. Sistemul GPS-ScenarioControl permite o aplicare precisă a îngrășămintelor și economisirea resurselor, deoarece diferitele proceduri de împrăștiere la limita terenului sunt efectuate în punctul corect. Astfel, se poate asigura cu ușurință o aplicare ulterioară conformă cu legea și pentru operatorii următori. În plus, operatorul se poate orienta pe baza rutei optimizate în teren, deja preînregistrată. Acest lucru reduce numărul inutil de deplasări în gol și călcarea culturilor de plante, prin virajul incorect pe cărările tehnologice. Sistemul GPS-ScenarioControl ușurează activitatea operatorului, eliminând necesitatea de a se preocupa de acțiuni specifice și de sarcini de control și permite utilizarea de operatori diferiți în timpul sezonului de fertilizare. Nu mai este nevoie de întrebări între șofer și manager cu privire la </w:t>
      </w:r>
      <w:r>
        <w:rPr>
          <w:rFonts w:ascii="Arial" w:hAnsi="Arial"/>
        </w:rPr>
        <w:lastRenderedPageBreak/>
        <w:t xml:space="preserve">utilizarea corectă a metodei de împrăștiere, astfel încât procesul operațional este optimizat. Astfel, GPS-ScenarioControl poate reprezenta un mare câștig de timp, confort și siguranță pentru antreprenori. </w:t>
      </w:r>
    </w:p>
    <w:p w14:paraId="094D9134" w14:textId="7F07B93E" w:rsidR="00E65D26" w:rsidRDefault="004D3FCF" w:rsidP="004D3FCF">
      <w:pPr>
        <w:spacing w:after="120" w:line="360" w:lineRule="auto"/>
        <w:ind w:left="567" w:right="1695"/>
        <w:rPr>
          <w:rFonts w:ascii="Arial" w:eastAsia="Arial" w:hAnsi="Arial" w:cs="Arial"/>
        </w:rPr>
      </w:pPr>
      <w:r>
        <w:rPr>
          <w:rFonts w:ascii="Arial" w:hAnsi="Arial"/>
        </w:rPr>
        <w:t>GPS-ScenarioControl se va utiliza în viitor și la alte mașini AMAZONE ISOBUS. Funcția de traseu poate fi utilizată acum și pentru tehnologia de protecție a plantelor AMAZONE și contribuie, de asemenea, la o reducere considerabilă a volumului de muncă.</w:t>
      </w:r>
    </w:p>
    <w:p w14:paraId="3A6539AB" w14:textId="58622C69" w:rsidR="004D3FCF" w:rsidRPr="00E65D26" w:rsidRDefault="00A71049" w:rsidP="00A71049">
      <w:pPr>
        <w:rPr>
          <w:rFonts w:ascii="Arial" w:eastAsia="Arial" w:hAnsi="Arial" w:cs="Arial"/>
        </w:rPr>
      </w:pPr>
      <w:r>
        <w:br w:type="page"/>
      </w:r>
    </w:p>
    <w:p w14:paraId="3252717F" w14:textId="77777777" w:rsidR="00E65D26" w:rsidRPr="00E65D26" w:rsidRDefault="00E65D26" w:rsidP="00E65D26">
      <w:pPr>
        <w:spacing w:after="120" w:line="360" w:lineRule="auto"/>
        <w:ind w:left="567" w:right="1695"/>
        <w:rPr>
          <w:rFonts w:ascii="Arial" w:eastAsia="Arial" w:hAnsi="Arial" w:cs="Arial"/>
        </w:rPr>
      </w:pPr>
      <w:r>
        <w:rPr>
          <w:rFonts w:ascii="Arial" w:hAnsi="Arial"/>
          <w:b/>
        </w:rPr>
        <w:lastRenderedPageBreak/>
        <w:t>Avantajele pe scurt:</w:t>
      </w:r>
    </w:p>
    <w:p w14:paraId="43437005" w14:textId="77777777" w:rsidR="00E65D26" w:rsidRPr="00E65D26" w:rsidRDefault="00E65D26" w:rsidP="00E65D26">
      <w:pPr>
        <w:pStyle w:val="Listenabsatz"/>
        <w:numPr>
          <w:ilvl w:val="0"/>
          <w:numId w:val="8"/>
        </w:numPr>
        <w:spacing w:after="120" w:line="360" w:lineRule="auto"/>
        <w:ind w:right="1695"/>
        <w:rPr>
          <w:rFonts w:ascii="Arial" w:eastAsia="Arial" w:hAnsi="Arial" w:cs="Arial"/>
        </w:rPr>
      </w:pPr>
      <w:r>
        <w:rPr>
          <w:rFonts w:ascii="Arial" w:hAnsi="Arial"/>
        </w:rPr>
        <w:t xml:space="preserve">Întotdeauna aceleași procese de comutare cu diferite aplicări ale îngrășământului </w:t>
      </w:r>
    </w:p>
    <w:p w14:paraId="7D515BC8" w14:textId="5EA6D0AF" w:rsidR="00E65D26" w:rsidRP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Înlesnirea activității prin redarea unui scenariu înregistrat anterior</w:t>
      </w:r>
    </w:p>
    <w:p w14:paraId="3DB1F990" w14:textId="2720E9E3" w:rsidR="00E65D26" w:rsidRP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 xml:space="preserve">Evitarea erorilor de operare </w:t>
      </w:r>
    </w:p>
    <w:p w14:paraId="2E8D7988" w14:textId="68964C4E" w:rsidR="00E65D26" w:rsidRP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Aplicarea optimizată a îngrășământului și protejarea resurselor</w:t>
      </w:r>
    </w:p>
    <w:p w14:paraId="67CBDFBC" w14:textId="77777777" w:rsid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Asigurarea aplicării îngrășământului în conformitate cu legea</w:t>
      </w:r>
    </w:p>
    <w:p w14:paraId="13F09EE9" w14:textId="574406F6" w:rsidR="00E65D26" w:rsidRP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Aplicarea corectă în condiții de vizibilitate redusă, de exemplu, întuneric sau ceață</w:t>
      </w:r>
    </w:p>
    <w:p w14:paraId="1895BE3D" w14:textId="77777777" w:rsidR="00E65D26" w:rsidRPr="00E65D26" w:rsidRDefault="00E65D26" w:rsidP="00E65D26">
      <w:pPr>
        <w:pStyle w:val="Listenabsatz"/>
        <w:numPr>
          <w:ilvl w:val="0"/>
          <w:numId w:val="8"/>
        </w:numPr>
        <w:spacing w:after="120" w:line="360" w:lineRule="auto"/>
        <w:ind w:right="1695"/>
        <w:rPr>
          <w:rFonts w:ascii="Arial" w:eastAsia="Arial" w:hAnsi="Arial" w:cs="Arial"/>
        </w:rPr>
      </w:pPr>
      <w:r>
        <w:rPr>
          <w:rFonts w:ascii="Arial" w:hAnsi="Arial"/>
        </w:rPr>
        <w:t>Întotdeauna aceeași cărare tehnologică pe suprafață</w:t>
      </w:r>
    </w:p>
    <w:p w14:paraId="769A7277" w14:textId="77777777" w:rsid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Oferă posibilitatea utilizării operatorilor care nu sunt familiarizați cu zona</w:t>
      </w:r>
    </w:p>
    <w:p w14:paraId="0984ABD6" w14:textId="77777777" w:rsid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Sprijin pentru operatorii neexperimentați</w:t>
      </w:r>
    </w:p>
    <w:p w14:paraId="3C45581B" w14:textId="41C0DB3A" w:rsid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Asistență pentru operator</w:t>
      </w:r>
    </w:p>
    <w:p w14:paraId="110D058C" w14:textId="7CB95691" w:rsidR="00E65D26" w:rsidRP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Fără călcarea culturilor de plante prin virajul incorect pe cărările tehnologice</w:t>
      </w:r>
    </w:p>
    <w:p w14:paraId="53313645" w14:textId="2950C728" w:rsidR="00C562A4" w:rsidRDefault="00C562A4" w:rsidP="006D4286">
      <w:pPr>
        <w:spacing w:after="120" w:line="360" w:lineRule="auto"/>
        <w:ind w:left="567" w:right="1695"/>
        <w:rPr>
          <w:rFonts w:ascii="Arial" w:eastAsia="Arial" w:hAnsi="Arial" w:cs="Arial"/>
        </w:rPr>
      </w:pPr>
    </w:p>
    <w:p w14:paraId="1AF505B4" w14:textId="77777777" w:rsidR="00E65D26" w:rsidRDefault="00E65D26" w:rsidP="006D4286">
      <w:pPr>
        <w:spacing w:after="120" w:line="360" w:lineRule="auto"/>
        <w:ind w:left="567" w:right="1695"/>
        <w:rPr>
          <w:rFonts w:ascii="Arial" w:eastAsia="Arial" w:hAnsi="Arial" w:cs="Arial"/>
        </w:rPr>
      </w:pPr>
    </w:p>
    <w:p w14:paraId="53B37229" w14:textId="514E3C1D" w:rsidR="00C562A4" w:rsidRDefault="008F5DDD" w:rsidP="006D4286">
      <w:pPr>
        <w:spacing w:after="120" w:line="360" w:lineRule="auto"/>
        <w:ind w:left="567" w:right="1695"/>
        <w:rPr>
          <w:rFonts w:ascii="Arial" w:eastAsia="Arial" w:hAnsi="Arial" w:cs="Arial"/>
        </w:rPr>
      </w:pPr>
      <w:r>
        <w:rPr>
          <w:rFonts w:ascii="Arial" w:hAnsi="Arial"/>
          <w:noProof/>
          <w:lang w:val="de-DE"/>
        </w:rPr>
        <w:drawing>
          <wp:inline distT="0" distB="0" distL="0" distR="0" wp14:anchorId="41650977" wp14:editId="771D1DAE">
            <wp:extent cx="3524400" cy="2880000"/>
            <wp:effectExtent l="0" t="0" r="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24400" cy="2880000"/>
                    </a:xfrm>
                    <a:prstGeom prst="rect">
                      <a:avLst/>
                    </a:prstGeom>
                  </pic:spPr>
                </pic:pic>
              </a:graphicData>
            </a:graphic>
          </wp:inline>
        </w:drawing>
      </w:r>
    </w:p>
    <w:p w14:paraId="375D191B" w14:textId="77777777" w:rsidR="00E65D26" w:rsidRPr="00E65D26" w:rsidRDefault="00E65D26" w:rsidP="00E65D26">
      <w:pPr>
        <w:spacing w:after="120" w:line="360" w:lineRule="auto"/>
        <w:ind w:left="567" w:right="1695"/>
        <w:rPr>
          <w:rFonts w:ascii="Arial" w:eastAsia="Arial" w:hAnsi="Arial" w:cs="Arial"/>
        </w:rPr>
      </w:pPr>
      <w:r>
        <w:rPr>
          <w:rFonts w:ascii="Arial" w:hAnsi="Arial"/>
        </w:rPr>
        <w:t>GPS-ScenarioControl poate fi utilizat împreună cu panoul de operare ISOBUS AmaTron 4 și aplicația AmaTron Twin.</w:t>
      </w:r>
    </w:p>
    <w:p w14:paraId="14803D4B" w14:textId="3EB92EC7" w:rsidR="00070765" w:rsidRDefault="00070765" w:rsidP="00070765">
      <w:pPr>
        <w:spacing w:after="120" w:line="360" w:lineRule="auto"/>
        <w:ind w:left="567" w:right="1695"/>
        <w:rPr>
          <w:rFonts w:ascii="Arial" w:eastAsia="Arial" w:hAnsi="Arial" w:cs="Arial"/>
        </w:rPr>
      </w:pPr>
    </w:p>
    <w:p w14:paraId="6144643A" w14:textId="3308A209" w:rsidR="00E65D26" w:rsidRDefault="00E65D26" w:rsidP="00070765">
      <w:pPr>
        <w:spacing w:after="120" w:line="360" w:lineRule="auto"/>
        <w:ind w:left="567" w:right="1695"/>
        <w:rPr>
          <w:rFonts w:ascii="Arial" w:eastAsia="Arial" w:hAnsi="Arial" w:cs="Arial"/>
        </w:rPr>
      </w:pPr>
    </w:p>
    <w:p w14:paraId="46D16CCF" w14:textId="699AF644" w:rsidR="008F5DDD" w:rsidRDefault="008F5DDD" w:rsidP="008F5DDD">
      <w:pPr>
        <w:spacing w:after="120" w:line="360" w:lineRule="auto"/>
        <w:ind w:left="567" w:right="1695"/>
        <w:rPr>
          <w:rFonts w:ascii="Arial" w:eastAsia="Arial" w:hAnsi="Arial" w:cs="Arial"/>
        </w:rPr>
      </w:pPr>
      <w:r>
        <w:rPr>
          <w:rFonts w:ascii="Arial" w:hAnsi="Arial"/>
          <w:noProof/>
          <w:lang w:val="de-DE"/>
        </w:rPr>
        <w:drawing>
          <wp:inline distT="0" distB="0" distL="0" distR="0" wp14:anchorId="39B22F7A" wp14:editId="38B0E0C3">
            <wp:extent cx="2521744" cy="1893675"/>
            <wp:effectExtent l="0" t="0" r="571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35487" cy="1903995"/>
                    </a:xfrm>
                    <a:prstGeom prst="rect">
                      <a:avLst/>
                    </a:prstGeom>
                  </pic:spPr>
                </pic:pic>
              </a:graphicData>
            </a:graphic>
          </wp:inline>
        </w:drawing>
      </w:r>
      <w:r>
        <w:rPr>
          <w:rFonts w:ascii="Arial" w:hAnsi="Arial"/>
        </w:rPr>
        <w:t xml:space="preserve">  </w:t>
      </w:r>
      <w:r>
        <w:rPr>
          <w:noProof/>
          <w:lang w:val="de-DE"/>
        </w:rPr>
        <w:drawing>
          <wp:inline distT="0" distB="0" distL="0" distR="0" wp14:anchorId="6575578E" wp14:editId="3403E94E">
            <wp:extent cx="2516531" cy="1889760"/>
            <wp:effectExtent l="0" t="0" r="0" b="254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30315" cy="1900111"/>
                    </a:xfrm>
                    <a:prstGeom prst="rect">
                      <a:avLst/>
                    </a:prstGeom>
                  </pic:spPr>
                </pic:pic>
              </a:graphicData>
            </a:graphic>
          </wp:inline>
        </w:drawing>
      </w:r>
    </w:p>
    <w:p w14:paraId="4B7BA8CA" w14:textId="45DCB101" w:rsidR="00E65D26" w:rsidRPr="00E65D26" w:rsidRDefault="00E65D26" w:rsidP="00A7352F">
      <w:pPr>
        <w:spacing w:after="120" w:line="360" w:lineRule="auto"/>
        <w:ind w:left="567" w:right="1695"/>
        <w:rPr>
          <w:rFonts w:ascii="Arial" w:eastAsia="Arial" w:hAnsi="Arial" w:cs="Arial"/>
        </w:rPr>
      </w:pPr>
      <w:r>
        <w:rPr>
          <w:rFonts w:ascii="Arial" w:hAnsi="Arial"/>
        </w:rPr>
        <w:t xml:space="preserve">Înregistrarea unui scenariu: utilizarea funcției HeadlandControl cu referințe geologice. </w:t>
      </w:r>
      <w:r>
        <w:rPr>
          <w:rFonts w:ascii="Arial" w:hAnsi="Arial"/>
        </w:rPr>
        <w:br/>
      </w:r>
      <w:r>
        <w:rPr>
          <w:rFonts w:ascii="Arial" w:hAnsi="Arial"/>
          <w:b/>
        </w:rPr>
        <w:t>Stânga:</w:t>
      </w:r>
      <w:r>
        <w:rPr>
          <w:rFonts w:ascii="Arial" w:hAnsi="Arial"/>
        </w:rPr>
        <w:t xml:space="preserve"> Vedere asupra operării mașinii în AmaTron 4</w:t>
      </w:r>
      <w:r>
        <w:rPr>
          <w:rFonts w:ascii="Arial" w:hAnsi="Arial"/>
        </w:rPr>
        <w:br/>
      </w:r>
      <w:r>
        <w:rPr>
          <w:rFonts w:ascii="Arial" w:hAnsi="Arial"/>
          <w:b/>
        </w:rPr>
        <w:t>Dreapta:</w:t>
      </w:r>
      <w:r>
        <w:rPr>
          <w:rFonts w:ascii="Arial" w:hAnsi="Arial"/>
        </w:rPr>
        <w:t xml:space="preserve"> Vedere asupra GPS-ScenarioControl în aplicația AmaTron Twin</w:t>
      </w:r>
    </w:p>
    <w:p w14:paraId="220A4883" w14:textId="78E67AE5" w:rsidR="00E65D26" w:rsidRDefault="00E65D26" w:rsidP="00070765">
      <w:pPr>
        <w:spacing w:after="120" w:line="360" w:lineRule="auto"/>
        <w:ind w:left="567" w:right="1695"/>
        <w:rPr>
          <w:rFonts w:ascii="Arial" w:eastAsia="Arial" w:hAnsi="Arial" w:cs="Arial"/>
        </w:rPr>
      </w:pPr>
    </w:p>
    <w:p w14:paraId="3D05AE7C" w14:textId="1E03984D" w:rsidR="008F5DDD" w:rsidRDefault="008F5DDD" w:rsidP="00070765">
      <w:pPr>
        <w:spacing w:after="120" w:line="360" w:lineRule="auto"/>
        <w:ind w:left="567" w:right="1695"/>
        <w:rPr>
          <w:rFonts w:ascii="Arial" w:eastAsia="Arial" w:hAnsi="Arial" w:cs="Arial"/>
        </w:rPr>
      </w:pPr>
    </w:p>
    <w:p w14:paraId="0AF67FDE" w14:textId="060066E1" w:rsidR="008F5DDD" w:rsidRDefault="008F5DDD" w:rsidP="00070765">
      <w:pPr>
        <w:spacing w:after="120" w:line="360" w:lineRule="auto"/>
        <w:ind w:left="567" w:right="1695"/>
        <w:rPr>
          <w:rFonts w:ascii="Arial" w:eastAsia="Arial" w:hAnsi="Arial" w:cs="Arial"/>
        </w:rPr>
      </w:pPr>
      <w:r>
        <w:rPr>
          <w:rFonts w:ascii="Arial" w:hAnsi="Arial"/>
          <w:noProof/>
          <w:lang w:val="de-DE"/>
        </w:rPr>
        <w:drawing>
          <wp:inline distT="0" distB="0" distL="0" distR="0" wp14:anchorId="58777877" wp14:editId="13BDDBC9">
            <wp:extent cx="3834000" cy="2880000"/>
            <wp:effectExtent l="0" t="0" r="1905"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4000" cy="2880000"/>
                    </a:xfrm>
                    <a:prstGeom prst="rect">
                      <a:avLst/>
                    </a:prstGeom>
                  </pic:spPr>
                </pic:pic>
              </a:graphicData>
            </a:graphic>
          </wp:inline>
        </w:drawing>
      </w:r>
    </w:p>
    <w:p w14:paraId="1C67A3F6" w14:textId="548E66CB" w:rsidR="00186816" w:rsidRDefault="00E65D26" w:rsidP="00E65D26">
      <w:pPr>
        <w:spacing w:after="120" w:line="360" w:lineRule="auto"/>
        <w:ind w:left="567" w:right="1695"/>
        <w:rPr>
          <w:rFonts w:ascii="Arial" w:eastAsia="Arial" w:hAnsi="Arial" w:cs="Arial"/>
        </w:rPr>
      </w:pPr>
      <w:r>
        <w:rPr>
          <w:rFonts w:ascii="Arial" w:hAnsi="Arial"/>
        </w:rPr>
        <w:t>Câmp cu planificare completă a traseului și scenarii salvate cu referințe geologice. În spatele fiecărui punct de comutare sunt salvate funcțiile activate ale mașinii.</w:t>
      </w:r>
    </w:p>
    <w:p w14:paraId="760A5E12" w14:textId="77777777" w:rsidR="00186816" w:rsidRDefault="00186816">
      <w:pPr>
        <w:rPr>
          <w:rFonts w:ascii="Arial" w:eastAsia="Arial" w:hAnsi="Arial" w:cs="Arial"/>
        </w:rPr>
      </w:pPr>
      <w:r>
        <w:br w:type="page"/>
      </w:r>
    </w:p>
    <w:p w14:paraId="06C7E110" w14:textId="77777777" w:rsidR="00186816" w:rsidRPr="00A44392" w:rsidRDefault="00186816" w:rsidP="00186816">
      <w:pPr>
        <w:spacing w:after="120" w:line="360" w:lineRule="auto"/>
        <w:ind w:left="567" w:right="1695"/>
        <w:rPr>
          <w:rFonts w:ascii="Arial" w:eastAsia="Arial" w:hAnsi="Arial" w:cs="Arial"/>
        </w:rPr>
      </w:pPr>
      <w:r>
        <w:rPr>
          <w:rFonts w:ascii="Arial" w:hAnsi="Arial"/>
          <w:noProof/>
          <w:lang w:val="de-DE"/>
        </w:rPr>
        <w:lastRenderedPageBreak/>
        <w:drawing>
          <wp:inline distT="0" distB="0" distL="0" distR="0" wp14:anchorId="3EC6B641" wp14:editId="684AB633">
            <wp:extent cx="5303520" cy="3749040"/>
            <wp:effectExtent l="0" t="0" r="0" b="3810"/>
            <wp:docPr id="20" name="Grafik 20" descr="52481464496_4da4d60fdf_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52481464496_4da4d60fdf_k"/>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303520" cy="3749040"/>
                    </a:xfrm>
                    <a:prstGeom prst="rect">
                      <a:avLst/>
                    </a:prstGeom>
                    <a:noFill/>
                    <a:ln>
                      <a:noFill/>
                    </a:ln>
                  </pic:spPr>
                </pic:pic>
              </a:graphicData>
            </a:graphic>
          </wp:inline>
        </w:drawing>
      </w:r>
    </w:p>
    <w:p w14:paraId="3D11D47E" w14:textId="77777777" w:rsidR="00186816" w:rsidRPr="00FE4E04" w:rsidRDefault="00186816" w:rsidP="00186816">
      <w:pPr>
        <w:spacing w:after="120" w:line="360" w:lineRule="auto"/>
        <w:ind w:left="567" w:right="1695"/>
        <w:rPr>
          <w:rFonts w:ascii="Arial" w:eastAsia="Arial" w:hAnsi="Arial" w:cs="Arial"/>
        </w:rPr>
      </w:pPr>
    </w:p>
    <w:p w14:paraId="7011A9A8" w14:textId="77777777" w:rsidR="00186816" w:rsidRPr="00FE4E04" w:rsidRDefault="00186816" w:rsidP="00186816">
      <w:pPr>
        <w:spacing w:after="120" w:line="360" w:lineRule="auto"/>
        <w:ind w:left="567" w:right="1695"/>
        <w:rPr>
          <w:rFonts w:ascii="Arial" w:eastAsia="Arial" w:hAnsi="Arial" w:cs="Arial"/>
        </w:rPr>
      </w:pPr>
      <w:r>
        <w:rPr>
          <w:rFonts w:ascii="Arial" w:hAnsi="Arial"/>
        </w:rPr>
        <w:t>Noul software AMAZONE GPS-ScenarioControl pentru panoul de operare, a primit premiul „FARM MACHINE 2023”, în cadrul SIMA 2022 de la Paris.</w:t>
      </w:r>
    </w:p>
    <w:p w14:paraId="70A68199" w14:textId="7E9B29CA" w:rsidR="00186816" w:rsidRPr="00FE4E04" w:rsidRDefault="00186816" w:rsidP="00186816">
      <w:pPr>
        <w:spacing w:after="120" w:line="360" w:lineRule="auto"/>
        <w:ind w:left="567" w:right="1695"/>
        <w:rPr>
          <w:rFonts w:ascii="Arial" w:eastAsia="Arial" w:hAnsi="Arial" w:cs="Arial"/>
        </w:rPr>
      </w:pPr>
      <w:r>
        <w:rPr>
          <w:rFonts w:ascii="Arial" w:hAnsi="Arial"/>
        </w:rPr>
        <w:t>De la stânga la dreapta: Matthieu Schubnel (jurnalist Materiel Agricole), Bettina Dreyer, Christian Dreyer (Președinte al Consiliului de Administrație/Proprietar AMAZONE Group), Florent Guilleman (Director AMAZONE, filiala de distribuție Auneau Franța)</w:t>
      </w:r>
    </w:p>
    <w:p w14:paraId="6EBFF106" w14:textId="153CB386" w:rsidR="00186816" w:rsidRDefault="00186816">
      <w:pPr>
        <w:rPr>
          <w:rFonts w:ascii="Arial" w:eastAsia="Arial" w:hAnsi="Arial" w:cs="Arial"/>
        </w:rPr>
      </w:pPr>
      <w:r>
        <w:br w:type="page"/>
      </w:r>
    </w:p>
    <w:p w14:paraId="5CFC88E4" w14:textId="77777777" w:rsidR="00186816" w:rsidRDefault="00186816" w:rsidP="002E52B5">
      <w:pPr>
        <w:tabs>
          <w:tab w:val="left" w:pos="3550"/>
        </w:tabs>
        <w:spacing w:line="360" w:lineRule="auto"/>
        <w:ind w:left="567" w:right="1128"/>
        <w:rPr>
          <w:rFonts w:ascii="Arial" w:hAnsi="Arial" w:cs="Arial"/>
          <w:bCs/>
          <w:color w:val="808080" w:themeColor="background1" w:themeShade="80"/>
          <w:sz w:val="20"/>
          <w:szCs w:val="20"/>
        </w:rPr>
      </w:pPr>
    </w:p>
    <w:p w14:paraId="527B0CD2" w14:textId="77777777" w:rsidR="002E52B5" w:rsidRPr="00D27732" w:rsidRDefault="002E52B5" w:rsidP="002E52B5">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Imaginile, conținutul și datele tehnice sunt orientative și pot varia în funcție de dotări. Prevederile rutiere aplicabile, specifice țărilor de utilizare, trebuie respectate, astfel încât există o obligație specială de autorizare. Sarcinile pe osii permise și greutățile totale ale tractoarelor trebuie verificate. Nu toți producătorii de tractoare pot oferi combinațiile prezentate.</w:t>
      </w:r>
    </w:p>
    <w:p w14:paraId="55A7A9B5" w14:textId="77777777" w:rsidR="002E52B5" w:rsidRDefault="002E52B5" w:rsidP="002E52B5">
      <w:pPr>
        <w:spacing w:after="120" w:line="360" w:lineRule="auto"/>
        <w:ind w:left="567" w:right="1695"/>
        <w:rPr>
          <w:rFonts w:ascii="Arial" w:hAnsi="Arial" w:cs="Arial"/>
          <w:bCs/>
        </w:rPr>
      </w:pPr>
    </w:p>
    <w:p w14:paraId="1C26614B" w14:textId="77777777" w:rsidR="002E52B5" w:rsidRPr="00D27732" w:rsidRDefault="002E52B5" w:rsidP="002E52B5">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076F3A3D" w14:textId="77777777" w:rsidR="002E52B5" w:rsidRPr="00E12CE4" w:rsidRDefault="002E52B5" w:rsidP="002E52B5">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cu sediul central în 49205 Hasbergen-Gaste produce mașini agricole și utilaje municipale. Firma de familie are aproximativ 2.000 de angajați, în nouă unități de producție diferite. Portofoliul de mașini agricole include utilaje de prelucrare a solului, semănătoare, distribuitoare de îngrășăminte, echipamente și mașini specializate de protecție a plantelor. Din 2019, SCHMOTZER Hacktechnik face parte din grupul AMAZONE. În baza acestor competențe, AMAZONE este în prezent specialistul în materie de „cultivare inteligentă” în agricultură. Informații suplimentare: </w:t>
      </w:r>
      <w:hyperlink r:id="rId14" w:history="1">
        <w:r>
          <w:rPr>
            <w:rStyle w:val="Hyperlink"/>
            <w:rFonts w:ascii="Arial" w:hAnsi="Arial"/>
            <w:sz w:val="20"/>
          </w:rPr>
          <w:t>www.amazone.de</w:t>
        </w:r>
      </w:hyperlink>
    </w:p>
    <w:p w14:paraId="5119EE48" w14:textId="77777777" w:rsidR="002E52B5" w:rsidRDefault="002E52B5" w:rsidP="002E52B5">
      <w:pPr>
        <w:tabs>
          <w:tab w:val="left" w:pos="3550"/>
        </w:tabs>
        <w:spacing w:line="360" w:lineRule="auto"/>
        <w:ind w:left="567" w:right="1128"/>
        <w:rPr>
          <w:rFonts w:ascii="Arial" w:hAnsi="Arial" w:cs="Arial"/>
          <w:bCs/>
          <w:color w:val="808080" w:themeColor="background1" w:themeShade="80"/>
          <w:sz w:val="20"/>
          <w:szCs w:val="20"/>
        </w:rPr>
      </w:pPr>
      <w:r>
        <w:rPr>
          <w:noProof/>
          <w:color w:val="0563C1"/>
          <w:lang w:val="de-DE"/>
        </w:rPr>
        <w:drawing>
          <wp:inline distT="0" distB="0" distL="0" distR="0" wp14:anchorId="6AD71BDE" wp14:editId="5954FA13">
            <wp:extent cx="241300" cy="241300"/>
            <wp:effectExtent l="0" t="0" r="6350" b="6350"/>
            <wp:docPr id="13" name="Grafik 1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2C0A906F" wp14:editId="2C53AA86">
            <wp:extent cx="241300" cy="241300"/>
            <wp:effectExtent l="0" t="0" r="6350" b="6350"/>
            <wp:docPr id="12" name="Grafik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20C19300" wp14:editId="3D3122F1">
            <wp:extent cx="241300" cy="241300"/>
            <wp:effectExtent l="0" t="0" r="6350" b="6350"/>
            <wp:docPr id="11" name="Grafik 1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21165D61" wp14:editId="7209264E">
            <wp:extent cx="241300" cy="241300"/>
            <wp:effectExtent l="0" t="0" r="6350" b="6350"/>
            <wp:docPr id="10" name="Grafik 1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40F76E5" wp14:editId="40511312">
            <wp:extent cx="241300" cy="241300"/>
            <wp:effectExtent l="0" t="0" r="6350" b="6350"/>
            <wp:docPr id="7" name="Grafik 7">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7"/>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252D2E94" w14:textId="73EB3F94" w:rsidR="00A46482" w:rsidRDefault="00A46482" w:rsidP="000F0E65">
      <w:pPr>
        <w:tabs>
          <w:tab w:val="left" w:pos="3550"/>
        </w:tabs>
        <w:spacing w:line="360" w:lineRule="auto"/>
        <w:ind w:left="567" w:right="2262"/>
        <w:rPr>
          <w:rFonts w:ascii="Arial" w:hAnsi="Arial" w:cs="Arial"/>
          <w:bCs/>
          <w:color w:val="808080" w:themeColor="background1" w:themeShade="80"/>
          <w:sz w:val="20"/>
          <w:szCs w:val="20"/>
        </w:rPr>
      </w:pPr>
    </w:p>
    <w:sectPr w:rsidR="00A46482" w:rsidSect="007D56A1">
      <w:headerReference w:type="default" r:id="rId30"/>
      <w:footerReference w:type="default" r:id="rId31"/>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C602B" w14:textId="77777777" w:rsidR="007E56CB" w:rsidRDefault="007E56CB">
      <w:r>
        <w:separator/>
      </w:r>
    </w:p>
  </w:endnote>
  <w:endnote w:type="continuationSeparator" w:id="0">
    <w:p w14:paraId="0967DB55" w14:textId="77777777" w:rsidR="007E56CB" w:rsidRDefault="007E5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8D1BC6">
                            <w:rPr>
                              <w:rFonts w:ascii="Arial" w:hAnsi="Arial"/>
                              <w:noProof/>
                              <w:sz w:val="20"/>
                            </w:rPr>
                            <w:t>7</w:t>
                          </w:r>
                          <w:r w:rsidRPr="0093254A">
                            <w:rPr>
                              <w:rFonts w:ascii="Arial" w:hAnsi="Arial"/>
                              <w:sz w:val="20"/>
                            </w:rPr>
                            <w:fldChar w:fldCharType="end"/>
                          </w:r>
                          <w:r>
                            <w:rPr>
                              <w:rFonts w:ascii="Arial" w:hAnsi="Arial"/>
                              <w:sz w:val="20"/>
                            </w:rPr>
                            <w:t xml:space="preserve"> </w:t>
                          </w:r>
                          <w:r>
                            <w:rPr>
                              <w:rFonts w:ascii="Arial" w:hAnsi="Arial"/>
                              <w:sz w:val="20"/>
                            </w:rPr>
                            <w:t xml:space="preserve">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8D1BC6">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8D1BC6">
                      <w:rPr>
                        <w:rFonts w:ascii="Arial" w:hAnsi="Arial"/>
                        <w:noProof/>
                        <w:sz w:val="20"/>
                      </w:rPr>
                      <w:t>7</w:t>
                    </w:r>
                    <w:r w:rsidRPr="0093254A">
                      <w:rPr>
                        <w:rFonts w:ascii="Arial" w:hAnsi="Arial"/>
                        <w:sz w:val="20"/>
                      </w:rPr>
                      <w:fldChar w:fldCharType="end"/>
                    </w:r>
                    <w:r>
                      <w:rPr>
                        <w:rFonts w:ascii="Arial" w:hAnsi="Arial"/>
                        <w:sz w:val="20"/>
                      </w:rPr>
                      <w:t xml:space="preserve"> </w:t>
                    </w:r>
                    <w:r>
                      <w:rPr>
                        <w:rFonts w:ascii="Arial" w:hAnsi="Arial"/>
                        <w:sz w:val="20"/>
                      </w:rPr>
                      <w:t xml:space="preserve">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8D1BC6">
                      <w:rPr>
                        <w:rFonts w:ascii="Arial" w:hAnsi="Arial"/>
                        <w:noProof/>
                        <w:sz w:val="20"/>
                      </w:rPr>
                      <w:t>7</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w:t>
                          </w:r>
                        </w:p>
                        <w:p w14:paraId="60FD3ABD" w14:textId="77777777" w:rsidR="005E0980" w:rsidRPr="00BC0B61"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" filled="f" fillcolor="#006e31" stroked="f">
              <v:textbox inset="0,1mm,0,0">
                <w:txbxContent>
                  <w:p w14:paraId="421955CC"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60FD3ABD" w14:textId="77777777" w:rsidR="005E0980" w:rsidRPr="0093254A" w:rsidRDefault="005E0980" w:rsidP="006F7755">
                    <w:pPr>
                      <w:spacing w:line="280" w:lineRule="exact"/>
                      <w:rPr>
                        <w:spacing w:val="2"/>
                        <w:sz w:val="20"/>
                        <w:rFonts w:ascii="Arial" w:hAnsi="Arial"/>
                      </w:rPr>
                    </w:pPr>
                    <w:r>
                      <w:rPr>
                        <w:sz w:val="20"/>
                        <w:rFonts w:ascii="Arial" w:hAnsi="Arial"/>
                      </w:rPr>
                      <w:t xml:space="preserve">Telefon +49 (0)5405 501-0 ∙ amazone@amazone.de ∙ www.amazone.de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5F023" w14:textId="77777777" w:rsidR="007E56CB" w:rsidRDefault="007E56CB">
      <w:r>
        <w:separator/>
      </w:r>
    </w:p>
  </w:footnote>
  <w:footnote w:type="continuationSeparator" w:id="0">
    <w:p w14:paraId="66046CE6" w14:textId="77777777" w:rsidR="007E56CB" w:rsidRDefault="007E5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6B5689B3" w:rsidR="005E0980" w:rsidRDefault="002C7AB9">
    <w:pPr>
      <w:pStyle w:val="Kopfzeile"/>
    </w:pPr>
    <w:r>
      <w:rPr>
        <w:noProof/>
        <w:lang w:val="de-DE"/>
      </w:rPr>
      <mc:AlternateContent>
        <mc:Choice Requires="wps">
          <w:drawing>
            <wp:anchor distT="0" distB="0" distL="114300" distR="114300" simplePos="0" relativeHeight="251668480" behindDoc="0" locked="0" layoutInCell="1" allowOverlap="1" wp14:anchorId="71ED8FE9" wp14:editId="244892D7">
              <wp:simplePos x="0" y="0"/>
              <wp:positionH relativeFrom="margin">
                <wp:posOffset>3202305</wp:posOffset>
              </wp:positionH>
              <wp:positionV relativeFrom="paragraph">
                <wp:posOffset>-681355</wp:posOffset>
              </wp:positionV>
              <wp:extent cx="3685540"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685540"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284087" w14:textId="77777777" w:rsidR="002C7AB9" w:rsidRPr="00E50E51" w:rsidRDefault="002C7AB9" w:rsidP="002C7AB9">
                          <w:pPr>
                            <w:pStyle w:val="StandardWeb"/>
                            <w:spacing w:after="0" w:afterAutospacing="0"/>
                            <w:jc w:val="right"/>
                            <w:rPr>
                              <w:color w:val="FFFFFF" w:themeColor="background1"/>
                            </w:rPr>
                          </w:pPr>
                          <w:r>
                            <w:rPr>
                              <w:rFonts w:ascii="Arial" w:hAnsi="Arial"/>
                              <w:color w:val="FFFFFF" w:themeColor="background1"/>
                              <w:sz w:val="28"/>
                            </w:rPr>
                            <w:t>Comunicat de presă, noiembrie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1ED8FE9" id="Rechteck 6" o:spid="_x0000_s1026" style="position:absolute;margin-left:252.15pt;margin-top:-53.65pt;width:290.2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" filled="f" stroked="f" strokeweight="2pt">
              <v:textbox>
                <w:txbxContent>
                  <w:p w14:paraId="2A284087" w14:textId="77777777" w:rsidR="002C7AB9" w:rsidRPr="00E50E51" w:rsidRDefault="002C7AB9" w:rsidP="002C7AB9">
                    <w:pPr>
                      <w:pStyle w:val="StandardWeb"/>
                      <w:spacing w:after="0" w:afterAutospacing="0"/>
                      <w:jc w:val="right"/>
                      <w:rPr>
                        <w:color w:val="FFFFFF" w:themeColor="background1"/>
                      </w:rPr>
                    </w:pPr>
                    <w:r>
                      <w:rPr>
                        <w:rFonts w:ascii="Arial" w:hAnsi="Arial"/>
                        <w:color w:val="FFFFFF" w:themeColor="background1"/>
                        <w:sz w:val="28"/>
                      </w:rPr>
                      <w:t>Comunicat de presă, noiembrie 2022</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385FCC15" wp14:editId="636AA39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0FA838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&#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Comunicat de presă</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AE2277F"/>
    <w:multiLevelType w:val="hybridMultilevel"/>
    <w:tmpl w:val="CCCC312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3AF4E40"/>
    <w:multiLevelType w:val="hybridMultilevel"/>
    <w:tmpl w:val="8140E304"/>
    <w:lvl w:ilvl="0" w:tplc="04070001">
      <w:start w:val="1"/>
      <w:numFmt w:val="bullet"/>
      <w:lvlText w:val=""/>
      <w:lvlJc w:val="left"/>
      <w:pPr>
        <w:ind w:left="1287" w:hanging="360"/>
      </w:pPr>
      <w:rPr>
        <w:rFonts w:ascii="Symbol" w:hAnsi="Symbol" w:hint="default"/>
      </w:rPr>
    </w:lvl>
    <w:lvl w:ilvl="1" w:tplc="D60E5930">
      <w:numFmt w:val="bullet"/>
      <w:lvlText w:val="–"/>
      <w:lvlJc w:val="left"/>
      <w:pPr>
        <w:ind w:left="2007" w:hanging="360"/>
      </w:pPr>
      <w:rPr>
        <w:rFonts w:ascii="Arial" w:eastAsia="Arial"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46E50130"/>
    <w:multiLevelType w:val="hybridMultilevel"/>
    <w:tmpl w:val="6AFA76BA"/>
    <w:lvl w:ilvl="0" w:tplc="04070001">
      <w:start w:val="1"/>
      <w:numFmt w:val="bullet"/>
      <w:lvlText w:val=""/>
      <w:lvlJc w:val="left"/>
      <w:pPr>
        <w:ind w:left="1287" w:hanging="360"/>
      </w:pPr>
      <w:rPr>
        <w:rFonts w:ascii="Symbol" w:hAnsi="Symbol" w:hint="default"/>
      </w:rPr>
    </w:lvl>
    <w:lvl w:ilvl="1" w:tplc="2F0427FA">
      <w:start w:val="290"/>
      <w:numFmt w:val="bullet"/>
      <w:lvlText w:val="-"/>
      <w:lvlJc w:val="left"/>
      <w:pPr>
        <w:ind w:left="2007" w:hanging="360"/>
      </w:pPr>
      <w:rPr>
        <w:rFonts w:ascii="Arial" w:eastAsia="Arial"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2"/>
  </w:num>
  <w:num w:numId="6">
    <w:abstractNumId w:val="1"/>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166BD"/>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0E65"/>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6816"/>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C7AB9"/>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52B5"/>
    <w:rsid w:val="002E6708"/>
    <w:rsid w:val="002F0698"/>
    <w:rsid w:val="002F06C3"/>
    <w:rsid w:val="002F0C60"/>
    <w:rsid w:val="002F3F80"/>
    <w:rsid w:val="002F53E9"/>
    <w:rsid w:val="002F54BD"/>
    <w:rsid w:val="002F58F1"/>
    <w:rsid w:val="002F591F"/>
    <w:rsid w:val="002F5B4F"/>
    <w:rsid w:val="002F6BC8"/>
    <w:rsid w:val="0030035B"/>
    <w:rsid w:val="00300C6C"/>
    <w:rsid w:val="00302020"/>
    <w:rsid w:val="00306834"/>
    <w:rsid w:val="00306BA2"/>
    <w:rsid w:val="0031078F"/>
    <w:rsid w:val="00312236"/>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0376"/>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4F6B"/>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6BC"/>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3FCF"/>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2B63"/>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45D1"/>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4286"/>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72D"/>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A2B71"/>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56C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BC6"/>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5DD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1774"/>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07ED"/>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1049"/>
    <w:rsid w:val="00A7352F"/>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41C"/>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3CC4"/>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B61"/>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D4F"/>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2A4"/>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B21"/>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5EEC"/>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5D26"/>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4E04"/>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834489">
      <w:bodyDiv w:val="1"/>
      <w:marLeft w:val="0"/>
      <w:marRight w:val="0"/>
      <w:marTop w:val="0"/>
      <w:marBottom w:val="0"/>
      <w:divBdr>
        <w:top w:val="none" w:sz="0" w:space="0" w:color="auto"/>
        <w:left w:val="none" w:sz="0" w:space="0" w:color="auto"/>
        <w:bottom w:val="none" w:sz="0" w:space="0" w:color="auto"/>
        <w:right w:val="none" w:sz="0" w:space="0" w:color="auto"/>
      </w:divBdr>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image001.jpg@01D8F811.0C83B400" TargetMode="External"/><Relationship Id="rId18" Type="http://schemas.openxmlformats.org/officeDocument/2006/relationships/hyperlink" Target="https://instagram.com/amazone_group" TargetMode="External"/><Relationship Id="rId26" Type="http://schemas.openxmlformats.org/officeDocument/2006/relationships/image" Target="cid:LinkedIn_80de4e9c-c7a3-41e3-8e11-063f7eace13d.jpg" TargetMode="External"/><Relationship Id="rId3" Type="http://schemas.openxmlformats.org/officeDocument/2006/relationships/styles" Target="styles.xml"/><Relationship Id="rId21" Type="http://schemas.openxmlformats.org/officeDocument/2006/relationships/hyperlink" Target="https://www.youtube.com/user/amazonede"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cid:FB_70d43fd1-a841-4de4-bbaa-3e1f495f95d3.jpg" TargetMode="External"/><Relationship Id="rId25" Type="http://schemas.openxmlformats.org/officeDocument/2006/relationships/image" Target="media/image9.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cid:IG_efb650a7-31e4-4674-98db-f2d2d5c58dce.jpg" TargetMode="External"/><Relationship Id="rId29" Type="http://schemas.openxmlformats.org/officeDocument/2006/relationships/image" Target="cid:Xing1_e3730686-2953-47a9-9c47-dbaa518a9207.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linkedin.com/company/amazone-grou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acebook.com/amazone.group" TargetMode="External"/><Relationship Id="rId23" Type="http://schemas.openxmlformats.org/officeDocument/2006/relationships/image" Target="cid:YT_e9180d16-5a2b-4618-92e9-22a015f9cafb.jpg" TargetMode="External"/><Relationship Id="rId28" Type="http://schemas.openxmlformats.org/officeDocument/2006/relationships/image" Target="media/image10.jpeg"/><Relationship Id="rId10" Type="http://schemas.openxmlformats.org/officeDocument/2006/relationships/image" Target="media/image3.jpeg"/><Relationship Id="rId19" Type="http://schemas.openxmlformats.org/officeDocument/2006/relationships/image" Target="media/image7.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amazone.de" TargetMode="External"/><Relationship Id="rId22" Type="http://schemas.openxmlformats.org/officeDocument/2006/relationships/image" Target="media/image8.jpeg"/><Relationship Id="rId27" Type="http://schemas.openxmlformats.org/officeDocument/2006/relationships/hyperlink" Target="https://www.xing.com/company/amazone"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1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2155F-D483-4721-8235-1E2559EFE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945</Words>
  <Characters>6131</Characters>
  <Application>Microsoft Office Word</Application>
  <DocSecurity>0</DocSecurity>
  <Lines>51</Lines>
  <Paragraphs>14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7062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2023-01-16T10:21:00Z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