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1FE3" w:rsidRDefault="00E8183B" w:rsidP="000E3F49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Precea-TCC vontatott szemenkénti vetőgép</w:t>
      </w:r>
    </w:p>
    <w:p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40101A" w:rsidRPr="000E2222" w:rsidRDefault="00E31AA0" w:rsidP="0040101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Az AMAZONE a Precea 9000-TCC és 12000-TCC típusjelű 9 és 12 m munkaszélességű vetőgépekkel bővíti kínálatát a szemenkénti vetéstechnikában. A kifejezetten a bérvállalkozók és a nagygazdaságok számára kifejlesztett változat kiváló teljesítményű nyomás alatt lévő adagolójával, nagy tartálytérfogatával és innovatív vetőmagellátó rendszerével nyűgöz le. A rendkívül pontos vetőmag elhelyezés akár 15 km/h-s munkasebesség mellett is kimagasló részarányú kelést biztosít. </w:t>
      </w:r>
    </w:p>
    <w:p w:rsidR="0062417D" w:rsidRDefault="0062417D" w:rsidP="004A4E7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E31AA0" w:rsidRPr="00E31AA0" w:rsidRDefault="004F4104" w:rsidP="00E31AA0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Központi tartályos koncepció ‒ soronként külön-külön</w:t>
      </w:r>
    </w:p>
    <w:p w:rsidR="00E31AA0" w:rsidRDefault="00445358" w:rsidP="00E861A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Az új Precea-TCC gépek a kiemelkedő területteljesítmény és az időtakarékos feltöltés érdekében 2000 literes központi vetőmagtartállyal rendelkeznek, amelybe akár két bigbag-zsák is betölthető. Az új Central Seed Supply vetőmagellátó rendszernél a vetőmag levegőáramlás útján jut el a központi tartályból az adagolóegységekhez, ahol aztán minden sorban egy kisebb köztes tartály tárolja ideiglenesen. Amikor ebben a köztes tartályban a szint eléri a maximális értéket, a szállított vetőmag automatikusan megszakítja a levegőáramlást és ezzel a további adagolást. Amikor a töltöttségi szint ismét lecsökken, a levegőáramlás automatikusan újraindul, és a vetőmagot a fő tartályból az egyes sorokhoz szállítja. A Central Seed Supply rendszer intelligens levegővezetésének köszönhetően az egyes adagolóegységek egymástól függetlenül kapnak vetőmagot anélkül, hogy a rendszer bonyolult érzékelőrendszert vagy elektronikus vezérlést igényelne. </w:t>
      </w:r>
    </w:p>
    <w:p w:rsidR="002037C7" w:rsidRPr="00E31AA0" w:rsidRDefault="002037C7" w:rsidP="00E861A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0E2222" w:rsidRPr="000E2222" w:rsidRDefault="00937D2B" w:rsidP="000E2222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Pontos szemenkénti elválasztás minden sorban</w:t>
      </w:r>
    </w:p>
    <w:p w:rsidR="00555631" w:rsidRPr="00233153" w:rsidRDefault="000E2222" w:rsidP="0055563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 vetőmag szemenkénti elválasztásához az AMAZONE a nagy pontosságú, nyomás alatt lévő elven működő PreTeC adagolóegységeit használja. Ennél a megoldásnál a sűrített levegő a vetőmagot a vetőtárcsára nyomja. </w:t>
      </w:r>
      <w:r w:rsidRPr="001962E4">
        <w:rPr>
          <w:rFonts w:ascii="Arial" w:hAnsi="Arial"/>
        </w:rPr>
        <w:t xml:space="preserve">A tömítés </w:t>
      </w:r>
      <w:r w:rsidRPr="001962E4">
        <w:rPr>
          <w:rFonts w:ascii="Arial" w:hAnsi="Arial"/>
        </w:rPr>
        <w:lastRenderedPageBreak/>
        <w:t>együtt forog a vetőtárcsával, aminek hála jelentősen csökken az elektromos soronkénti hajtások teljesítményfelvétele</w:t>
      </w:r>
      <w:r w:rsidR="001962E4" w:rsidRPr="001962E4">
        <w:rPr>
          <w:rFonts w:ascii="Arial" w:hAnsi="Arial"/>
        </w:rPr>
        <w:t>.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 xml:space="preserve">Az automatikus utánállítású, optoérzékelőkkel összekapcsolt SmartControl maglesodró-távbeállítással hatékonyan megakadályozható a vetéshiányt és a duplavetést. Az elektromosan hajtott vetőtárcsa a haladási sebességtől és a kívánt vetőmagmennyiségtől függő fordulatszámmal forog és szállítja a kívánt a vetőmagot a kijuttató csatorna irányába. Ezen a ponton az érintkezési nyomás megszakad és a szem pontosan a vetőbarázdába hullik, ahol a magnyomókerék megállítja és biztonságosan elhelyezi. </w:t>
      </w:r>
    </w:p>
    <w:p w:rsidR="00E51E97" w:rsidRPr="00233153" w:rsidRDefault="00C452B5" w:rsidP="00DD020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 precíz vetőmag elhelyezésről a magároknyitó gondoskodik. Az egyenletes mélységtartást két támasztógörgő és a nagy, hidraulikusan állítható csoroszlyanyomás biztosítja. A még nagyobb kényelemhez az AMAZONE a SmartForce automatikus csoroszlyanyomás-szabályozást kínálja. Ez biztosítja, hogy a beállított csoroszlyanyomás folyamatosan fennmaradjon, és így a vetőmag mindig egyenletesen kerüljön elhelyezésre, különösen változó talajviszonyok mellett. </w:t>
      </w:r>
    </w:p>
    <w:p w:rsidR="000E2222" w:rsidRPr="00817294" w:rsidRDefault="00B554E1" w:rsidP="00822A57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Az ElectricDrive elektromos hajtás igazán kényelmessé teszi a kívánt vetőmagmennyiség beállítását az ISOBUS terminálon keresztül, és a GPS és a szántóföldi zónatérkép segítségével a részterület-specifikus mennyiségszabályozás pontos betartásának alapját képezi. Ezenkívül – különösen nagy munkaszélességeknél – a GPS-SectionControl aktívan hozzájárul a vetőmag takarékos felhasználásához ék alakú területeknél és fordulóknál, és optimális előfeltételeket biztosít a kultivátorral történő mechanikus gyomirtáshoz. </w:t>
      </w:r>
    </w:p>
    <w:p w:rsidR="00F919CD" w:rsidRDefault="00F919CD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277310" w:rsidRPr="0024657A" w:rsidRDefault="001962E4" w:rsidP="00277310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CurveControl ‒ </w:t>
      </w:r>
      <w:r w:rsidR="00277310">
        <w:rPr>
          <w:rFonts w:ascii="Arial" w:hAnsi="Arial"/>
          <w:b/>
        </w:rPr>
        <w:t xml:space="preserve">Optimalizált vetőmag elhelyezés kanyarban </w:t>
      </w:r>
    </w:p>
    <w:p w:rsidR="00277310" w:rsidRPr="006625A2" w:rsidRDefault="00CD318D" w:rsidP="00277310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Az elektromos soronkénti hajtás lehetővé teszi, hogy az elhelyezési távolság a teljes munkaszélességben állandó maradjon, még kanyarban is. A rendszer egy szögsebesség-érzékelő segítségével meghatározza a görbe belső és külső ívén érvényes haladási sebesség közti különbséget. Az innovatív CurveControl </w:t>
      </w:r>
      <w:r>
        <w:rPr>
          <w:rFonts w:ascii="Arial" w:hAnsi="Arial"/>
        </w:rPr>
        <w:lastRenderedPageBreak/>
        <w:t>ennek megfelelően állítja be a vetőtárcsák fordulatszámát, hogy a magok távolsága még a kanyarokban is azonos maradjon. Az állandó távolság lehetővé teszi, hogy a növények megfelelő tápanyagellátáshoz jussanak. Ez homogén növényállományt és egyenletes érést eredményez.</w:t>
      </w:r>
    </w:p>
    <w:p w:rsidR="00277310" w:rsidRDefault="00277310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F919CD" w:rsidRPr="00F919CD" w:rsidRDefault="003C3A59" w:rsidP="000E2222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Kétkamrás tartály műtrágyához</w:t>
      </w:r>
    </w:p>
    <w:p w:rsidR="00F919CD" w:rsidRDefault="00E10E02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 műtrágya egyidejű kijuttatásához a Precea-TCC gép egy könnyen hozzáférhető, összesen 6000 literes töltési térfogatú kétkamrás tartállyal van felszerelve. Minden tartályhoz saját elektromos adagoló tartozik, amely egy elosztófejhez csatlakozik, alapfelszereltségként féloldalas kapcsolást biztosítva. A műtrágyakijuttatás a FerTeC twin HD műtrágyacsoroszlyával történik. A műtrágya és a vetőmag lerakási mélységének különbségét egyszer kell beállítani. Ha a vetési mélységet később megváltoztatja, a műtrágyacsoroszlya mélységét a rendszer automatikusan hozzáigazítja, megtartva az eredeti arányt. </w:t>
      </w:r>
    </w:p>
    <w:p w:rsidR="00F919CD" w:rsidRDefault="00F919CD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FD4075" w:rsidRPr="001A3199" w:rsidRDefault="001A3199" w:rsidP="00FD4075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Teleszkópos futómű </w:t>
      </w:r>
    </w:p>
    <w:p w:rsidR="005D2DFE" w:rsidRDefault="004D7F39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 Precea-TCC gép 12 vagy 16 soros kivitelben elérhető 70, 75 és 80 cm-es sortávolságokhoz. A Precea futóművéhez teleszkópos tengely is választható. Ezzel a nagyméretű gumiabroncsok szántóföldi művelés közben eltolhatók, hogy a kerekek a sorok között fussanak, és elkerülhető legyen a tömörödés közvetlenül a sorok alatt. A teleszkóposan behúzható kerekes kivitelnél a Precea-TCC teljes szélessége 3 méter, így kényelmesen szállítható közúton. </w:t>
      </w:r>
    </w:p>
    <w:p w:rsidR="00FD4075" w:rsidRPr="00D82EF3" w:rsidRDefault="005D2DFE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Középtávon az új terméktípusok kisebb sortávolságú kapásnövényekhez, például cukorrépához, repcéhez vagy szójához is elérhetők lesznek 45 és 50 cm-es sorszélességgel, 18 vagy 24 sorral, ami teljessé teszi a választékot.</w:t>
      </w:r>
    </w:p>
    <w:p w:rsidR="004C493C" w:rsidRPr="00D82EF3" w:rsidRDefault="004C493C" w:rsidP="000E222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817294" w:rsidRDefault="00817294" w:rsidP="00EE4FD7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</w:p>
    <w:p w:rsidR="0003261E" w:rsidRDefault="00D507E4" w:rsidP="00EE4FD7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  <w:noProof/>
          <w:lang w:val="de-DE"/>
        </w:rPr>
        <w:lastRenderedPageBreak/>
        <w:drawing>
          <wp:inline distT="0" distB="0" distL="0" distR="0">
            <wp:extent cx="534670" cy="403860"/>
            <wp:effectExtent l="0" t="0" r="0" b="0"/>
            <wp:docPr id="20" name="Grafik 20" descr="C:\Users\nberel\AppData\Local\Microsoft\Windows\INetCache\Content.Word\Ic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erel\AppData\Local\Microsoft\Windows\INetCache\Content.Word\Icon-Video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</w:rPr>
        <w:t xml:space="preserve">  </w:t>
      </w:r>
      <w:r>
        <w:rPr>
          <w:noProof/>
          <w:lang w:val="de-DE"/>
        </w:rPr>
        <w:drawing>
          <wp:inline distT="0" distB="0" distL="0" distR="0" wp14:anchorId="4264CDB2" wp14:editId="3033FC22">
            <wp:extent cx="1080000" cy="1080000"/>
            <wp:effectExtent l="0" t="0" r="6350" b="6350"/>
            <wp:docPr id="19" name="Grafik 19" descr="C:\Users\nberel\AppData\Local\Microsoft\Windows\INetCache\Content.Word\qr_Prospekt - Produktvideo Precea 12000-T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qr_Prospekt - Produktvideo Precea 12000-TC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2E" w:rsidRDefault="00B27696" w:rsidP="00EE4FD7">
      <w:pPr>
        <w:spacing w:after="120" w:line="360" w:lineRule="auto"/>
        <w:ind w:left="567" w:right="1695"/>
        <w:rPr>
          <w:rStyle w:val="Hyperlink"/>
          <w:rFonts w:ascii="Arial" w:hAnsi="Arial" w:cs="Arial"/>
        </w:rPr>
      </w:pPr>
      <w:hyperlink r:id="rId10" w:history="1">
        <w:r w:rsidR="00C018C2">
          <w:rPr>
            <w:rStyle w:val="Hyperlink"/>
            <w:rFonts w:ascii="Arial" w:hAnsi="Arial"/>
          </w:rPr>
          <w:t>www.amazone.de/yt-precea-tcc</w:t>
        </w:r>
      </w:hyperlink>
    </w:p>
    <w:p w:rsidR="00817294" w:rsidRDefault="00817294" w:rsidP="00EE4FD7">
      <w:pPr>
        <w:spacing w:after="120" w:line="360" w:lineRule="auto"/>
        <w:ind w:left="567" w:right="1695"/>
        <w:rPr>
          <w:rStyle w:val="Hyperlink"/>
          <w:rFonts w:ascii="Arial" w:hAnsi="Arial" w:cs="Arial"/>
        </w:rPr>
      </w:pPr>
    </w:p>
    <w:p w:rsidR="001962E4" w:rsidRDefault="001962E4" w:rsidP="00EE4FD7">
      <w:pPr>
        <w:spacing w:after="120" w:line="360" w:lineRule="auto"/>
        <w:ind w:left="567" w:right="1695"/>
        <w:rPr>
          <w:rStyle w:val="Hyperlink"/>
          <w:rFonts w:ascii="Arial" w:hAnsi="Arial" w:cs="Arial"/>
        </w:rPr>
      </w:pPr>
    </w:p>
    <w:p w:rsidR="00817294" w:rsidRDefault="00817294" w:rsidP="00EE4FD7">
      <w:pPr>
        <w:spacing w:after="120" w:line="360" w:lineRule="auto"/>
        <w:ind w:left="567" w:right="1695"/>
        <w:rPr>
          <w:rStyle w:val="Hyperlink"/>
          <w:rFonts w:ascii="Arial" w:hAnsi="Arial" w:cs="Arial"/>
        </w:rPr>
      </w:pPr>
    </w:p>
    <w:p w:rsidR="000E2222" w:rsidRDefault="001962E4" w:rsidP="00817294">
      <w:pPr>
        <w:ind w:left="567"/>
        <w:rPr>
          <w:rFonts w:ascii="Arial" w:hAnsi="Arial" w:cs="Arial"/>
          <w:b/>
          <w:bCs/>
        </w:rPr>
      </w:pPr>
      <w:r>
        <w:rPr>
          <w:rFonts w:ascii="Arial" w:hAnsi="Arial" w:cs="Arial"/>
          <w:bCs/>
          <w:noProof/>
          <w:sz w:val="22"/>
          <w:szCs w:val="22"/>
          <w:lang w:val="de-DE"/>
        </w:rPr>
        <w:drawing>
          <wp:inline distT="0" distB="0" distL="0" distR="0">
            <wp:extent cx="5038725" cy="3762375"/>
            <wp:effectExtent l="0" t="0" r="9525" b="9525"/>
            <wp:docPr id="23" name="Grafik 23" descr="Precea12000-TCC_Fendt_d0_kw_DJI_0646_d1_230301_aussch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ecea12000-TCC_Fendt_d0_kw_DJI_0646_d1_230301_aussch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343" w:rsidRDefault="00C47343" w:rsidP="00D436B4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Az új Precea-TCC vontatott szemenkénti vetőgép magasra teszi a mércét a pontosság, a teljesítmény és az intuitív kezelhetőség terén.</w:t>
      </w:r>
    </w:p>
    <w:p w:rsidR="001962E4" w:rsidRDefault="001962E4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br w:type="page"/>
      </w:r>
    </w:p>
    <w:p w:rsidR="001962E4" w:rsidRDefault="00250A25" w:rsidP="001962E4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de-DE"/>
        </w:rPr>
        <w:lastRenderedPageBreak/>
        <w:drawing>
          <wp:inline distT="0" distB="0" distL="0" distR="0">
            <wp:extent cx="5035550" cy="3578225"/>
            <wp:effectExtent l="0" t="0" r="0" b="3175"/>
            <wp:docPr id="6" name="Grafik 6" descr="C:\Users\nberel\AppData\Local\Microsoft\Windows\INetCache\Content.Word\Precea12000-TCC_Fendt_d0_kw_DJI_0674_d1_23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erel\AppData\Local\Microsoft\Windows\INetCache\Content.Word\Precea12000-TCC_Fendt_d0_kw_DJI_0674_d1_2303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A25" w:rsidRDefault="00250A25" w:rsidP="001962E4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</w:p>
    <w:p w:rsidR="001962E4" w:rsidRDefault="00250A25" w:rsidP="001962E4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de-DE"/>
        </w:rPr>
        <w:drawing>
          <wp:inline distT="0" distB="0" distL="0" distR="0">
            <wp:extent cx="5035550" cy="3352800"/>
            <wp:effectExtent l="0" t="0" r="0" b="0"/>
            <wp:docPr id="18" name="Grafik 18" descr="C:\Users\nberel\AppData\Local\Microsoft\Windows\INetCache\Content.Word\Precea12000-TCC_JohnDeere_d0_kw_DJI_0426_d1_230512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berel\AppData\Local\Microsoft\Windows\INetCache\Content.Word\Precea12000-TCC_JohnDeere_d0_kw_DJI_0426_d1_230512_rgb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2E4" w:rsidRDefault="001962E4" w:rsidP="001962E4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de-DE"/>
        </w:rPr>
        <w:lastRenderedPageBreak/>
        <w:drawing>
          <wp:inline distT="0" distB="0" distL="0" distR="0">
            <wp:extent cx="5035550" cy="3326130"/>
            <wp:effectExtent l="0" t="0" r="0" b="7620"/>
            <wp:docPr id="24" name="Grafik 24" descr="Precea12000-TCC_Fendt_d0_kw_P5051615_d1_230224_aussch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ecea12000-TCC_Fendt_d0_kw_P5051615_d1_230224_aussch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2E4" w:rsidRPr="00803E51" w:rsidRDefault="00B27696" w:rsidP="001962E4">
      <w:pPr>
        <w:spacing w:after="120" w:line="360" w:lineRule="auto"/>
        <w:ind w:left="567" w:right="1695"/>
        <w:rPr>
          <w:rFonts w:ascii="Arial" w:hAnsi="Arial" w:cs="Arial"/>
          <w:bCs/>
        </w:rPr>
      </w:pPr>
      <w:r w:rsidRPr="00B27696">
        <w:rPr>
          <w:rFonts w:ascii="Arial" w:hAnsi="Arial" w:cs="Arial"/>
          <w:bCs/>
        </w:rPr>
        <w:t>A tartályok könny</w:t>
      </w:r>
      <w:r w:rsidRPr="00B27696">
        <w:rPr>
          <w:rFonts w:ascii="Arial" w:hAnsi="Arial" w:cs="Arial" w:hint="eastAsia"/>
          <w:bCs/>
        </w:rPr>
        <w:t>ű</w:t>
      </w:r>
      <w:r w:rsidRPr="00B27696">
        <w:rPr>
          <w:rFonts w:ascii="Arial" w:hAnsi="Arial" w:cs="Arial"/>
          <w:bCs/>
        </w:rPr>
        <w:t xml:space="preserve"> hozzáférhet</w:t>
      </w:r>
      <w:r w:rsidRPr="00B27696">
        <w:rPr>
          <w:rFonts w:ascii="Arial" w:hAnsi="Arial" w:cs="Arial" w:hint="eastAsia"/>
          <w:bCs/>
        </w:rPr>
        <w:t>ő</w:t>
      </w:r>
      <w:r w:rsidRPr="00B27696">
        <w:rPr>
          <w:rFonts w:ascii="Arial" w:hAnsi="Arial" w:cs="Arial"/>
          <w:bCs/>
        </w:rPr>
        <w:t>sége gyors és egyszer</w:t>
      </w:r>
      <w:r w:rsidRPr="00B27696">
        <w:rPr>
          <w:rFonts w:ascii="Arial" w:hAnsi="Arial" w:cs="Arial" w:hint="eastAsia"/>
          <w:bCs/>
        </w:rPr>
        <w:t>ű</w:t>
      </w:r>
      <w:r w:rsidRPr="00B27696">
        <w:rPr>
          <w:rFonts w:ascii="Arial" w:hAnsi="Arial" w:cs="Arial"/>
          <w:bCs/>
        </w:rPr>
        <w:t xml:space="preserve"> feltöltést tesz lehet</w:t>
      </w:r>
      <w:r w:rsidRPr="00B27696">
        <w:rPr>
          <w:rFonts w:ascii="Arial" w:hAnsi="Arial" w:cs="Arial" w:hint="eastAsia"/>
          <w:bCs/>
        </w:rPr>
        <w:t>ő</w:t>
      </w:r>
      <w:r w:rsidRPr="00B27696">
        <w:rPr>
          <w:rFonts w:ascii="Arial" w:hAnsi="Arial" w:cs="Arial"/>
          <w:bCs/>
        </w:rPr>
        <w:t>vé.</w:t>
      </w:r>
      <w:bookmarkStart w:id="0" w:name="_GoBack"/>
      <w:bookmarkEnd w:id="0"/>
      <w:r w:rsidR="001962E4" w:rsidRPr="00803E51">
        <w:rPr>
          <w:rFonts w:ascii="Arial" w:hAnsi="Arial" w:cs="Arial"/>
          <w:bCs/>
        </w:rPr>
        <w:t xml:space="preserve"> </w:t>
      </w:r>
    </w:p>
    <w:p w:rsidR="00D436B4" w:rsidRPr="00D436B4" w:rsidRDefault="00D436B4" w:rsidP="00D436B4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</w:p>
    <w:p w:rsidR="007639FE" w:rsidRDefault="00C47343" w:rsidP="007639FE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noProof/>
          <w:lang w:val="de-DE"/>
        </w:rPr>
        <w:drawing>
          <wp:inline distT="0" distB="0" distL="0" distR="0" wp14:anchorId="4381301D" wp14:editId="4E1FAE70">
            <wp:extent cx="4320000" cy="3240000"/>
            <wp:effectExtent l="0" t="0" r="444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cea12000-TCC_d0_kw_P307088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343" w:rsidRPr="00C47343" w:rsidRDefault="00541F08" w:rsidP="00C47343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Az egyes sorok központi tartályból való ellátását maga a Central Seed Supply szabályozza.</w:t>
      </w:r>
    </w:p>
    <w:p w:rsidR="001962E4" w:rsidRDefault="001962E4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541F08" w:rsidRDefault="00541F08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4A4E71" w:rsidRDefault="004A4E71">
      <w:pPr>
        <w:rPr>
          <w:rFonts w:ascii="Arial" w:hAnsi="Arial" w:cs="Arial"/>
          <w:bCs/>
        </w:rPr>
      </w:pPr>
    </w:p>
    <w:p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1962E4">
        <w:rPr>
          <w:rStyle w:val="Hyperlink"/>
          <w:rFonts w:ascii="Arial" w:hAnsi="Arial"/>
          <w:sz w:val="20"/>
        </w:rPr>
        <w:t>www.amazone.hu</w:t>
      </w:r>
    </w:p>
    <w:p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2E85DC1" wp14:editId="27616AB0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F46B6E8" wp14:editId="36E3D260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D0A7C86" wp14:editId="7657FDBD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8AE2C6E" wp14:editId="3CEB39AC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71060CA" wp14:editId="3A5DEF0A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2037C7">
      <w:headerReference w:type="default" r:id="rId31"/>
      <w:footerReference w:type="default" r:id="rId32"/>
      <w:pgSz w:w="11901" w:h="16840" w:code="9"/>
      <w:pgMar w:top="1843" w:right="567" w:bottom="1843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1AA0" w:rsidRDefault="00E31AA0">
      <w:r>
        <w:separator/>
      </w:r>
    </w:p>
  </w:endnote>
  <w:endnote w:type="continuationSeparator" w:id="0">
    <w:p w:rsidR="00E31AA0" w:rsidRDefault="00E31A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27696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27696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27696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B27696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A2AD572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757F0D8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:rsidR="005E0980" w:rsidRPr="00D744EF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1AA0" w:rsidRDefault="00E31AA0">
      <w:r>
        <w:separator/>
      </w:r>
    </w:p>
  </w:footnote>
  <w:footnote w:type="continuationSeparator" w:id="0">
    <w:p w:rsidR="00E31AA0" w:rsidRDefault="00E31A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4A4E71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47AE8C2" wp14:editId="00203D2C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2023. májusi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7AE8C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" filled="f" stroked="f" strokeweight="2pt">
              <v:textbox>
                <w:txbxContent>
                  <w:p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2023. májusi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895BA14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DAEC18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DDCB27E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8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1AA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8A8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61E"/>
    <w:rsid w:val="00033A08"/>
    <w:rsid w:val="00033B2B"/>
    <w:rsid w:val="00034A5D"/>
    <w:rsid w:val="000361B1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5B0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2222"/>
    <w:rsid w:val="000E3570"/>
    <w:rsid w:val="000E3F49"/>
    <w:rsid w:val="000E45C0"/>
    <w:rsid w:val="000E771E"/>
    <w:rsid w:val="000F2EF4"/>
    <w:rsid w:val="000F451A"/>
    <w:rsid w:val="000F4BDC"/>
    <w:rsid w:val="000F6051"/>
    <w:rsid w:val="000F680B"/>
    <w:rsid w:val="000F7ECD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3CA9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46FA"/>
    <w:rsid w:val="00185E00"/>
    <w:rsid w:val="00187777"/>
    <w:rsid w:val="00187DF2"/>
    <w:rsid w:val="001926C2"/>
    <w:rsid w:val="00194AE4"/>
    <w:rsid w:val="0019571A"/>
    <w:rsid w:val="001962E4"/>
    <w:rsid w:val="001A0746"/>
    <w:rsid w:val="001A09C4"/>
    <w:rsid w:val="001A3199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41E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2C07"/>
    <w:rsid w:val="002037C7"/>
    <w:rsid w:val="00205632"/>
    <w:rsid w:val="00206595"/>
    <w:rsid w:val="0021075B"/>
    <w:rsid w:val="00210C1C"/>
    <w:rsid w:val="00211B27"/>
    <w:rsid w:val="00212120"/>
    <w:rsid w:val="00213DA5"/>
    <w:rsid w:val="00214B31"/>
    <w:rsid w:val="002159B5"/>
    <w:rsid w:val="00216F89"/>
    <w:rsid w:val="0021724A"/>
    <w:rsid w:val="0021735D"/>
    <w:rsid w:val="00220557"/>
    <w:rsid w:val="002213AC"/>
    <w:rsid w:val="002223F7"/>
    <w:rsid w:val="00224778"/>
    <w:rsid w:val="00225843"/>
    <w:rsid w:val="002269B0"/>
    <w:rsid w:val="00232457"/>
    <w:rsid w:val="0023280D"/>
    <w:rsid w:val="00232BF5"/>
    <w:rsid w:val="00233153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57A"/>
    <w:rsid w:val="00247E38"/>
    <w:rsid w:val="00250A25"/>
    <w:rsid w:val="00253736"/>
    <w:rsid w:val="00253FE0"/>
    <w:rsid w:val="00255A4F"/>
    <w:rsid w:val="00255F3D"/>
    <w:rsid w:val="0025677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310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0BFD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E6ABB"/>
    <w:rsid w:val="002F03C7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6D1A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456E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0C2"/>
    <w:rsid w:val="003B4998"/>
    <w:rsid w:val="003B4C18"/>
    <w:rsid w:val="003B6008"/>
    <w:rsid w:val="003C0AFD"/>
    <w:rsid w:val="003C18DD"/>
    <w:rsid w:val="003C19B9"/>
    <w:rsid w:val="003C2435"/>
    <w:rsid w:val="003C3A59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2C19"/>
    <w:rsid w:val="003D34CB"/>
    <w:rsid w:val="003D41ED"/>
    <w:rsid w:val="003D5F22"/>
    <w:rsid w:val="003D6321"/>
    <w:rsid w:val="003D6DDA"/>
    <w:rsid w:val="003D729F"/>
    <w:rsid w:val="003D7A31"/>
    <w:rsid w:val="003E0137"/>
    <w:rsid w:val="003E041D"/>
    <w:rsid w:val="003E5D62"/>
    <w:rsid w:val="003E6584"/>
    <w:rsid w:val="003E68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661C"/>
    <w:rsid w:val="00401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26246"/>
    <w:rsid w:val="00434861"/>
    <w:rsid w:val="00435862"/>
    <w:rsid w:val="00436667"/>
    <w:rsid w:val="0043678E"/>
    <w:rsid w:val="004377F1"/>
    <w:rsid w:val="00437D02"/>
    <w:rsid w:val="00440B98"/>
    <w:rsid w:val="00441AFA"/>
    <w:rsid w:val="004428EA"/>
    <w:rsid w:val="00445358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915"/>
    <w:rsid w:val="004B04CD"/>
    <w:rsid w:val="004B2822"/>
    <w:rsid w:val="004B2A12"/>
    <w:rsid w:val="004B3048"/>
    <w:rsid w:val="004B5CF7"/>
    <w:rsid w:val="004B6D3C"/>
    <w:rsid w:val="004B7F70"/>
    <w:rsid w:val="004C35A6"/>
    <w:rsid w:val="004C422B"/>
    <w:rsid w:val="004C493C"/>
    <w:rsid w:val="004C549D"/>
    <w:rsid w:val="004C61E9"/>
    <w:rsid w:val="004C7E4E"/>
    <w:rsid w:val="004D0790"/>
    <w:rsid w:val="004D1DB1"/>
    <w:rsid w:val="004D45C7"/>
    <w:rsid w:val="004D4ED8"/>
    <w:rsid w:val="004D79A3"/>
    <w:rsid w:val="004D7F39"/>
    <w:rsid w:val="004E0912"/>
    <w:rsid w:val="004E161C"/>
    <w:rsid w:val="004E1697"/>
    <w:rsid w:val="004E4EE0"/>
    <w:rsid w:val="004E51A5"/>
    <w:rsid w:val="004E62C5"/>
    <w:rsid w:val="004F0AEE"/>
    <w:rsid w:val="004F4104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3EEC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1F08"/>
    <w:rsid w:val="005422D1"/>
    <w:rsid w:val="00542C76"/>
    <w:rsid w:val="00545223"/>
    <w:rsid w:val="00547C11"/>
    <w:rsid w:val="0055044D"/>
    <w:rsid w:val="005508AB"/>
    <w:rsid w:val="00552A6F"/>
    <w:rsid w:val="005543C9"/>
    <w:rsid w:val="00554D0D"/>
    <w:rsid w:val="00555280"/>
    <w:rsid w:val="00555631"/>
    <w:rsid w:val="00556983"/>
    <w:rsid w:val="00556D16"/>
    <w:rsid w:val="00557A9A"/>
    <w:rsid w:val="00557C11"/>
    <w:rsid w:val="005606E2"/>
    <w:rsid w:val="005614F7"/>
    <w:rsid w:val="005628F1"/>
    <w:rsid w:val="005640EC"/>
    <w:rsid w:val="00565E15"/>
    <w:rsid w:val="00571396"/>
    <w:rsid w:val="00571488"/>
    <w:rsid w:val="005714FB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338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1E79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12C6"/>
    <w:rsid w:val="005B4503"/>
    <w:rsid w:val="005B4965"/>
    <w:rsid w:val="005B6D0D"/>
    <w:rsid w:val="005B71B7"/>
    <w:rsid w:val="005C1D46"/>
    <w:rsid w:val="005C2137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0B1A"/>
    <w:rsid w:val="005D1CAE"/>
    <w:rsid w:val="005D242F"/>
    <w:rsid w:val="005D2DFE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5A6B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417D"/>
    <w:rsid w:val="006276C3"/>
    <w:rsid w:val="00627F1D"/>
    <w:rsid w:val="00630959"/>
    <w:rsid w:val="00630F4C"/>
    <w:rsid w:val="00631089"/>
    <w:rsid w:val="00632B65"/>
    <w:rsid w:val="00633078"/>
    <w:rsid w:val="0063397F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2530"/>
    <w:rsid w:val="006625A2"/>
    <w:rsid w:val="00662C69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0FEE"/>
    <w:rsid w:val="006C12AF"/>
    <w:rsid w:val="006C20D0"/>
    <w:rsid w:val="006C341C"/>
    <w:rsid w:val="006D03AE"/>
    <w:rsid w:val="006D24A3"/>
    <w:rsid w:val="006D2A85"/>
    <w:rsid w:val="006D2F24"/>
    <w:rsid w:val="006D4215"/>
    <w:rsid w:val="006D5DE3"/>
    <w:rsid w:val="006D6692"/>
    <w:rsid w:val="006E017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492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92E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2888"/>
    <w:rsid w:val="007639FE"/>
    <w:rsid w:val="007671EC"/>
    <w:rsid w:val="00770F01"/>
    <w:rsid w:val="00771DA9"/>
    <w:rsid w:val="00776D54"/>
    <w:rsid w:val="0078043A"/>
    <w:rsid w:val="00784B8A"/>
    <w:rsid w:val="0078505E"/>
    <w:rsid w:val="007855C2"/>
    <w:rsid w:val="00790B9B"/>
    <w:rsid w:val="00792238"/>
    <w:rsid w:val="007944D9"/>
    <w:rsid w:val="007949E1"/>
    <w:rsid w:val="00797A3E"/>
    <w:rsid w:val="00797DF5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294"/>
    <w:rsid w:val="008173EB"/>
    <w:rsid w:val="00817CEB"/>
    <w:rsid w:val="0082106F"/>
    <w:rsid w:val="0082147D"/>
    <w:rsid w:val="00821D08"/>
    <w:rsid w:val="00821D6F"/>
    <w:rsid w:val="00822A57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857"/>
    <w:rsid w:val="008F5D70"/>
    <w:rsid w:val="008F7B54"/>
    <w:rsid w:val="009035A7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42C"/>
    <w:rsid w:val="00921FE3"/>
    <w:rsid w:val="0092470E"/>
    <w:rsid w:val="00927BD9"/>
    <w:rsid w:val="00927CB1"/>
    <w:rsid w:val="00930312"/>
    <w:rsid w:val="00930B64"/>
    <w:rsid w:val="0093254A"/>
    <w:rsid w:val="00932823"/>
    <w:rsid w:val="00934036"/>
    <w:rsid w:val="00936828"/>
    <w:rsid w:val="0093732C"/>
    <w:rsid w:val="00937D13"/>
    <w:rsid w:val="00937D2B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DD9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376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0B9F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33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5DC"/>
    <w:rsid w:val="00AE1EBD"/>
    <w:rsid w:val="00AE212E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7696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14C"/>
    <w:rsid w:val="00B5039E"/>
    <w:rsid w:val="00B512FF"/>
    <w:rsid w:val="00B52D56"/>
    <w:rsid w:val="00B53A39"/>
    <w:rsid w:val="00B53F34"/>
    <w:rsid w:val="00B5457B"/>
    <w:rsid w:val="00B554E1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406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122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18C2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6CE"/>
    <w:rsid w:val="00C26C45"/>
    <w:rsid w:val="00C31CBA"/>
    <w:rsid w:val="00C32EA5"/>
    <w:rsid w:val="00C33E5C"/>
    <w:rsid w:val="00C3459B"/>
    <w:rsid w:val="00C36C13"/>
    <w:rsid w:val="00C36F84"/>
    <w:rsid w:val="00C372C7"/>
    <w:rsid w:val="00C37BD5"/>
    <w:rsid w:val="00C42AC0"/>
    <w:rsid w:val="00C43705"/>
    <w:rsid w:val="00C448D9"/>
    <w:rsid w:val="00C44ECA"/>
    <w:rsid w:val="00C451A2"/>
    <w:rsid w:val="00C452B5"/>
    <w:rsid w:val="00C45CCE"/>
    <w:rsid w:val="00C47343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61A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48B"/>
    <w:rsid w:val="00CC66D1"/>
    <w:rsid w:val="00CD0F5F"/>
    <w:rsid w:val="00CD1CC7"/>
    <w:rsid w:val="00CD318D"/>
    <w:rsid w:val="00CD53D2"/>
    <w:rsid w:val="00CD7020"/>
    <w:rsid w:val="00CD741E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2D1D"/>
    <w:rsid w:val="00D33FAE"/>
    <w:rsid w:val="00D34974"/>
    <w:rsid w:val="00D359BD"/>
    <w:rsid w:val="00D35A62"/>
    <w:rsid w:val="00D37FAC"/>
    <w:rsid w:val="00D41EA9"/>
    <w:rsid w:val="00D431D0"/>
    <w:rsid w:val="00D436B4"/>
    <w:rsid w:val="00D46166"/>
    <w:rsid w:val="00D46238"/>
    <w:rsid w:val="00D46DCA"/>
    <w:rsid w:val="00D47C69"/>
    <w:rsid w:val="00D507E4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320D"/>
    <w:rsid w:val="00D744EF"/>
    <w:rsid w:val="00D76221"/>
    <w:rsid w:val="00D8017D"/>
    <w:rsid w:val="00D8077E"/>
    <w:rsid w:val="00D81F2C"/>
    <w:rsid w:val="00D829C8"/>
    <w:rsid w:val="00D82EF3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1E5"/>
    <w:rsid w:val="00D97B95"/>
    <w:rsid w:val="00DA0B36"/>
    <w:rsid w:val="00DA315C"/>
    <w:rsid w:val="00DA7C37"/>
    <w:rsid w:val="00DB096A"/>
    <w:rsid w:val="00DB0C78"/>
    <w:rsid w:val="00DB612E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208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0E02"/>
    <w:rsid w:val="00E12CE4"/>
    <w:rsid w:val="00E12DCB"/>
    <w:rsid w:val="00E14A21"/>
    <w:rsid w:val="00E1533E"/>
    <w:rsid w:val="00E210CD"/>
    <w:rsid w:val="00E2251E"/>
    <w:rsid w:val="00E22FA4"/>
    <w:rsid w:val="00E236C2"/>
    <w:rsid w:val="00E247DB"/>
    <w:rsid w:val="00E25D8E"/>
    <w:rsid w:val="00E260F9"/>
    <w:rsid w:val="00E27DFB"/>
    <w:rsid w:val="00E30156"/>
    <w:rsid w:val="00E3043E"/>
    <w:rsid w:val="00E31AA0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47818"/>
    <w:rsid w:val="00E503DA"/>
    <w:rsid w:val="00E50CD8"/>
    <w:rsid w:val="00E51E97"/>
    <w:rsid w:val="00E5382C"/>
    <w:rsid w:val="00E53991"/>
    <w:rsid w:val="00E547F7"/>
    <w:rsid w:val="00E54C4B"/>
    <w:rsid w:val="00E60959"/>
    <w:rsid w:val="00E609E8"/>
    <w:rsid w:val="00E62546"/>
    <w:rsid w:val="00E63D78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83B"/>
    <w:rsid w:val="00E81D17"/>
    <w:rsid w:val="00E828CD"/>
    <w:rsid w:val="00E82B25"/>
    <w:rsid w:val="00E861A2"/>
    <w:rsid w:val="00E869C9"/>
    <w:rsid w:val="00E91AEB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31CD"/>
    <w:rsid w:val="00EE0AD5"/>
    <w:rsid w:val="00EE12AC"/>
    <w:rsid w:val="00EE253D"/>
    <w:rsid w:val="00EE2691"/>
    <w:rsid w:val="00EE37EF"/>
    <w:rsid w:val="00EE3D98"/>
    <w:rsid w:val="00EE4FD7"/>
    <w:rsid w:val="00EE5530"/>
    <w:rsid w:val="00EF0CC3"/>
    <w:rsid w:val="00EF33C1"/>
    <w:rsid w:val="00EF3A76"/>
    <w:rsid w:val="00EF442C"/>
    <w:rsid w:val="00EF46F1"/>
    <w:rsid w:val="00F0011A"/>
    <w:rsid w:val="00F00425"/>
    <w:rsid w:val="00F0360A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1B4A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17E"/>
    <w:rsid w:val="00F54237"/>
    <w:rsid w:val="00F5519B"/>
    <w:rsid w:val="00F552DB"/>
    <w:rsid w:val="00F559C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0EAE"/>
    <w:rsid w:val="00F71206"/>
    <w:rsid w:val="00F7525F"/>
    <w:rsid w:val="00F753F2"/>
    <w:rsid w:val="00F766AF"/>
    <w:rsid w:val="00F8079B"/>
    <w:rsid w:val="00F80F29"/>
    <w:rsid w:val="00F8399A"/>
    <w:rsid w:val="00F919CD"/>
    <w:rsid w:val="00F923C5"/>
    <w:rsid w:val="00F93065"/>
    <w:rsid w:val="00F93DB3"/>
    <w:rsid w:val="00F94A25"/>
    <w:rsid w:val="00F94A70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075"/>
    <w:rsid w:val="00FD42A7"/>
    <w:rsid w:val="00FD4B0C"/>
    <w:rsid w:val="00FD4DEC"/>
    <w:rsid w:val="00FD59D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1B69"/>
    <w:rsid w:val="00FF323A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hyperlink" Target="http://www.amazone.de/yt-precea-tcc" TargetMode="External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6C15A2-B87B-4281-AA8E-7BF11BBF73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Vorlage.dotx</Template>
  <TotalTime>0</TotalTime>
  <Pages>7</Pages>
  <Words>808</Words>
  <Characters>5954</Characters>
  <Application>Microsoft Office Word</Application>
  <DocSecurity>0</DocSecurity>
  <Lines>49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6749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/>
  <cp:keywords/>
  <dc:description/>
  <cp:lastModifiedBy/>
  <cp:revision>1</cp:revision>
  <cp:lastPrinted>2010-02-24T09:10:00Z</cp:lastPrinted>
  <dcterms:created xsi:type="dcterms:W3CDTF">2023-05-05T08:58:00Z</dcterms:created>
  <dcterms:modified xsi:type="dcterms:W3CDTF">2023-05-15T10:18:00Z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-37300566</vt:i4>
  </property>
  <property fmtid="{D5CDD505-2E9C-101B-9397-08002B2CF9AE}" pid="4" name="_PreviousAdHocReviewCycleID">
    <vt:i4>977551352</vt:i4>
  </property>
</Properties>
</file>