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24E14" w14:textId="77777777" w:rsidR="00161FDD" w:rsidRPr="00231069" w:rsidRDefault="00161FDD" w:rsidP="00161FDD">
      <w:pPr>
        <w:spacing w:after="120" w:line="360" w:lineRule="auto"/>
        <w:ind w:left="567" w:right="1695"/>
        <w:rPr>
          <w:rFonts w:ascii="Arial" w:hAnsi="Arial" w:cs="Arial"/>
          <w:b/>
          <w:bCs/>
          <w:sz w:val="28"/>
          <w:szCs w:val="28"/>
        </w:rPr>
      </w:pPr>
      <w:r>
        <w:rPr>
          <w:rFonts w:ascii="Arial" w:hAnsi="Arial"/>
          <w:b/>
          <w:sz w:val="28"/>
        </w:rPr>
        <w:t xml:space="preserve">Nowy składany, uniwersalny kultywator zawieszany </w:t>
      </w:r>
      <w:proofErr w:type="spellStart"/>
      <w:r>
        <w:rPr>
          <w:rFonts w:ascii="Arial" w:hAnsi="Arial"/>
          <w:b/>
          <w:sz w:val="28"/>
        </w:rPr>
        <w:t>Cenio</w:t>
      </w:r>
      <w:proofErr w:type="spellEnd"/>
      <w:r>
        <w:rPr>
          <w:rFonts w:ascii="Arial" w:hAnsi="Arial"/>
          <w:b/>
          <w:sz w:val="28"/>
        </w:rPr>
        <w:t xml:space="preserve"> 4000-2</w:t>
      </w:r>
    </w:p>
    <w:p w14:paraId="65EA582A" w14:textId="77777777" w:rsidR="00161FDD" w:rsidRDefault="00161FDD" w:rsidP="00161FDD">
      <w:pPr>
        <w:spacing w:line="360" w:lineRule="auto"/>
        <w:ind w:left="567" w:right="1695"/>
        <w:rPr>
          <w:rFonts w:ascii="Arial" w:hAnsi="Arial" w:cs="Arial"/>
        </w:rPr>
      </w:pPr>
    </w:p>
    <w:p w14:paraId="6A453B84" w14:textId="77777777" w:rsidR="00161FDD" w:rsidRDefault="00161FDD" w:rsidP="00161FDD">
      <w:pPr>
        <w:spacing w:after="120" w:line="360" w:lineRule="auto"/>
        <w:ind w:left="567" w:right="1695"/>
        <w:rPr>
          <w:rFonts w:ascii="Arial" w:eastAsia="Arial" w:hAnsi="Arial" w:cs="Arial"/>
        </w:rPr>
      </w:pPr>
      <w:r>
        <w:rPr>
          <w:rFonts w:ascii="Arial" w:hAnsi="Arial"/>
        </w:rPr>
        <w:t xml:space="preserve">Firma AMAZONE prezentuje na targach </w:t>
      </w:r>
      <w:proofErr w:type="spellStart"/>
      <w:r>
        <w:rPr>
          <w:rFonts w:ascii="Arial" w:hAnsi="Arial"/>
        </w:rPr>
        <w:t>Agritechnika</w:t>
      </w:r>
      <w:proofErr w:type="spellEnd"/>
      <w:r>
        <w:rPr>
          <w:rFonts w:ascii="Arial" w:hAnsi="Arial"/>
        </w:rPr>
        <w:t xml:space="preserve"> 2023 nowy </w:t>
      </w:r>
      <w:proofErr w:type="spellStart"/>
      <w:r>
        <w:rPr>
          <w:rFonts w:ascii="Arial" w:hAnsi="Arial"/>
        </w:rPr>
        <w:t>Cenio</w:t>
      </w:r>
      <w:proofErr w:type="spellEnd"/>
      <w:r>
        <w:rPr>
          <w:rFonts w:ascii="Arial" w:hAnsi="Arial"/>
        </w:rPr>
        <w:t xml:space="preserve"> 4000-2, składany kultywator mulczujący o 4-metrowej szerokości roboczej. Seria </w:t>
      </w:r>
      <w:proofErr w:type="spellStart"/>
      <w:r>
        <w:rPr>
          <w:rFonts w:ascii="Arial" w:hAnsi="Arial"/>
        </w:rPr>
        <w:t>Cenio</w:t>
      </w:r>
      <w:proofErr w:type="spellEnd"/>
      <w:r>
        <w:rPr>
          <w:rFonts w:ascii="Arial" w:hAnsi="Arial"/>
        </w:rPr>
        <w:t xml:space="preserve">, która do tej pory składała się ze sztywnych maszyn o szerokości 3 m, 3,5 m i 4 m, została uzupełniona o 4-metrową wersję składaną hydraulicznie. </w:t>
      </w:r>
      <w:proofErr w:type="spellStart"/>
      <w:r>
        <w:rPr>
          <w:rFonts w:ascii="Arial" w:hAnsi="Arial"/>
        </w:rPr>
        <w:t>Cenio</w:t>
      </w:r>
      <w:proofErr w:type="spellEnd"/>
      <w:r>
        <w:rPr>
          <w:rFonts w:ascii="Arial" w:hAnsi="Arial"/>
        </w:rPr>
        <w:t xml:space="preserve"> może współpracować z ciągnikami o mocy od 105 do 275 KM.</w:t>
      </w:r>
    </w:p>
    <w:p w14:paraId="7D09253F" w14:textId="77777777" w:rsidR="00161FDD" w:rsidRPr="004C3721" w:rsidRDefault="00161FDD" w:rsidP="00161FDD">
      <w:pPr>
        <w:spacing w:after="120" w:line="360" w:lineRule="auto"/>
        <w:ind w:left="567" w:right="1695"/>
        <w:rPr>
          <w:rFonts w:ascii="Arial" w:eastAsia="Arial" w:hAnsi="Arial" w:cs="Arial"/>
        </w:rPr>
      </w:pPr>
    </w:p>
    <w:p w14:paraId="62E6CA1C"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Pole zębów – optymalne wymieszanie resztek pożniwnych i spulchnianie gleby </w:t>
      </w:r>
    </w:p>
    <w:p w14:paraId="4AE4877C" w14:textId="77777777" w:rsidR="00161FDD" w:rsidRDefault="00161FDD" w:rsidP="00161FDD">
      <w:pPr>
        <w:spacing w:after="120" w:line="360" w:lineRule="auto"/>
        <w:ind w:left="567" w:right="1695"/>
        <w:rPr>
          <w:rFonts w:ascii="Arial" w:eastAsia="Arial" w:hAnsi="Arial" w:cs="Arial"/>
        </w:rPr>
      </w:pPr>
      <w:r>
        <w:rPr>
          <w:rFonts w:ascii="Arial" w:hAnsi="Arial"/>
        </w:rPr>
        <w:t xml:space="preserve">Zawieszony 3-punktowo </w:t>
      </w:r>
      <w:proofErr w:type="spellStart"/>
      <w:r>
        <w:rPr>
          <w:rFonts w:ascii="Arial" w:hAnsi="Arial"/>
        </w:rPr>
        <w:t>Cenio</w:t>
      </w:r>
      <w:proofErr w:type="spellEnd"/>
      <w:r>
        <w:rPr>
          <w:rFonts w:ascii="Arial" w:hAnsi="Arial"/>
        </w:rPr>
        <w:t xml:space="preserve"> jest trzybelkowym kultywatorem mulczującym, który może uniwersalnie pracować z różnymi redlicami na głębokość roboczą od 5 do 30 cm. Dzięki temu ten kultywator pracuje optymalnie zarówno podczas płytkiej uprawy ścierniska, jak i w czasie średnio głębokiej i głębokiej uprawy gleby. Przy rozstawie zębów 30 cm </w:t>
      </w:r>
      <w:proofErr w:type="spellStart"/>
      <w:r>
        <w:rPr>
          <w:rFonts w:ascii="Arial" w:hAnsi="Arial"/>
        </w:rPr>
        <w:t>Cenio</w:t>
      </w:r>
      <w:proofErr w:type="spellEnd"/>
      <w:r>
        <w:rPr>
          <w:rFonts w:ascii="Arial" w:hAnsi="Arial"/>
        </w:rPr>
        <w:t xml:space="preserve"> pracuje bez zapychania się nawet przy dużych ilościach resztek pożniwnych i równomiernie miesza z glebą pozostałości materii organicznej.</w:t>
      </w:r>
    </w:p>
    <w:p w14:paraId="3C2E8ECB" w14:textId="77777777" w:rsidR="00161FDD" w:rsidRPr="004C3721" w:rsidRDefault="00161FDD" w:rsidP="00161FDD">
      <w:pPr>
        <w:spacing w:after="120" w:line="360" w:lineRule="auto"/>
        <w:ind w:left="567" w:right="1695"/>
        <w:rPr>
          <w:rFonts w:ascii="Arial" w:eastAsia="Arial" w:hAnsi="Arial" w:cs="Arial"/>
        </w:rPr>
      </w:pPr>
    </w:p>
    <w:p w14:paraId="6128C70E"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Zęby C-Mix-Special i C-Mix-Super</w:t>
      </w:r>
    </w:p>
    <w:p w14:paraId="74693E99" w14:textId="77777777" w:rsidR="00161FDD"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w wersji Special jest wyposażony w zabezpieczenie przeciążeniowe ze sworzniami ścinanymi. W wersji wyposażenia Super ma on z kolei sprężynowe zabezpieczenie przeciążeniowe o sile wyzwalania 500 kg. Dzięki tej ochronie przed przeciążeniami </w:t>
      </w:r>
      <w:proofErr w:type="spellStart"/>
      <w:r>
        <w:rPr>
          <w:rFonts w:ascii="Arial" w:hAnsi="Arial"/>
        </w:rPr>
        <w:t>Cenio</w:t>
      </w:r>
      <w:proofErr w:type="spellEnd"/>
      <w:r>
        <w:rPr>
          <w:rFonts w:ascii="Arial" w:hAnsi="Arial"/>
        </w:rPr>
        <w:t xml:space="preserve"> jest optymalnie zabezpieczony na glebach kamienistych, a zęby nawet w najtrudniejszych warunkach utrzymują ustawioną głębokość roboczą. </w:t>
      </w:r>
    </w:p>
    <w:p w14:paraId="04935D9C" w14:textId="77777777" w:rsidR="00161FDD" w:rsidRDefault="00161FDD" w:rsidP="00161FDD">
      <w:pPr>
        <w:spacing w:after="120" w:line="360" w:lineRule="auto"/>
        <w:ind w:left="567" w:right="1695"/>
        <w:rPr>
          <w:rFonts w:ascii="Arial" w:eastAsia="Arial" w:hAnsi="Arial" w:cs="Arial"/>
        </w:rPr>
      </w:pPr>
    </w:p>
    <w:p w14:paraId="247ADE0C" w14:textId="77777777" w:rsidR="00161FDD" w:rsidRDefault="00161FDD" w:rsidP="00161FDD">
      <w:pPr>
        <w:spacing w:after="120" w:line="360" w:lineRule="auto"/>
        <w:ind w:left="567" w:right="1695"/>
        <w:rPr>
          <w:rFonts w:ascii="Arial" w:eastAsia="Arial" w:hAnsi="Arial" w:cs="Arial"/>
        </w:rPr>
      </w:pPr>
    </w:p>
    <w:p w14:paraId="5CB43279" w14:textId="77777777" w:rsidR="00DF141C" w:rsidRPr="004C3721" w:rsidRDefault="00DF141C" w:rsidP="00161FDD">
      <w:pPr>
        <w:spacing w:after="120" w:line="360" w:lineRule="auto"/>
        <w:ind w:left="567" w:right="1695"/>
        <w:rPr>
          <w:rFonts w:ascii="Arial" w:eastAsia="Arial" w:hAnsi="Arial" w:cs="Arial"/>
        </w:rPr>
      </w:pPr>
    </w:p>
    <w:p w14:paraId="18A54AED"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lastRenderedPageBreak/>
        <w:t>Narzędzia do najróżniejszych obszarów zastosowań</w:t>
      </w:r>
    </w:p>
    <w:p w14:paraId="18383467" w14:textId="77777777" w:rsidR="00161FDD" w:rsidRDefault="00161FDD" w:rsidP="00161FDD">
      <w:pPr>
        <w:spacing w:after="120" w:line="360" w:lineRule="auto"/>
        <w:ind w:left="567" w:right="1695"/>
        <w:rPr>
          <w:rFonts w:ascii="Arial" w:eastAsia="Arial" w:hAnsi="Arial" w:cs="Arial"/>
        </w:rPr>
      </w:pPr>
      <w:r>
        <w:rPr>
          <w:rFonts w:ascii="Arial" w:hAnsi="Arial"/>
        </w:rPr>
        <w:t xml:space="preserve">Jako narzędzia w </w:t>
      </w:r>
      <w:proofErr w:type="spellStart"/>
      <w:r>
        <w:rPr>
          <w:rFonts w:ascii="Arial" w:hAnsi="Arial"/>
        </w:rPr>
        <w:t>Cenio</w:t>
      </w:r>
      <w:proofErr w:type="spellEnd"/>
      <w:r>
        <w:rPr>
          <w:rFonts w:ascii="Arial" w:hAnsi="Arial"/>
        </w:rPr>
        <w:t xml:space="preserve"> dostępne są wersje redlic z systemu C-Mix 3. Do płytkiego zrywania ścierniska nadają się </w:t>
      </w:r>
      <w:proofErr w:type="spellStart"/>
      <w:r>
        <w:rPr>
          <w:rFonts w:ascii="Arial" w:hAnsi="Arial"/>
        </w:rPr>
        <w:t>gęsiostopki</w:t>
      </w:r>
      <w:proofErr w:type="spellEnd"/>
      <w:r>
        <w:rPr>
          <w:rFonts w:ascii="Arial" w:hAnsi="Arial"/>
        </w:rPr>
        <w:t xml:space="preserve"> o szerokości 320 mm lub redlice skrzydełkowe C-Mix o szerokości 360 mm, do uprawy gleby redlice C-Mix o szerokości 100 mm lub 80 mm, a do głębokiego spulchniania do 30 cm redlice C-Mix o szerokości 40 mm. Dzięki szerokiemu wyborowi redlic </w:t>
      </w:r>
      <w:proofErr w:type="spellStart"/>
      <w:r>
        <w:rPr>
          <w:rFonts w:ascii="Arial" w:hAnsi="Arial"/>
        </w:rPr>
        <w:t>Cenio</w:t>
      </w:r>
      <w:proofErr w:type="spellEnd"/>
      <w:r>
        <w:rPr>
          <w:rFonts w:ascii="Arial" w:hAnsi="Arial"/>
        </w:rPr>
        <w:t xml:space="preserve"> może być uniwersalnie stosowany w gospodarstwie, przez co można optymalnie wykorzystać jego zalety. </w:t>
      </w:r>
    </w:p>
    <w:p w14:paraId="3F3EFFC7" w14:textId="77777777" w:rsidR="00161FDD" w:rsidRPr="004C3721" w:rsidRDefault="00161FDD" w:rsidP="00161FDD">
      <w:pPr>
        <w:spacing w:after="120" w:line="360" w:lineRule="auto"/>
        <w:ind w:left="567" w:right="1695"/>
        <w:rPr>
          <w:rFonts w:ascii="Arial" w:eastAsia="Arial" w:hAnsi="Arial" w:cs="Arial"/>
        </w:rPr>
      </w:pPr>
    </w:p>
    <w:p w14:paraId="6EE73D26"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Wygodna regulacja pozwalająca uzyskać optymalny rezultat pracy</w:t>
      </w:r>
    </w:p>
    <w:p w14:paraId="3821BC10" w14:textId="77777777" w:rsidR="00161FDD" w:rsidRDefault="00161FDD" w:rsidP="00161FDD">
      <w:pPr>
        <w:spacing w:after="120" w:line="360" w:lineRule="auto"/>
        <w:ind w:left="567" w:right="1695"/>
        <w:rPr>
          <w:rFonts w:ascii="Arial" w:eastAsia="Arial" w:hAnsi="Arial" w:cs="Arial"/>
        </w:rPr>
      </w:pPr>
      <w:r>
        <w:rPr>
          <w:rFonts w:ascii="Arial" w:hAnsi="Arial"/>
        </w:rPr>
        <w:t xml:space="preserve">W </w:t>
      </w:r>
      <w:proofErr w:type="spellStart"/>
      <w:r>
        <w:rPr>
          <w:rFonts w:ascii="Arial" w:hAnsi="Arial"/>
        </w:rPr>
        <w:t>Cenio</w:t>
      </w:r>
      <w:proofErr w:type="spellEnd"/>
      <w:r>
        <w:rPr>
          <w:rFonts w:ascii="Arial" w:hAnsi="Arial"/>
        </w:rPr>
        <w:t xml:space="preserve"> 4000-2 regulacja głębokości roboczej odbywa się hydraulicznie z kabiny ciągnika. Poprzez hydrauliczną regulację głębokości roboczej można ją dostosować do areału i warunków glebowych. Orientację ułatwia czytelna skala.</w:t>
      </w:r>
    </w:p>
    <w:p w14:paraId="013882F7" w14:textId="77777777" w:rsidR="00161FDD" w:rsidRPr="004C3721" w:rsidRDefault="00161FDD" w:rsidP="00161FDD">
      <w:pPr>
        <w:spacing w:after="120" w:line="360" w:lineRule="auto"/>
        <w:ind w:left="567" w:right="1695"/>
        <w:rPr>
          <w:rFonts w:ascii="Arial" w:eastAsia="Arial" w:hAnsi="Arial" w:cs="Arial"/>
        </w:rPr>
      </w:pPr>
    </w:p>
    <w:p w14:paraId="7004E657"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Zawsze wyrównany rezultat pracy dzięki zespołowi talerzy</w:t>
      </w:r>
    </w:p>
    <w:p w14:paraId="070582AF" w14:textId="77777777" w:rsidR="00161FDD" w:rsidRPr="004C3721" w:rsidRDefault="00161FDD" w:rsidP="00161FDD">
      <w:pPr>
        <w:spacing w:after="120" w:line="360" w:lineRule="auto"/>
        <w:ind w:left="567" w:right="1695"/>
        <w:rPr>
          <w:rFonts w:ascii="Arial" w:eastAsia="Arial" w:hAnsi="Arial" w:cs="Arial"/>
        </w:rPr>
      </w:pPr>
      <w:r>
        <w:rPr>
          <w:rFonts w:ascii="Arial" w:hAnsi="Arial"/>
        </w:rPr>
        <w:t>Glebę za zębami wyrównuje pole drobno ząbkowanych talerzy o średnicy 410 mm. Są one wyposażone w wydajny napęd własny, przez co jednocześnie łatwo kruszą grudki ziemi. Ich łożyskowanie jest bezobsługowe.</w:t>
      </w:r>
    </w:p>
    <w:p w14:paraId="797321F4" w14:textId="77777777" w:rsidR="00161FDD" w:rsidRPr="004C3721" w:rsidRDefault="00161FDD" w:rsidP="00161FDD">
      <w:pPr>
        <w:spacing w:after="120" w:line="360" w:lineRule="auto"/>
        <w:ind w:left="567" w:right="1695"/>
        <w:rPr>
          <w:rFonts w:ascii="Arial" w:eastAsia="Arial" w:hAnsi="Arial" w:cs="Arial"/>
        </w:rPr>
      </w:pPr>
    </w:p>
    <w:p w14:paraId="50EA7830" w14:textId="77777777" w:rsidR="00161FDD" w:rsidRDefault="00161FDD" w:rsidP="00161FDD">
      <w:pPr>
        <w:spacing w:after="120" w:line="360" w:lineRule="auto"/>
        <w:ind w:left="567" w:right="1695"/>
        <w:rPr>
          <w:rFonts w:ascii="Arial" w:eastAsia="Arial" w:hAnsi="Arial" w:cs="Arial"/>
        </w:rPr>
      </w:pPr>
      <w:r>
        <w:rPr>
          <w:rFonts w:ascii="Arial" w:hAnsi="Arial"/>
        </w:rPr>
        <w:t xml:space="preserve">Regulacja talerzy równających odbywa się automatycznie przy zmianie głębokości roboczej. Dzięki zawieszeniu pola talerzy na równoległoboku, głębokość robocza zespołu równającego dopasowuje się automatycznie po zmianie głębokości roboczej zębów. Dlatego jakość równania pozostaje niezmienna pomimo zmiany głębokości roboczej, co dodatkowo odciąża operatora. </w:t>
      </w:r>
    </w:p>
    <w:p w14:paraId="4E11AEAA" w14:textId="77777777" w:rsidR="00161FDD" w:rsidRPr="004C3721" w:rsidRDefault="00161FDD" w:rsidP="00161FDD">
      <w:pPr>
        <w:spacing w:after="120" w:line="360" w:lineRule="auto"/>
        <w:ind w:left="567" w:right="1695"/>
        <w:rPr>
          <w:rFonts w:ascii="Arial" w:eastAsia="Arial" w:hAnsi="Arial" w:cs="Arial"/>
        </w:rPr>
      </w:pPr>
    </w:p>
    <w:p w14:paraId="176698CF"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Odpowiedni wał do każdej gleby </w:t>
      </w:r>
    </w:p>
    <w:p w14:paraId="56010A00"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Aby zagęścić glebę, mamy do wyboru 7 wałów. Dzięki szerokiej ofercie wałów można znaleźć idealny wał do danych warunków zastosowania. W przypadku </w:t>
      </w:r>
      <w:r>
        <w:rPr>
          <w:rFonts w:ascii="Arial" w:hAnsi="Arial"/>
        </w:rPr>
        <w:lastRenderedPageBreak/>
        <w:t xml:space="preserve">znacznych różnic w charakterystyce gruntu w ramach jednego gospodarstwa można szybko wymienić wał bez dużych nakładów pracy dzięki systemowi szybkiej wymiany. Ponadto wały w ramach wyposażenia specjalnego można uzupełnić o jednorzędowy system </w:t>
      </w:r>
      <w:proofErr w:type="spellStart"/>
      <w:r>
        <w:rPr>
          <w:rFonts w:ascii="Arial" w:hAnsi="Arial"/>
        </w:rPr>
        <w:t>zagarniaczy</w:t>
      </w:r>
      <w:proofErr w:type="spellEnd"/>
      <w:r>
        <w:rPr>
          <w:rFonts w:ascii="Arial" w:hAnsi="Arial"/>
        </w:rPr>
        <w:t>.</w:t>
      </w:r>
    </w:p>
    <w:p w14:paraId="00E982D0" w14:textId="77777777" w:rsidR="00161FDD" w:rsidRPr="004C3721" w:rsidRDefault="00161FDD" w:rsidP="00161FDD">
      <w:pPr>
        <w:spacing w:after="120" w:line="360" w:lineRule="auto"/>
        <w:ind w:left="567" w:right="1695"/>
        <w:rPr>
          <w:rFonts w:ascii="Arial" w:eastAsia="Arial" w:hAnsi="Arial" w:cs="Arial"/>
        </w:rPr>
      </w:pPr>
    </w:p>
    <w:p w14:paraId="194C0CC1"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4-metrowy </w:t>
      </w:r>
      <w:proofErr w:type="spellStart"/>
      <w:r>
        <w:rPr>
          <w:rFonts w:ascii="Arial" w:hAnsi="Arial"/>
        </w:rPr>
        <w:t>Cenio</w:t>
      </w:r>
      <w:proofErr w:type="spellEnd"/>
      <w:r>
        <w:rPr>
          <w:rFonts w:ascii="Arial" w:hAnsi="Arial"/>
        </w:rPr>
        <w:t xml:space="preserve"> składany hydraulicznie jest uniwersalnym i elastycznie stosowanym kultywatorem o dużej wydajności, również w przypadku bardziej rozdrobnionej struktury pól.</w:t>
      </w:r>
    </w:p>
    <w:p w14:paraId="1591FB85" w14:textId="77777777" w:rsidR="00161FDD" w:rsidRDefault="00161FDD" w:rsidP="00161FDD">
      <w:pPr>
        <w:spacing w:after="120" w:line="360" w:lineRule="auto"/>
        <w:ind w:left="567" w:right="1695"/>
        <w:rPr>
          <w:rFonts w:ascii="Arial" w:eastAsia="Arial" w:hAnsi="Arial" w:cs="Arial"/>
        </w:rPr>
      </w:pPr>
    </w:p>
    <w:p w14:paraId="1C6ACD29" w14:textId="77777777" w:rsidR="00161FDD" w:rsidRDefault="00161FD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BF64B90"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Uniwersalne zastosowanie, zaczynając od płytkiej uprawy pożniwnej a kończąc na głębokim spulchnianiu dzięki bogatej ofercie czubków zębów </w:t>
      </w:r>
    </w:p>
    <w:p w14:paraId="12BDB5C5"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Wygodne ustawianie głębokości roboczej z kabiny dzięki seryjnemu wyposażeniu w hydrauliczny system regulacji</w:t>
      </w:r>
    </w:p>
    <w:p w14:paraId="12F313F8"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Równomierne wyrównanie dzięki automatycznemu dopasowaniu zespołu talerzy przy zmianie głębokości roboczej</w:t>
      </w:r>
    </w:p>
    <w:p w14:paraId="1251DCED"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Długa trwałość dzięki solidnej konstrukcji ramy </w:t>
      </w:r>
    </w:p>
    <w:p w14:paraId="69951CAE"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Ukierunkowane zagęszczanie w każdych warunkach dzięki dużej ofercie wałów</w:t>
      </w:r>
    </w:p>
    <w:p w14:paraId="187A1BFA" w14:textId="77777777" w:rsidR="00161FDD" w:rsidRDefault="00161FDD" w:rsidP="00161FDD">
      <w:pPr>
        <w:spacing w:after="120" w:line="360" w:lineRule="auto"/>
        <w:ind w:left="567" w:right="1695"/>
        <w:rPr>
          <w:rFonts w:ascii="Arial" w:eastAsia="Arial" w:hAnsi="Arial" w:cs="Arial"/>
        </w:rPr>
      </w:pPr>
    </w:p>
    <w:p w14:paraId="1F8FF45A"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0F3C8EB" wp14:editId="436FABCD">
            <wp:extent cx="3477600" cy="2880000"/>
            <wp:effectExtent l="0" t="0" r="2540" b="3175"/>
            <wp:docPr id="197494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48037" name="Grafik 19749480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09DF2D0" w14:textId="77777777" w:rsidR="00161FDD" w:rsidRDefault="00161FDD" w:rsidP="00161FDD">
      <w:pPr>
        <w:spacing w:after="120" w:line="360" w:lineRule="auto"/>
        <w:ind w:left="567" w:right="1695"/>
        <w:rPr>
          <w:rFonts w:ascii="Arial" w:eastAsia="Arial" w:hAnsi="Arial" w:cs="Arial"/>
        </w:rPr>
      </w:pPr>
      <w:r>
        <w:rPr>
          <w:rFonts w:ascii="Arial" w:hAnsi="Arial"/>
        </w:rPr>
        <w:t xml:space="preserve">Trzybelkowy </w:t>
      </w:r>
      <w:proofErr w:type="spellStart"/>
      <w:r>
        <w:rPr>
          <w:rFonts w:ascii="Arial" w:hAnsi="Arial"/>
        </w:rPr>
        <w:t>Cenio</w:t>
      </w:r>
      <w:proofErr w:type="spellEnd"/>
      <w:r>
        <w:rPr>
          <w:rFonts w:ascii="Arial" w:hAnsi="Arial"/>
        </w:rPr>
        <w:t xml:space="preserve"> 4000-2 pozwalający optymalnie wymieszać resztki pożniwne</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E1EA0F1" wp14:editId="68110807">
            <wp:extent cx="6120000" cy="2109600"/>
            <wp:effectExtent l="0" t="0" r="1905" b="0"/>
            <wp:docPr id="32495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350" name="Grafik 3249535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4D9A4D" w14:textId="77777777" w:rsidR="00161FDD" w:rsidRPr="004C3721"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4000-2 z zębami C-Mix-Super</w:t>
      </w:r>
    </w:p>
    <w:p w14:paraId="06255092" w14:textId="77777777" w:rsidR="00161FDD" w:rsidRDefault="00161FDD" w:rsidP="00161FDD">
      <w:pPr>
        <w:spacing w:after="120" w:line="360" w:lineRule="auto"/>
        <w:ind w:left="567" w:right="1695"/>
        <w:rPr>
          <w:rFonts w:ascii="Arial" w:eastAsia="Arial" w:hAnsi="Arial" w:cs="Arial"/>
        </w:rPr>
      </w:pPr>
    </w:p>
    <w:p w14:paraId="6090A749" w14:textId="77777777" w:rsidR="00161FDD" w:rsidRDefault="00161FDD" w:rsidP="00161FDD">
      <w:pPr>
        <w:spacing w:after="120" w:line="360" w:lineRule="auto"/>
        <w:ind w:left="567" w:right="1695"/>
        <w:rPr>
          <w:rFonts w:ascii="Arial" w:eastAsia="Arial" w:hAnsi="Arial" w:cs="Arial"/>
        </w:rPr>
      </w:pPr>
    </w:p>
    <w:p w14:paraId="286E88D7"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6DE382" wp14:editId="42BDF2CE">
            <wp:extent cx="6120000" cy="2109600"/>
            <wp:effectExtent l="0" t="0" r="1905" b="0"/>
            <wp:docPr id="3641819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1992" name="Grafik 364181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3847A78" w14:textId="77777777" w:rsidR="00161FDD" w:rsidRPr="004C3721"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4000-2 porusza się pewnie również na drodze</w:t>
      </w:r>
    </w:p>
    <w:p w14:paraId="7C5B29AD" w14:textId="77777777" w:rsidR="00161FDD" w:rsidRDefault="00161FDD" w:rsidP="00161FDD">
      <w:pPr>
        <w:spacing w:after="120" w:line="360" w:lineRule="auto"/>
        <w:ind w:left="567" w:right="1695"/>
        <w:rPr>
          <w:rFonts w:ascii="Arial" w:eastAsia="Arial" w:hAnsi="Arial" w:cs="Arial"/>
        </w:rPr>
      </w:pPr>
    </w:p>
    <w:p w14:paraId="505ADB1E" w14:textId="77777777" w:rsidR="00161FDD" w:rsidRDefault="00161FDD" w:rsidP="00161FDD">
      <w:pPr>
        <w:spacing w:after="120" w:line="360" w:lineRule="auto"/>
        <w:ind w:left="567" w:right="1695"/>
        <w:rPr>
          <w:rFonts w:ascii="Arial" w:eastAsia="Arial" w:hAnsi="Arial" w:cs="Arial"/>
        </w:rPr>
      </w:pPr>
    </w:p>
    <w:p w14:paraId="4894DEBF"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0C1896FD" wp14:editId="26652CB2">
            <wp:extent cx="3477600" cy="2880000"/>
            <wp:effectExtent l="0" t="0" r="2540" b="3175"/>
            <wp:docPr id="4880007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0736" name="Grafik 4880007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321EDB" w14:textId="77777777" w:rsidR="00161FDD" w:rsidRPr="004C3721" w:rsidRDefault="00161FDD" w:rsidP="00161FDD">
      <w:pPr>
        <w:spacing w:after="120" w:line="360" w:lineRule="auto"/>
        <w:ind w:left="567" w:right="1695"/>
        <w:rPr>
          <w:rFonts w:ascii="Arial" w:eastAsia="Arial" w:hAnsi="Arial" w:cs="Arial"/>
        </w:rPr>
      </w:pPr>
      <w:r>
        <w:rPr>
          <w:rFonts w:ascii="Arial" w:hAnsi="Arial"/>
        </w:rPr>
        <w:t>Odpowiednie zagęszczanie na każdej glebie dzięki szerokiej ofercie wałów</w:t>
      </w:r>
    </w:p>
    <w:p w14:paraId="27D66664" w14:textId="77777777" w:rsidR="00161FDD" w:rsidRDefault="00161FDD" w:rsidP="00161FDD">
      <w:pPr>
        <w:spacing w:after="120" w:line="360" w:lineRule="auto"/>
        <w:ind w:left="567" w:right="1695"/>
        <w:rPr>
          <w:rFonts w:ascii="Arial" w:eastAsia="Arial" w:hAnsi="Arial" w:cs="Arial"/>
        </w:rPr>
      </w:pPr>
    </w:p>
    <w:p w14:paraId="6722D1F5" w14:textId="77777777" w:rsidR="00161FDD" w:rsidRDefault="00161FDD" w:rsidP="00161FDD">
      <w:pPr>
        <w:spacing w:after="120" w:line="360" w:lineRule="auto"/>
        <w:ind w:left="567" w:right="1695"/>
        <w:rPr>
          <w:rFonts w:ascii="Arial" w:eastAsia="Arial" w:hAnsi="Arial" w:cs="Arial"/>
        </w:rPr>
      </w:pPr>
    </w:p>
    <w:p w14:paraId="3DDD96B8" w14:textId="77777777" w:rsidR="00161FDD" w:rsidRDefault="00161FDD" w:rsidP="00161FDD">
      <w:pPr>
        <w:spacing w:after="120" w:line="360" w:lineRule="auto"/>
        <w:ind w:right="1695"/>
        <w:rPr>
          <w:rFonts w:ascii="Arial" w:eastAsia="Arial" w:hAnsi="Arial" w:cs="Arial"/>
        </w:rPr>
      </w:pPr>
    </w:p>
    <w:p w14:paraId="78EBEE34" w14:textId="77777777" w:rsidR="00161FDD" w:rsidRDefault="00161FDD" w:rsidP="00161FDD">
      <w:pPr>
        <w:spacing w:after="120" w:line="360" w:lineRule="auto"/>
        <w:ind w:right="1695"/>
        <w:rPr>
          <w:rFonts w:ascii="Arial" w:eastAsia="Arial" w:hAnsi="Arial" w:cs="Arial"/>
        </w:rPr>
      </w:pPr>
    </w:p>
    <w:p w14:paraId="32893B56" w14:textId="77777777" w:rsidR="00DF141C" w:rsidRPr="00F4316E" w:rsidRDefault="00DF141C"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Ilustracje, treść i dane techniczne są niezobowiązujące i mogą odbiegać od rzeczywistego wyposażenia. Zastosuj się do obowiązujących na terenie danego kraju przepisów drogowych, włącznie z koniecznością uzyskania odpowiedniego zezwolenia. Należy sprawdzić dopuszczalne obciążenia osi i masę całkowitą ciągnika. Niektóre z podanych możliwości konfiguracji nie są dostępne w przypadku niektórych ciągników.</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 FIRMIE AMAZONE</w:t>
      </w:r>
    </w:p>
    <w:p w14:paraId="7F8944CC" w14:textId="5EB366B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Firma AMAZONEN-WERKE H. </w:t>
      </w:r>
      <w:proofErr w:type="spellStart"/>
      <w:r>
        <w:rPr>
          <w:rFonts w:ascii="Arial" w:hAnsi="Arial"/>
          <w:color w:val="808080" w:themeColor="background1" w:themeShade="80"/>
          <w:sz w:val="20"/>
        </w:rPr>
        <w:t>Dreyer</w:t>
      </w:r>
      <w:proofErr w:type="spellEnd"/>
      <w:r>
        <w:rPr>
          <w:rFonts w:ascii="Arial" w:hAnsi="Arial"/>
          <w:color w:val="808080" w:themeColor="background1" w:themeShade="80"/>
          <w:sz w:val="20"/>
        </w:rPr>
        <w:t xml:space="preserve"> SE &amp; Co. KG z siedzibą w </w:t>
      </w:r>
      <w:proofErr w:type="spellStart"/>
      <w:r>
        <w:rPr>
          <w:rFonts w:ascii="Arial" w:hAnsi="Arial"/>
          <w:color w:val="808080" w:themeColor="background1" w:themeShade="80"/>
          <w:sz w:val="20"/>
        </w:rPr>
        <w:t>Hasbergen-Gaste</w:t>
      </w:r>
      <w:proofErr w:type="spellEnd"/>
      <w:r>
        <w:rPr>
          <w:rFonts w:ascii="Arial" w:hAnsi="Arial"/>
          <w:color w:val="808080" w:themeColor="background1" w:themeShade="80"/>
          <w:sz w:val="20"/>
        </w:rPr>
        <w:t xml:space="preserve">, 49205, Niemcy, produkuje maszyny rolnicze i komunalne. Zarządzana przez właścicieli firma zatrudnia ponad 2000 osób w dziewięciu różnych zakładach produkcyjnych. Asortyment maszyn rolniczych obejmuje urządzenia do uprawy gleby, siewniki, rozsiewacze nawozów i opryskiwacze polowe. Od 2019 roku firma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należy do Grupy AMAZONE. Z uwagi na swoje doświadczenie firma AMAZONE jest dziś specjalistą w rolnictwie w zakresie „inteligentnej uprawy roślin”. Więcej informacji: </w:t>
      </w:r>
      <w:hyperlink r:id="rId13" w:history="1">
        <w:r>
          <w:rPr>
            <w:rStyle w:val="Hyperlink"/>
            <w:rFonts w:ascii="Arial" w:hAnsi="Arial"/>
            <w:sz w:val="20"/>
          </w:rPr>
          <w:t>www.amazone.de</w:t>
        </w:r>
      </w:hyperlink>
    </w:p>
    <w:p w14:paraId="502155D2" w14:textId="77777777" w:rsidR="00161FDD"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17666CA2" w:rsidR="00A46482" w:rsidRPr="00161FDD" w:rsidRDefault="00A46482" w:rsidP="00161FDD"/>
    <w:sectPr w:rsidR="00A46482" w:rsidRPr="00161FDD"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FB9EB6" w14:textId="77777777" w:rsidR="00967265" w:rsidRDefault="00967265">
      <w:r>
        <w:separator/>
      </w:r>
    </w:p>
  </w:endnote>
  <w:endnote w:type="continuationSeparator" w:id="0">
    <w:p w14:paraId="5F6BF281" w14:textId="77777777" w:rsidR="00967265" w:rsidRDefault="009672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Strona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z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Strona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z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Hasbergen-Gaste</w:t>
                          </w:r>
                          <w:proofErr w:type="spellEnd"/>
                          <w:r>
                            <w:rPr>
                              <w:rFonts w:ascii="Arial" w:hAnsi="Arial"/>
                              <w:sz w:val="20"/>
                            </w:rPr>
                            <w:t>, Niemcy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Telefon +49 (0)5405 501-0 ∙ amazone@amazone.de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 Niemcy</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Telefon +49 (0)5405 501-0 ∙ amazone@amazone.de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DCB7F6" w14:textId="77777777" w:rsidR="00967265" w:rsidRDefault="00967265">
      <w:r>
        <w:separator/>
      </w:r>
    </w:p>
  </w:footnote>
  <w:footnote w:type="continuationSeparator" w:id="0">
    <w:p w14:paraId="4641440F" w14:textId="77777777" w:rsidR="00967265" w:rsidRDefault="0096726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for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Komunikat prasowy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Komunikat prasowy</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6F904933"/>
    <w:multiLevelType w:val="hybridMultilevel"/>
    <w:tmpl w:val="BB5097F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5"/>
  </w:num>
  <w:num w:numId="2" w16cid:durableId="1510219160">
    <w:abstractNumId w:val="0"/>
  </w:num>
  <w:num w:numId="3" w16cid:durableId="613364659">
    <w:abstractNumId w:val="3"/>
  </w:num>
  <w:num w:numId="4" w16cid:durableId="1043675452">
    <w:abstractNumId w:val="4"/>
  </w:num>
  <w:num w:numId="5" w16cid:durableId="2011105495">
    <w:abstractNumId w:val="2"/>
  </w:num>
  <w:num w:numId="6" w16cid:durableId="240917465">
    <w:abstractNumId w:val="1"/>
  </w:num>
  <w:num w:numId="7" w16cid:durableId="750658751">
    <w:abstractNumId w:val="6"/>
  </w:num>
  <w:num w:numId="8" w16cid:durableId="5117232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1802"/>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265"/>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7CB"/>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16178"/>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141C"/>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68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pl-P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de"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715</Words>
  <Characters>4511</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2023-09-08T07:25:00Z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