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4E2E6A" w14:textId="3CC21C44" w:rsidR="00C46CAE" w:rsidRPr="00231069" w:rsidRDefault="00C46CAE" w:rsidP="00C46CAE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Új kettős borona a </w:t>
      </w:r>
      <w:proofErr w:type="spellStart"/>
      <w:r>
        <w:rPr>
          <w:rFonts w:ascii="Arial" w:hAnsi="Arial"/>
          <w:b/>
          <w:sz w:val="28"/>
        </w:rPr>
        <w:t>Cobra</w:t>
      </w:r>
      <w:proofErr w:type="spellEnd"/>
      <w:r>
        <w:rPr>
          <w:rFonts w:ascii="Arial" w:hAnsi="Arial"/>
          <w:b/>
          <w:sz w:val="28"/>
        </w:rPr>
        <w:t xml:space="preserve"> sekély kultivátorhoz</w:t>
      </w:r>
    </w:p>
    <w:p w14:paraId="7700BD5F" w14:textId="77777777" w:rsidR="00C46CAE" w:rsidRPr="00C46CAE" w:rsidRDefault="00C46CAE" w:rsidP="00C46CAE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Gyomirtás a </w:t>
      </w:r>
      <w:proofErr w:type="spellStart"/>
      <w:r>
        <w:rPr>
          <w:rFonts w:ascii="Arial" w:hAnsi="Arial"/>
          <w:b/>
        </w:rPr>
        <w:t>Cobra</w:t>
      </w:r>
      <w:proofErr w:type="spellEnd"/>
      <w:r>
        <w:rPr>
          <w:rFonts w:ascii="Arial" w:hAnsi="Arial"/>
          <w:b/>
        </w:rPr>
        <w:t xml:space="preserve"> sekély kultivátor és kettős borona kombinációjával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2D980261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6 gerendelyes kialakításával a </w:t>
      </w:r>
      <w:proofErr w:type="spellStart"/>
      <w:r>
        <w:rPr>
          <w:rFonts w:ascii="Arial" w:hAnsi="Arial"/>
        </w:rPr>
        <w:t>Cobra</w:t>
      </w:r>
      <w:proofErr w:type="spellEnd"/>
      <w:r>
        <w:rPr>
          <w:rFonts w:ascii="Arial" w:hAnsi="Arial"/>
        </w:rPr>
        <w:t xml:space="preserve"> sekély kultivátort a rugalmasság jellemzi a tarlóhántás, a kissé mélyebb második és harmadik művelés, továbbá a köztes termények bedolgozása vagy a magágykészítés területén. </w:t>
      </w:r>
    </w:p>
    <w:p w14:paraId="3BA01416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2F6976" w14:textId="77777777" w:rsid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növekvő rezisztencia és a növényvédő szerek használatának csökkenése miatt a második művelés lépésbe történő mechanikus gyomirtás egyre fontosabbá válik a talajhigiénia területén.</w:t>
      </w:r>
    </w:p>
    <w:p w14:paraId="3F995B9D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0ED82B3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Kettős borona </w:t>
      </w:r>
    </w:p>
    <w:p w14:paraId="72BBD4A8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9 féle AMAZONE dupla vagy szimpla tömörítőhenger mellett a talaj visszatömörítéséhez mostantól egy, a gép mögött elhelyezhető kettős borona is választható. </w:t>
      </w:r>
    </w:p>
    <w:p w14:paraId="2ADA23C0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D9A33D3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kettős borona különösen a második vagy harmadik művelési menetben történő mechanikus gyomirtásban mutatja meg erősségeit. A kettős borona a talajfelszínen teríti el a lúdtalp alakú kapa által levágott gyomokat vagy kihullott gabonát. Ezenkívül a boronafogak rezgése elválasztja a talajt a gyomok és a kihullott gabona gyökereitől. A borona kifésüli a talajt a gyökerek közül. A talajnak a gyökerektől való elválasztásának és a felszínen történő elterítésének hála a gyomok és a kihullott gabona a napsugarak hatására elszárad. </w:t>
      </w:r>
    </w:p>
    <w:p w14:paraId="6FC2EC88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F9172B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Ezenkívül a kettős borona lehetővé teszi a talajegyengetést és a szalma jobb eloszlását a felszínen. Emellett a kisebb visszatömörítés miatt a talaj tavasszal gyorsabban felmelegedhet és megszáradhat. </w:t>
      </w:r>
    </w:p>
    <w:p w14:paraId="25FA868B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0845A2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A kettős borona használata során a gép mélységi megvezetéséről elöl a 4 beépített mankókerék, hátul pedig a TX szállítóváz gondoskodik. Mivel a mankókerekek hidraulikus módon csatlakoznak a futóműhöz, a munkamélység fokozatmentes beállítása még kettős borona használata esetén is elvégezhető a gép üzeme közben. A futómű által okozott tömörítés fellazításához a szállítókerekek mögött egy-egy kapaszár helyezkedik el. </w:t>
      </w:r>
    </w:p>
    <w:p w14:paraId="1C6ACD29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FD1BF" w14:textId="2DAB38E8" w:rsidR="00C46CAE" w:rsidRPr="00AE4E58" w:rsidRDefault="00C46CAE" w:rsidP="00AE4E5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Mechanikus gyomirtás a teljes felületű vágásnak és az utánfutó kettős boronának hála </w:t>
      </w:r>
    </w:p>
    <w:p w14:paraId="2D1E6D45" w14:textId="43E4F622" w:rsidR="00C46CAE" w:rsidRPr="00AE4E58" w:rsidRDefault="00C46CAE" w:rsidP="00AE4E5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Jobb talajhigiénia, kevesebb növényvédőszer szükséges</w:t>
      </w:r>
    </w:p>
    <w:p w14:paraId="0352C4AA" w14:textId="4CA853A0" w:rsidR="00C46CAE" w:rsidRPr="00AE4E58" w:rsidRDefault="00C46CAE" w:rsidP="00AE4E5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Kiegészítő szalmaeloszlás és talajegyengetés</w:t>
      </w:r>
    </w:p>
    <w:p w14:paraId="187A1BFA" w14:textId="20A8D353" w:rsidR="00161FDD" w:rsidRPr="00AE4E58" w:rsidRDefault="00C46CAE" w:rsidP="00AE4E58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 talaj gyorsabb száradása és felmelegedése tavasszal</w:t>
      </w:r>
    </w:p>
    <w:p w14:paraId="1F8FF45A" w14:textId="6E213353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3A19A94" w14:textId="77777777" w:rsidR="00C46CAE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530EA6E9" w14:textId="77777777" w:rsidR="00B30821" w:rsidRDefault="00B30821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3EB67227" w14:textId="4BB2CEE1" w:rsidR="009477A9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5B764BB" wp14:editId="10B23009">
            <wp:extent cx="3477600" cy="2880000"/>
            <wp:effectExtent l="0" t="0" r="2540" b="3175"/>
            <wp:docPr id="20085380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538096" name="Grafik 200853809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7F5AF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</w:t>
      </w:r>
      <w:proofErr w:type="spellStart"/>
      <w:r>
        <w:rPr>
          <w:rFonts w:ascii="Arial" w:hAnsi="Arial"/>
        </w:rPr>
        <w:t>Cobra</w:t>
      </w:r>
      <w:proofErr w:type="spellEnd"/>
      <w:r>
        <w:rPr>
          <w:rFonts w:ascii="Arial" w:hAnsi="Arial"/>
        </w:rPr>
        <w:t xml:space="preserve"> kettős boronával a második művelési menetben a kihullott gabona és a gyomok elleni védekezéshez</w:t>
      </w:r>
    </w:p>
    <w:p w14:paraId="767918C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EB7CCC7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37C357" w14:textId="165D3CA1" w:rsidR="00161FDD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1EBA43D" wp14:editId="5658333B">
            <wp:extent cx="4053600" cy="2880000"/>
            <wp:effectExtent l="0" t="0" r="0" b="3175"/>
            <wp:docPr id="98048149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481496" name="Grafik 98048149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F0649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kettős borona lehetővé teszi a szalma optimálisabb oldalirányú eloszlását aratás után</w:t>
      </w:r>
    </w:p>
    <w:p w14:paraId="06255092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86E88D7" w14:textId="637E5EF8" w:rsidR="00161FDD" w:rsidRDefault="00161FDD" w:rsidP="00C46CA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98783A7" w14:textId="18C43C60" w:rsidR="009477A9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B4CE9B2" wp14:editId="2501EFC6">
            <wp:extent cx="4053600" cy="2880000"/>
            <wp:effectExtent l="0" t="0" r="0" b="3175"/>
            <wp:docPr id="73273260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732602" name="Grafik 73273260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C9390" w14:textId="77777777" w:rsidR="00C46CAE" w:rsidRPr="00C46CAE" w:rsidRDefault="00C46CAE" w:rsidP="00C46CA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kettős eke segítségével a talaj elválik a kihullott gabonától, a növények a felszínre kerülnek, ahol a napon elszáradnak</w:t>
      </w: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EBEE34" w14:textId="77777777" w:rsidR="00161FDD" w:rsidRDefault="00161FDD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913D630" w14:textId="77777777" w:rsidR="00C46CA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A78223D" w14:textId="77777777" w:rsidR="00B30821" w:rsidRPr="00F4316E" w:rsidRDefault="00B30821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F8944CC" w14:textId="543F9138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12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F4F7D0" w14:textId="77777777" w:rsidR="0075046F" w:rsidRDefault="0075046F">
      <w:r>
        <w:separator/>
      </w:r>
    </w:p>
  </w:endnote>
  <w:endnote w:type="continuationSeparator" w:id="0">
    <w:p w14:paraId="4685F5B6" w14:textId="77777777" w:rsidR="0075046F" w:rsidRDefault="007504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4042E1" w14:textId="77777777" w:rsidR="0075046F" w:rsidRDefault="0075046F">
      <w:r>
        <w:separator/>
      </w:r>
    </w:p>
  </w:footnote>
  <w:footnote w:type="continuationSeparator" w:id="0">
    <w:p w14:paraId="06C712AC" w14:textId="77777777" w:rsidR="0075046F" w:rsidRDefault="007504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6EDF1F6B"/>
    <w:multiLevelType w:val="hybridMultilevel"/>
    <w:tmpl w:val="12C8DB8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6"/>
  </w:num>
  <w:num w:numId="2" w16cid:durableId="1510219160">
    <w:abstractNumId w:val="0"/>
  </w:num>
  <w:num w:numId="3" w16cid:durableId="613364659">
    <w:abstractNumId w:val="4"/>
  </w:num>
  <w:num w:numId="4" w16cid:durableId="1043675452">
    <w:abstractNumId w:val="5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0"/>
  </w:num>
  <w:num w:numId="8" w16cid:durableId="294531490">
    <w:abstractNumId w:val="9"/>
  </w:num>
  <w:num w:numId="9" w16cid:durableId="2071071478">
    <w:abstractNumId w:val="3"/>
  </w:num>
  <w:num w:numId="10" w16cid:durableId="136532471">
    <w:abstractNumId w:val="7"/>
  </w:num>
  <w:num w:numId="11" w16cid:durableId="2055814173">
    <w:abstractNumId w:val="8"/>
  </w:num>
  <w:num w:numId="12" w16cid:durableId="37736048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1586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8F5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1BE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46F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4E58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0821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amazone.net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33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oter" Target="footer1.xml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481</Words>
  <Characters>3034</Characters>
  <Application>Microsoft Office Word</Application>
  <DocSecurity>0</DocSecurity>
  <Lines>25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3508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2023-09-08T07:00:00Z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