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A4E2E6A" w14:textId="3BFEC34A" w:rsidR="00C46CAE" w:rsidRPr="00231069" w:rsidRDefault="00C46CAE" w:rsidP="00C46CAE">
      <w:pPr>
        <w:spacing w:after="120" w:line="360" w:lineRule="auto"/>
        <w:ind w:left="567" w:right="1695"/>
        <w:rPr>
          <w:rFonts w:ascii="Arial" w:hAnsi="Arial" w:cs="Arial"/>
          <w:b/>
          <w:bCs/>
          <w:sz w:val="28"/>
          <w:szCs w:val="28"/>
        </w:rPr>
      </w:pPr>
      <w:r>
        <w:rPr>
          <w:rFonts w:ascii="Arial" w:hAnsi="Arial"/>
          <w:b/>
          <w:sz w:val="28"/>
        </w:rPr>
        <w:t>Nowy zagarniacz podwójny dla kultywatora do płytkiej uprawy Cobra</w:t>
      </w:r>
      <w:r w:rsidR="00306A4F">
        <w:rPr>
          <w:rFonts w:ascii="Arial" w:hAnsi="Arial"/>
          <w:b/>
          <w:sz w:val="28"/>
        </w:rPr>
        <w:t xml:space="preserve"> </w:t>
      </w:r>
    </w:p>
    <w:p w14:paraId="7700BD5F" w14:textId="77777777" w:rsidR="00C46CAE" w:rsidRPr="00C46CAE" w:rsidRDefault="00C46CAE" w:rsidP="00C46CAE">
      <w:pPr>
        <w:spacing w:line="360" w:lineRule="auto"/>
        <w:ind w:left="567" w:right="1695"/>
        <w:rPr>
          <w:rFonts w:ascii="Arial" w:hAnsi="Arial" w:cs="Arial"/>
          <w:b/>
          <w:bCs/>
        </w:rPr>
      </w:pPr>
      <w:r>
        <w:rPr>
          <w:rFonts w:ascii="Arial" w:hAnsi="Arial"/>
          <w:b/>
        </w:rPr>
        <w:t>Zwalczanie chwastów za pomocą kultywatora do płytkiej uprawy Cobra w połączeniu z podwójnym zagarniaczem</w:t>
      </w:r>
    </w:p>
    <w:p w14:paraId="65EA582A" w14:textId="77777777" w:rsidR="00161FDD" w:rsidRDefault="00161FDD" w:rsidP="00161FDD">
      <w:pPr>
        <w:spacing w:line="360" w:lineRule="auto"/>
        <w:ind w:left="567" w:right="1695"/>
        <w:rPr>
          <w:rFonts w:ascii="Arial" w:hAnsi="Arial" w:cs="Arial"/>
        </w:rPr>
      </w:pPr>
    </w:p>
    <w:p w14:paraId="2D980261" w14:textId="77777777" w:rsidR="00C46CAE" w:rsidRPr="00C46CAE" w:rsidRDefault="00C46CAE" w:rsidP="00C46CAE">
      <w:pPr>
        <w:spacing w:after="120" w:line="360" w:lineRule="auto"/>
        <w:ind w:left="567" w:right="1695"/>
        <w:rPr>
          <w:rFonts w:ascii="Arial" w:eastAsia="Arial" w:hAnsi="Arial" w:cs="Arial"/>
        </w:rPr>
      </w:pPr>
      <w:r>
        <w:rPr>
          <w:rFonts w:ascii="Arial" w:hAnsi="Arial"/>
        </w:rPr>
        <w:t xml:space="preserve">Kultywator do płytkiej uprawy Cobra ze swoją 6-belkową konstrukcją charakteryzuje się elastycznością przy zrywaniu ścierniska, nieco głębszej drugiej i trzeciej uprawie, likwidacji poplonów lub uprawie przedsiewnej. </w:t>
      </w:r>
    </w:p>
    <w:p w14:paraId="3BA01416" w14:textId="77777777" w:rsidR="00C46CAE" w:rsidRPr="00C46CAE" w:rsidRDefault="00C46CAE" w:rsidP="00C46CAE">
      <w:pPr>
        <w:spacing w:after="120" w:line="360" w:lineRule="auto"/>
        <w:ind w:left="567" w:right="1695"/>
        <w:rPr>
          <w:rFonts w:ascii="Arial" w:eastAsia="Arial" w:hAnsi="Arial" w:cs="Arial"/>
        </w:rPr>
      </w:pPr>
    </w:p>
    <w:p w14:paraId="072F6976" w14:textId="77777777" w:rsidR="00C46CAE" w:rsidRDefault="00C46CAE" w:rsidP="00C46CAE">
      <w:pPr>
        <w:spacing w:after="120" w:line="360" w:lineRule="auto"/>
        <w:ind w:left="567" w:right="1695"/>
        <w:rPr>
          <w:rFonts w:ascii="Arial" w:eastAsia="Arial" w:hAnsi="Arial" w:cs="Arial"/>
        </w:rPr>
      </w:pPr>
      <w:r>
        <w:rPr>
          <w:rFonts w:ascii="Arial" w:hAnsi="Arial"/>
        </w:rPr>
        <w:t>Ze względu na wzrost odporności i redukcję zastosowania środków ochrony roślin, mechaniczne zwalczanie chwastów w drugim cyklu roboczym zyskuje coraz większe znaczenie w kontekście higieny pola.</w:t>
      </w:r>
    </w:p>
    <w:p w14:paraId="3F995B9D" w14:textId="77777777" w:rsidR="00C46CAE" w:rsidRPr="00C46CAE" w:rsidRDefault="00C46CAE" w:rsidP="00C46CAE">
      <w:pPr>
        <w:spacing w:after="120" w:line="360" w:lineRule="auto"/>
        <w:ind w:left="567" w:right="1695"/>
        <w:rPr>
          <w:rFonts w:ascii="Arial" w:eastAsia="Arial" w:hAnsi="Arial" w:cs="Arial"/>
        </w:rPr>
      </w:pPr>
    </w:p>
    <w:p w14:paraId="40ED82B3" w14:textId="77777777" w:rsidR="00C46CAE" w:rsidRPr="00C46CAE" w:rsidRDefault="00C46CAE" w:rsidP="00C46CAE">
      <w:pPr>
        <w:spacing w:after="120" w:line="360" w:lineRule="auto"/>
        <w:ind w:left="567" w:right="1695"/>
        <w:rPr>
          <w:rFonts w:ascii="Arial" w:eastAsia="Arial" w:hAnsi="Arial" w:cs="Arial"/>
          <w:b/>
          <w:bCs/>
        </w:rPr>
      </w:pPr>
      <w:r>
        <w:rPr>
          <w:rFonts w:ascii="Arial" w:hAnsi="Arial"/>
          <w:b/>
        </w:rPr>
        <w:t xml:space="preserve">Zagarniacz podwójny </w:t>
      </w:r>
    </w:p>
    <w:p w14:paraId="72BBD4A8" w14:textId="77777777" w:rsidR="00C46CAE" w:rsidRPr="00C46CAE" w:rsidRDefault="00C46CAE" w:rsidP="00C46CAE">
      <w:pPr>
        <w:spacing w:after="120" w:line="360" w:lineRule="auto"/>
        <w:ind w:left="567" w:right="1695"/>
        <w:rPr>
          <w:rFonts w:ascii="Arial" w:eastAsia="Arial" w:hAnsi="Arial" w:cs="Arial"/>
        </w:rPr>
      </w:pPr>
      <w:r>
        <w:rPr>
          <w:rFonts w:ascii="Arial" w:hAnsi="Arial"/>
        </w:rPr>
        <w:t xml:space="preserve">Obok 9 wałów oferowanych przez AMAZONE jako wały podwójne lub pojedyncze, używanych do zagęszczenia gleby, dostępny jest teraz zagarniacz podwójny, tylny. </w:t>
      </w:r>
    </w:p>
    <w:p w14:paraId="2ADA23C0" w14:textId="77777777" w:rsidR="00C46CAE" w:rsidRPr="00C46CAE" w:rsidRDefault="00C46CAE" w:rsidP="00C46CAE">
      <w:pPr>
        <w:spacing w:after="120" w:line="360" w:lineRule="auto"/>
        <w:ind w:left="567" w:right="1695"/>
        <w:rPr>
          <w:rFonts w:ascii="Arial" w:eastAsia="Arial" w:hAnsi="Arial" w:cs="Arial"/>
        </w:rPr>
      </w:pPr>
    </w:p>
    <w:p w14:paraId="0D9A33D3" w14:textId="77777777" w:rsidR="00C46CAE" w:rsidRPr="00C46CAE" w:rsidRDefault="00C46CAE" w:rsidP="00C46CAE">
      <w:pPr>
        <w:spacing w:after="120" w:line="360" w:lineRule="auto"/>
        <w:ind w:left="567" w:right="1695"/>
        <w:rPr>
          <w:rFonts w:ascii="Arial" w:eastAsia="Arial" w:hAnsi="Arial" w:cs="Arial"/>
        </w:rPr>
      </w:pPr>
      <w:r>
        <w:rPr>
          <w:rFonts w:ascii="Arial" w:hAnsi="Arial"/>
        </w:rPr>
        <w:t xml:space="preserve">Zagarniacz podwójny szczególnie dobrze sprawdza się przy mechanicznym zwalczaniu chwastów podczas drugiego lub trzeciego cyklu uprawy. Zagarniacz podwójny odkłada chwasty lub samosiejki odcięte przez gęsiostopki na powierzchni pola. Dodatkowo gleba zostaje oddzielona od korzeni chwastów i samosiejek dzięki drganiom zębów zagarniaczy. Zagarniacze praktycznie wyczesywują glebę z korzeni. Dzięki oddzieleniu ziemi od korzeni i odkładaniu roślin na powierzchni, chwasty i samosiejki szybko schną. </w:t>
      </w:r>
    </w:p>
    <w:p w14:paraId="6FC2EC88" w14:textId="77777777" w:rsidR="00C46CAE" w:rsidRPr="00C46CAE" w:rsidRDefault="00C46CAE" w:rsidP="00C46CAE">
      <w:pPr>
        <w:spacing w:after="120" w:line="360" w:lineRule="auto"/>
        <w:ind w:left="567" w:right="1695"/>
        <w:rPr>
          <w:rFonts w:ascii="Arial" w:eastAsia="Arial" w:hAnsi="Arial" w:cs="Arial"/>
        </w:rPr>
      </w:pPr>
    </w:p>
    <w:p w14:paraId="23F9172B" w14:textId="77777777" w:rsidR="00C46CAE" w:rsidRPr="00C46CAE" w:rsidRDefault="00C46CAE" w:rsidP="00C46CAE">
      <w:pPr>
        <w:spacing w:after="120" w:line="360" w:lineRule="auto"/>
        <w:ind w:left="567" w:right="1695"/>
        <w:rPr>
          <w:rFonts w:ascii="Arial" w:eastAsia="Arial" w:hAnsi="Arial" w:cs="Arial"/>
        </w:rPr>
      </w:pPr>
      <w:r>
        <w:rPr>
          <w:rFonts w:ascii="Arial" w:hAnsi="Arial"/>
        </w:rPr>
        <w:t xml:space="preserve">Dodatkowo zagarniacze podwójne wyrównują i lepiej rozdzielają słomę na powierzchni. W ten sposób dzięki mniejszemu zagęszczaniu gleba na wiosnę szybciej się ogrzewa i wysycha. </w:t>
      </w:r>
    </w:p>
    <w:p w14:paraId="25FA868B" w14:textId="77777777" w:rsidR="00C46CAE" w:rsidRPr="00C46CAE" w:rsidRDefault="00C46CAE" w:rsidP="00C46CAE">
      <w:pPr>
        <w:spacing w:after="120" w:line="360" w:lineRule="auto"/>
        <w:ind w:left="567" w:right="1695"/>
        <w:rPr>
          <w:rFonts w:ascii="Arial" w:eastAsia="Arial" w:hAnsi="Arial" w:cs="Arial"/>
        </w:rPr>
      </w:pPr>
    </w:p>
    <w:p w14:paraId="170845A2" w14:textId="77777777" w:rsidR="00C46CAE" w:rsidRPr="00C46CAE" w:rsidRDefault="00C46CAE" w:rsidP="00C46CAE">
      <w:pPr>
        <w:spacing w:after="120" w:line="360" w:lineRule="auto"/>
        <w:ind w:left="567" w:right="1695"/>
        <w:rPr>
          <w:rFonts w:ascii="Arial" w:eastAsia="Arial" w:hAnsi="Arial" w:cs="Arial"/>
        </w:rPr>
      </w:pPr>
      <w:r>
        <w:rPr>
          <w:rFonts w:ascii="Arial" w:hAnsi="Arial"/>
        </w:rPr>
        <w:t xml:space="preserve">Podczas pracy z zagarniaczem podwójnym maszyna jest prowadzona w swojej przedniej części na 4 zintegrowanych kołach podporowych, a w tylnej części na podwoziu transportowym TX. Dzięki połączeniu hydraulicznemu kół podporowych z układem jezdnym można regulować głębokość roboczą podczas pracy maszyny w sposób bezstopniowy również wtedy, gdy stosowane są podwójne zagarniacze. Aby śpulchnić ślady po kołach, za każdym kołem transportowym umieszczono po jednym zębie. </w:t>
      </w:r>
    </w:p>
    <w:p w14:paraId="1C6ACD29" w14:textId="77777777" w:rsidR="00161FDD" w:rsidRDefault="00161FDD" w:rsidP="00161FDD">
      <w:pPr>
        <w:spacing w:after="120" w:line="360" w:lineRule="auto"/>
        <w:ind w:left="567" w:right="1695"/>
        <w:rPr>
          <w:rFonts w:ascii="Arial" w:eastAsia="Arial" w:hAnsi="Arial" w:cs="Arial"/>
        </w:rPr>
      </w:pPr>
    </w:p>
    <w:p w14:paraId="055346D6" w14:textId="77777777" w:rsidR="009477A9" w:rsidRDefault="009477A9" w:rsidP="00161FDD">
      <w:pPr>
        <w:spacing w:after="120" w:line="360" w:lineRule="auto"/>
        <w:ind w:left="567" w:right="1695"/>
        <w:rPr>
          <w:rFonts w:ascii="Arial" w:eastAsia="Arial" w:hAnsi="Arial" w:cs="Arial"/>
        </w:rPr>
      </w:pPr>
    </w:p>
    <w:p w14:paraId="484D63B1" w14:textId="77777777" w:rsidR="00161FDD" w:rsidRDefault="00161FDD" w:rsidP="00161FDD">
      <w:pPr>
        <w:spacing w:after="120" w:line="360" w:lineRule="auto"/>
        <w:ind w:left="567" w:right="1695"/>
        <w:rPr>
          <w:rFonts w:ascii="Arial" w:eastAsia="Arial" w:hAnsi="Arial" w:cs="Arial"/>
        </w:rPr>
      </w:pPr>
      <w:r>
        <w:rPr>
          <w:rFonts w:ascii="Arial" w:hAnsi="Arial"/>
          <w:noProof/>
        </w:rPr>
        <w:drawing>
          <wp:inline distT="0" distB="0" distL="0" distR="0" wp14:anchorId="29E6421E" wp14:editId="018330CD">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6CFFD1BF" w14:textId="2DAB38E8" w:rsidR="00C46CAE" w:rsidRPr="00AE4E58" w:rsidRDefault="00C46CAE" w:rsidP="00AE4E58">
      <w:pPr>
        <w:pStyle w:val="Listenabsatz"/>
        <w:numPr>
          <w:ilvl w:val="0"/>
          <w:numId w:val="12"/>
        </w:numPr>
        <w:spacing w:after="120" w:line="360" w:lineRule="auto"/>
        <w:ind w:right="1695"/>
        <w:rPr>
          <w:rFonts w:ascii="Arial" w:eastAsia="Arial" w:hAnsi="Arial" w:cs="Arial"/>
        </w:rPr>
      </w:pPr>
      <w:r>
        <w:rPr>
          <w:rFonts w:ascii="Arial" w:hAnsi="Arial"/>
        </w:rPr>
        <w:t xml:space="preserve">Mechaniczne zwalczanie chwastów dzięki całopowierzchniowemu podcięciu i umieszczonym z tyłu podwójnym zagarniaczom </w:t>
      </w:r>
    </w:p>
    <w:p w14:paraId="2D1E6D45" w14:textId="43E4F622" w:rsidR="00C46CAE" w:rsidRPr="00AE4E58" w:rsidRDefault="00C46CAE" w:rsidP="00AE4E58">
      <w:pPr>
        <w:pStyle w:val="Listenabsatz"/>
        <w:numPr>
          <w:ilvl w:val="0"/>
          <w:numId w:val="12"/>
        </w:numPr>
        <w:spacing w:after="120" w:line="360" w:lineRule="auto"/>
        <w:ind w:right="1695"/>
        <w:rPr>
          <w:rFonts w:ascii="Arial" w:eastAsia="Arial" w:hAnsi="Arial" w:cs="Arial"/>
        </w:rPr>
      </w:pPr>
      <w:r>
        <w:rPr>
          <w:rFonts w:ascii="Arial" w:hAnsi="Arial"/>
        </w:rPr>
        <w:t>Lepsza higiena pola i ograniczenie stosowania środków ochrony roślin</w:t>
      </w:r>
    </w:p>
    <w:p w14:paraId="0352C4AA" w14:textId="4CA853A0" w:rsidR="00C46CAE" w:rsidRPr="00AE4E58" w:rsidRDefault="00C46CAE" w:rsidP="00AE4E58">
      <w:pPr>
        <w:pStyle w:val="Listenabsatz"/>
        <w:numPr>
          <w:ilvl w:val="0"/>
          <w:numId w:val="12"/>
        </w:numPr>
        <w:spacing w:after="120" w:line="360" w:lineRule="auto"/>
        <w:ind w:right="1695"/>
        <w:rPr>
          <w:rFonts w:ascii="Arial" w:eastAsia="Arial" w:hAnsi="Arial" w:cs="Arial"/>
        </w:rPr>
      </w:pPr>
      <w:r>
        <w:rPr>
          <w:rFonts w:ascii="Arial" w:hAnsi="Arial"/>
        </w:rPr>
        <w:t>Dodatkowy rozdział słomy i wyrównanie podłoża</w:t>
      </w:r>
    </w:p>
    <w:p w14:paraId="187A1BFA" w14:textId="20A8D353" w:rsidR="00161FDD" w:rsidRPr="00AE4E58" w:rsidRDefault="00C46CAE" w:rsidP="00AE4E58">
      <w:pPr>
        <w:pStyle w:val="Listenabsatz"/>
        <w:numPr>
          <w:ilvl w:val="0"/>
          <w:numId w:val="12"/>
        </w:numPr>
        <w:spacing w:after="120" w:line="360" w:lineRule="auto"/>
        <w:ind w:right="1695"/>
        <w:rPr>
          <w:rFonts w:ascii="Arial" w:eastAsia="Arial" w:hAnsi="Arial" w:cs="Arial"/>
        </w:rPr>
      </w:pPr>
      <w:r>
        <w:rPr>
          <w:rFonts w:ascii="Arial" w:hAnsi="Arial"/>
        </w:rPr>
        <w:t>Szybsze osuszenie i podgrzewanie gleby na wiosnę</w:t>
      </w:r>
    </w:p>
    <w:p w14:paraId="1F8FF45A" w14:textId="6E213353" w:rsidR="00161FDD" w:rsidRDefault="00161FDD" w:rsidP="00161FDD">
      <w:pPr>
        <w:spacing w:after="120" w:line="360" w:lineRule="auto"/>
        <w:ind w:left="567" w:right="1695"/>
        <w:rPr>
          <w:rFonts w:ascii="Arial" w:eastAsia="Arial" w:hAnsi="Arial" w:cs="Arial"/>
          <w:noProof/>
        </w:rPr>
      </w:pPr>
    </w:p>
    <w:p w14:paraId="33A19A94" w14:textId="77777777" w:rsidR="00C46CAE" w:rsidRDefault="00C46CAE" w:rsidP="00161FDD">
      <w:pPr>
        <w:spacing w:after="120" w:line="360" w:lineRule="auto"/>
        <w:ind w:left="567" w:right="1695"/>
        <w:rPr>
          <w:rFonts w:ascii="Arial" w:eastAsia="Arial" w:hAnsi="Arial" w:cs="Arial"/>
          <w:noProof/>
        </w:rPr>
      </w:pPr>
    </w:p>
    <w:p w14:paraId="3EB67227" w14:textId="4BB2CEE1" w:rsidR="009477A9" w:rsidRDefault="00C46CAE" w:rsidP="00161FDD">
      <w:pPr>
        <w:spacing w:after="120" w:line="360" w:lineRule="auto"/>
        <w:ind w:left="567" w:right="1695"/>
        <w:rPr>
          <w:rFonts w:ascii="Arial" w:eastAsia="Arial" w:hAnsi="Arial" w:cs="Arial"/>
        </w:rPr>
      </w:pPr>
      <w:r>
        <w:rPr>
          <w:rFonts w:ascii="Arial" w:hAnsi="Arial"/>
          <w:noProof/>
        </w:rPr>
        <w:drawing>
          <wp:inline distT="0" distB="0" distL="0" distR="0" wp14:anchorId="25B764BB" wp14:editId="10B23009">
            <wp:extent cx="3477600" cy="2880000"/>
            <wp:effectExtent l="0" t="0" r="2540" b="3175"/>
            <wp:docPr id="200853809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8538096" name="Grafik 2008538096"/>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4D37F5AF" w14:textId="77777777" w:rsidR="00C46CAE" w:rsidRPr="00C46CAE" w:rsidRDefault="00C46CAE" w:rsidP="00C46CAE">
      <w:pPr>
        <w:spacing w:after="120" w:line="360" w:lineRule="auto"/>
        <w:ind w:left="567" w:right="1695"/>
        <w:rPr>
          <w:rFonts w:ascii="Arial" w:eastAsia="Arial" w:hAnsi="Arial" w:cs="Arial"/>
        </w:rPr>
      </w:pPr>
      <w:r>
        <w:rPr>
          <w:rFonts w:ascii="Arial" w:hAnsi="Arial"/>
        </w:rPr>
        <w:t>AMAZONE Cobra z podwójnym zagarniaczem podczas drugiego cyklu uprawy w celu zwalczania samosiewów i chwastów</w:t>
      </w:r>
    </w:p>
    <w:p w14:paraId="767918C2" w14:textId="77777777" w:rsidR="00161FDD" w:rsidRDefault="00161FDD" w:rsidP="00161FDD">
      <w:pPr>
        <w:spacing w:after="120" w:line="360" w:lineRule="auto"/>
        <w:ind w:left="567" w:right="1695"/>
        <w:rPr>
          <w:rFonts w:ascii="Arial" w:eastAsia="Arial" w:hAnsi="Arial" w:cs="Arial"/>
        </w:rPr>
      </w:pPr>
    </w:p>
    <w:p w14:paraId="1EB7CCC7" w14:textId="77777777" w:rsidR="00161FDD" w:rsidRDefault="00161FDD" w:rsidP="00161FDD">
      <w:pPr>
        <w:spacing w:after="120" w:line="360" w:lineRule="auto"/>
        <w:ind w:left="567" w:right="1695"/>
        <w:rPr>
          <w:rFonts w:ascii="Arial" w:eastAsia="Arial" w:hAnsi="Arial" w:cs="Arial"/>
        </w:rPr>
      </w:pPr>
    </w:p>
    <w:p w14:paraId="0C37C357" w14:textId="165D3CA1" w:rsidR="00161FDD" w:rsidRDefault="00C46CAE" w:rsidP="00161FDD">
      <w:pPr>
        <w:spacing w:after="120" w:line="360" w:lineRule="auto"/>
        <w:ind w:left="567" w:right="1695"/>
        <w:rPr>
          <w:rFonts w:ascii="Arial" w:eastAsia="Arial" w:hAnsi="Arial" w:cs="Arial"/>
        </w:rPr>
      </w:pPr>
      <w:r>
        <w:rPr>
          <w:rFonts w:ascii="Arial" w:hAnsi="Arial"/>
          <w:noProof/>
        </w:rPr>
        <w:drawing>
          <wp:inline distT="0" distB="0" distL="0" distR="0" wp14:anchorId="11EBA43D" wp14:editId="5658333B">
            <wp:extent cx="4053600" cy="2880000"/>
            <wp:effectExtent l="0" t="0" r="0" b="3175"/>
            <wp:docPr id="980481496"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0481496" name="Grafik 980481496"/>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499F0649" w14:textId="77777777" w:rsidR="00C46CAE" w:rsidRPr="00C46CAE" w:rsidRDefault="00C46CAE" w:rsidP="00C46CAE">
      <w:pPr>
        <w:spacing w:after="120" w:line="360" w:lineRule="auto"/>
        <w:ind w:left="567" w:right="1695"/>
        <w:rPr>
          <w:rFonts w:ascii="Arial" w:eastAsia="Arial" w:hAnsi="Arial" w:cs="Arial"/>
        </w:rPr>
      </w:pPr>
      <w:r>
        <w:rPr>
          <w:rFonts w:ascii="Arial" w:hAnsi="Arial"/>
        </w:rPr>
        <w:t>Podwójny zagarniacz umożliwia lepszy rozdział poprzeczny słomy po zbiorach kombajnem</w:t>
      </w:r>
    </w:p>
    <w:p w14:paraId="06255092" w14:textId="77777777" w:rsidR="00161FDD" w:rsidRDefault="00161FDD" w:rsidP="00161FDD">
      <w:pPr>
        <w:spacing w:after="120" w:line="360" w:lineRule="auto"/>
        <w:ind w:left="567" w:right="1695"/>
        <w:rPr>
          <w:rFonts w:ascii="Arial" w:eastAsia="Arial" w:hAnsi="Arial" w:cs="Arial"/>
        </w:rPr>
      </w:pPr>
    </w:p>
    <w:p w14:paraId="286E88D7" w14:textId="637E5EF8" w:rsidR="00161FDD" w:rsidRDefault="00161FDD" w:rsidP="00C46CAE">
      <w:pPr>
        <w:spacing w:after="120" w:line="360" w:lineRule="auto"/>
        <w:ind w:right="1695"/>
        <w:rPr>
          <w:rFonts w:ascii="Arial" w:eastAsia="Arial" w:hAnsi="Arial" w:cs="Arial"/>
        </w:rPr>
      </w:pPr>
    </w:p>
    <w:p w14:paraId="798783A7" w14:textId="18C43C60" w:rsidR="009477A9" w:rsidRDefault="00C46CAE" w:rsidP="00161FDD">
      <w:pPr>
        <w:spacing w:after="120" w:line="360" w:lineRule="auto"/>
        <w:ind w:left="567" w:right="1695"/>
        <w:rPr>
          <w:rFonts w:ascii="Arial" w:eastAsia="Arial" w:hAnsi="Arial" w:cs="Arial"/>
        </w:rPr>
      </w:pPr>
      <w:r>
        <w:rPr>
          <w:rFonts w:ascii="Arial" w:hAnsi="Arial"/>
          <w:noProof/>
        </w:rPr>
        <w:drawing>
          <wp:inline distT="0" distB="0" distL="0" distR="0" wp14:anchorId="3B4CE9B2" wp14:editId="2501EFC6">
            <wp:extent cx="4053600" cy="2880000"/>
            <wp:effectExtent l="0" t="0" r="0" b="3175"/>
            <wp:docPr id="732732602"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2732602" name="Grafik 732732602"/>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028C9390" w14:textId="77777777" w:rsidR="00C46CAE" w:rsidRPr="00C46CAE" w:rsidRDefault="00C46CAE" w:rsidP="00C46CAE">
      <w:pPr>
        <w:spacing w:after="120" w:line="360" w:lineRule="auto"/>
        <w:ind w:left="567" w:right="1695"/>
        <w:rPr>
          <w:rFonts w:ascii="Arial" w:eastAsia="Arial" w:hAnsi="Arial" w:cs="Arial"/>
        </w:rPr>
      </w:pPr>
      <w:r>
        <w:rPr>
          <w:rFonts w:ascii="Arial" w:hAnsi="Arial"/>
        </w:rPr>
        <w:t>Dzięki podwójnym zagarniaczom ziemia zostaje oddzielona od samosiejek i rośliny odłożone są na powierzchni. Tam rośliny wysychają pod wpływem słońca</w:t>
      </w:r>
    </w:p>
    <w:p w14:paraId="7C5B29AD" w14:textId="77777777" w:rsidR="00161FDD" w:rsidRDefault="00161FDD" w:rsidP="00161FDD">
      <w:pPr>
        <w:spacing w:after="120" w:line="360" w:lineRule="auto"/>
        <w:ind w:left="567" w:right="1695"/>
        <w:rPr>
          <w:rFonts w:ascii="Arial" w:eastAsia="Arial" w:hAnsi="Arial" w:cs="Arial"/>
        </w:rPr>
      </w:pPr>
    </w:p>
    <w:p w14:paraId="78EBEE34" w14:textId="77777777" w:rsidR="00161FDD" w:rsidRDefault="00161FDD" w:rsidP="00161FDD">
      <w:pPr>
        <w:spacing w:after="120" w:line="360" w:lineRule="auto"/>
        <w:ind w:right="1695"/>
        <w:rPr>
          <w:rFonts w:ascii="Arial" w:eastAsia="Arial" w:hAnsi="Arial" w:cs="Arial"/>
        </w:rPr>
      </w:pPr>
    </w:p>
    <w:p w14:paraId="0913D630" w14:textId="77777777" w:rsidR="00C46CAE" w:rsidRPr="00F4316E" w:rsidRDefault="00C46CAE" w:rsidP="00161FDD">
      <w:pPr>
        <w:spacing w:after="120" w:line="360" w:lineRule="auto"/>
        <w:ind w:right="1695"/>
        <w:rPr>
          <w:rFonts w:ascii="Arial" w:eastAsia="Arial" w:hAnsi="Arial" w:cs="Arial"/>
        </w:rPr>
      </w:pPr>
    </w:p>
    <w:p w14:paraId="0E1E272C" w14:textId="77777777" w:rsidR="00161FDD" w:rsidRPr="00D27732"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Ilustracje, treść i dane techniczne są niezobowiązujące i mogą odbiegać od rzeczywistego wyposażenia. Zastosuj się do obowiązujących na terenie danego kraju przepisów drogowych, włącznie z koniecznością uzyskania odpowiedniego zezwolenia. Należy sprawdzić dopuszczalne obciążenia osi i masę całkowitą ciągnika. Niektóre z podanych możliwości konfiguracji nie są dostępne w przypadku niektórych ciągników.</w:t>
      </w:r>
    </w:p>
    <w:p w14:paraId="35D17437" w14:textId="77777777" w:rsidR="00161FDD" w:rsidRDefault="00161FDD" w:rsidP="00161FDD">
      <w:pPr>
        <w:spacing w:after="120" w:line="360" w:lineRule="auto"/>
        <w:ind w:left="567" w:right="1695"/>
        <w:rPr>
          <w:rFonts w:ascii="Arial" w:hAnsi="Arial" w:cs="Arial"/>
          <w:bCs/>
        </w:rPr>
      </w:pPr>
    </w:p>
    <w:p w14:paraId="3F64226B" w14:textId="77777777" w:rsidR="00161FDD" w:rsidRPr="00D27732" w:rsidRDefault="00161FDD" w:rsidP="00161FDD">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O FIRMIE AMAZONE</w:t>
      </w:r>
    </w:p>
    <w:p w14:paraId="7F8944CC" w14:textId="2FDCA8D7" w:rsidR="00161FDD" w:rsidRPr="00E12CE4"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Firma AMAZONEN-WERKE H. Dreyer SE &amp; Co. KG z siedzibą w Hasbergen-Gaste, 49205, Niemcy, produkuje maszyny rolnicze i komunalne. Zarządzana przez właścicieli firma zatrudnia ponad 2000 osób w dziewięciu różnych zakładach produkcyjnych. Asortyment maszyn rolniczych obejmuje urządzenia do uprawy gleby, siewniki, rozsiewacze nawozów i opryskiwacze polowe. Od 2019 roku firma SCHMOTZER Hacktechnik należy do Grupy AMAZONE. Z uwagi na swoje doświadczenie firma AMAZONE jest dziś specjalistą w rolnictwie w zakresie „inteligentnej uprawy roślin”. Więcej informacji: </w:t>
      </w:r>
      <w:hyperlink r:id="rId12" w:history="1">
        <w:r>
          <w:rPr>
            <w:rStyle w:val="Hyperlink"/>
            <w:rFonts w:ascii="Arial" w:hAnsi="Arial"/>
            <w:sz w:val="20"/>
          </w:rPr>
          <w:t>www.amazone.de</w:t>
        </w:r>
      </w:hyperlink>
    </w:p>
    <w:p w14:paraId="252D2E94" w14:textId="783F76E8" w:rsidR="00A46482" w:rsidRPr="00C46CAE" w:rsidRDefault="00161FDD" w:rsidP="00C46CAE">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127078C4" wp14:editId="57FF8352">
            <wp:extent cx="241300" cy="241300"/>
            <wp:effectExtent l="0" t="0" r="6350" b="6350"/>
            <wp:docPr id="13" name="Grafik 13">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3"/>
                    </pic:cNvPr>
                    <pic:cNvPicPr>
                      <a:picLocks noChangeAspect="1" noChangeArrowheads="1"/>
                    </pic:cNvPicPr>
                  </pic:nvPicPr>
                  <pic:blipFill>
                    <a:blip r:embed="rId14" r:link="rId1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017B5F" wp14:editId="16BC7C76">
            <wp:extent cx="241300" cy="241300"/>
            <wp:effectExtent l="0" t="0" r="6350" b="6350"/>
            <wp:docPr id="12" name="Grafik 12">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6"/>
                    </pic:cNvPr>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3DA642EA" wp14:editId="70E83169">
            <wp:extent cx="241300" cy="241300"/>
            <wp:effectExtent l="0" t="0" r="6350" b="6350"/>
            <wp:docPr id="11" name="Grafik 11">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19"/>
                    </pic:cNvPr>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7EA052F7" wp14:editId="7F656BDE">
            <wp:extent cx="241300" cy="241300"/>
            <wp:effectExtent l="0" t="0" r="6350" b="6350"/>
            <wp:docPr id="10" name="Grafik 10">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2"/>
                    </pic:cNvPr>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BFC40D1" wp14:editId="455F9860">
            <wp:extent cx="241300" cy="241300"/>
            <wp:effectExtent l="0" t="0" r="6350" b="6350"/>
            <wp:docPr id="7" name="Grafik 7">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5"/>
                    </pic:cNvPr>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RPr="00C46CAE" w:rsidSect="007D56A1">
      <w:headerReference w:type="even" r:id="rId28"/>
      <w:headerReference w:type="default" r:id="rId29"/>
      <w:footerReference w:type="even" r:id="rId30"/>
      <w:footerReference w:type="default" r:id="rId31"/>
      <w:headerReference w:type="first" r:id="rId32"/>
      <w:footerReference w:type="first" r:id="rId33"/>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6986E23" w14:textId="77777777" w:rsidR="00BB2D8F" w:rsidRDefault="00BB2D8F">
      <w:r>
        <w:separator/>
      </w:r>
    </w:p>
  </w:endnote>
  <w:endnote w:type="continuationSeparator" w:id="0">
    <w:p w14:paraId="7599F840" w14:textId="77777777" w:rsidR="00BB2D8F" w:rsidRDefault="00BB2D8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w:panose1 w:val="00000000000000000000"/>
    <w:charset w:val="00"/>
    <w:family w:val="modern"/>
    <w:pitch w:val="fixed"/>
    <w:sig w:usb0="E0002AFF" w:usb1="C0007843" w:usb2="00000009" w:usb3="00000000" w:csb0="000001FF" w:csb1="00000000"/>
  </w:font>
  <w:font w:name="Lucida Grande">
    <w:panose1 w:val="020B0600040502020204"/>
    <w:charset w:val="00"/>
    <w:family w:val="swiss"/>
    <w:pitch w:val="variable"/>
    <w:sig w:usb0="E1000AEF" w:usb1="5000A1FF" w:usb2="00000000" w:usb3="00000000" w:csb0="000001BF" w:csb1="00000000"/>
  </w:font>
  <w:font w:name="Times-Roman">
    <w:altName w:val="Times New Roman"/>
    <w:panose1 w:val="00000500000000020000"/>
    <w:charset w:val="4D"/>
    <w:family w:val="auto"/>
    <w:notTrueType/>
    <w:pitch w:val="default"/>
    <w:sig w:usb0="03000000"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B4C16D" w14:textId="77777777" w:rsidR="00DD482B" w:rsidRDefault="00DD482B">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Strona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z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" filled="f" fillcolor="#006e31" stroked="f">
              <v:textbox inset="0,.5mm,0,0">
                <w:txbxContent>
                  <w:p w14:paraId="0F7BE6E8" w14:textId="77777777" w:rsidR="005E0980" w:rsidRPr="0093254A" w:rsidRDefault="005E0980" w:rsidP="006F7755">
                    <w:pPr>
                      <w:ind w:right="57"/>
                      <w:jc w:val="right"/>
                      <w:rPr>
                        <w:sz w:val="20"/>
                        <w:rFonts w:ascii="Arial" w:hAnsi="Arial"/>
                      </w:rPr>
                    </w:pPr>
                    <w:r>
                      <w:rPr>
                        <w:sz w:val="20"/>
                        <w:rFonts w:ascii="Arial" w:hAnsi="Arial"/>
                      </w:rPr>
                      <w:t xml:space="preserve">Strona </w:t>
                    </w:r>
                    <w:r w:rsidRPr="0093254A">
                      <w:rPr>
                        <w:sz w:val="20"/>
                        <w:rFonts w:ascii="Arial" w:hAnsi="Arial"/>
                      </w:rPr>
                      <w:fldChar w:fldCharType="begin"/>
                    </w:r>
                    <w:r w:rsidRPr="0093254A">
                      <w:rPr>
                        <w:sz w:val="20"/>
                        <w:rFonts w:ascii="Arial" w:hAnsi="Arial"/>
                      </w:rPr>
                      <w:instrText xml:space="preserve"> PAGE </w:instrText>
                    </w:r>
                    <w:r w:rsidRPr="0093254A">
                      <w:rPr>
                        <w:sz w:val="20"/>
                        <w:rFonts w:ascii="Arial" w:hAnsi="Arial"/>
                      </w:rPr>
                      <w:fldChar w:fldCharType="separate"/>
                    </w:r>
                    <w:r w:rsidR="00612E9F">
                      <w:rPr>
                        <w:sz w:val="20"/>
                        <w:rFonts w:ascii="Arial" w:hAnsi="Arial"/>
                      </w:rPr>
                      <w:t>7</w:t>
                    </w:r>
                    <w:r w:rsidRPr="0093254A">
                      <w:rPr>
                        <w:sz w:val="20"/>
                        <w:rFonts w:ascii="Arial" w:hAnsi="Arial"/>
                      </w:rPr>
                      <w:fldChar w:fldCharType="end"/>
                    </w:r>
                    <w:r>
                      <w:rPr>
                        <w:sz w:val="20"/>
                        <w:rFonts w:ascii="Arial" w:hAnsi="Arial"/>
                      </w:rPr>
                      <w:t xml:space="preserve"> z </w:t>
                    </w:r>
                    <w:r w:rsidRPr="0093254A">
                      <w:rPr>
                        <w:sz w:val="20"/>
                        <w:rFonts w:ascii="Arial" w:hAnsi="Arial"/>
                      </w:rPr>
                      <w:fldChar w:fldCharType="begin" w:dirty="true"/>
                    </w:r>
                    <w:r w:rsidRPr="0093254A">
                      <w:rPr>
                        <w:sz w:val="20"/>
                        <w:rFonts w:ascii="Arial" w:hAnsi="Arial"/>
                      </w:rPr>
                      <w:instrText xml:space="preserve"> NUMPAGES </w:instrText>
                    </w:r>
                    <w:r w:rsidRPr="0093254A">
                      <w:rPr>
                        <w:sz w:val="20"/>
                        <w:rFonts w:ascii="Arial" w:hAnsi="Arial"/>
                      </w:rPr>
                      <w:fldChar w:fldCharType="separate"/>
                    </w:r>
                    <w:r w:rsidR="00612E9F">
                      <w:rPr>
                        <w:sz w:val="20"/>
                        <w:rFonts w:ascii="Arial" w:hAnsi="Arial"/>
                      </w:rPr>
                      <w:t>7</w:t>
                    </w:r>
                    <w:r w:rsidRPr="0093254A">
                      <w:rPr>
                        <w:sz w:val="20"/>
                        <w:rFonts w:ascii="Arial" w:hAnsi="Arial"/>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 Niemcy</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Telefon +49 (0)5405 501-0 ∙ amazone@amazone.de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" filled="f" fillcolor="#006e31" stroked="f">
              <v:textbox inset="0,1mm,0,0">
                <w:txbxContent>
                  <w:p w14:paraId="421955CC" w14:textId="77777777" w:rsidR="005E0980" w:rsidRPr="0093254A" w:rsidRDefault="005E0980" w:rsidP="006F7755">
                    <w:pPr>
                      <w:spacing w:line="280" w:lineRule="exact"/>
                      <w:rPr>
                        <w:spacing w:val="2"/>
                        <w:sz w:val="20"/>
                        <w:rFonts w:ascii="Arial" w:hAnsi="Arial"/>
                      </w:rPr>
                    </w:pPr>
                    <w:r>
                      <w:rPr>
                        <w:sz w:val="20"/>
                        <w:rFonts w:ascii="Arial" w:hAnsi="Arial"/>
                      </w:rPr>
                      <w:t xml:space="preserve">AMAZONEN-WERKE H. DREYER SE &amp; Co. KG ∙ Am Amazonenwerk 9–13 ∙ D-49205 Hasbergen-Gaste, Niemcy</w:t>
                    </w:r>
                  </w:p>
                  <w:p w14:paraId="60FD3ABD" w14:textId="77777777" w:rsidR="005E0980" w:rsidRPr="0093254A" w:rsidRDefault="005E0980" w:rsidP="006F7755">
                    <w:pPr>
                      <w:spacing w:line="280" w:lineRule="exact"/>
                      <w:rPr>
                        <w:spacing w:val="2"/>
                        <w:sz w:val="20"/>
                        <w:rFonts w:ascii="Arial" w:hAnsi="Arial"/>
                      </w:rPr>
                    </w:pPr>
                    <w:r>
                      <w:rPr>
                        <w:sz w:val="20"/>
                        <w:rFonts w:ascii="Arial" w:hAnsi="Arial"/>
                      </w:rPr>
                      <w:t xml:space="preserve">Telefon +49 (0)5405 501-0 ∙ amazone@amazone.de</w:t>
                    </w:r>
                  </w:p>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7748FC" w14:textId="77777777" w:rsidR="00DD482B" w:rsidRDefault="00DD482B">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D099982" w14:textId="77777777" w:rsidR="00BB2D8F" w:rsidRDefault="00BB2D8F">
      <w:r>
        <w:separator/>
      </w:r>
    </w:p>
  </w:footnote>
  <w:footnote w:type="continuationSeparator" w:id="0">
    <w:p w14:paraId="370DB7D9" w14:textId="77777777" w:rsidR="00BB2D8F" w:rsidRDefault="00BB2D8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912637" w14:textId="77777777" w:rsidR="00DD482B" w:rsidRDefault="00DD482B">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&#13;&#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b/>
                        <w:color w:val="FFFFFF" w:themeColor="background1"/>
                        <w:sz w:val="18"/>
                        <w:rFonts w:ascii="Arial" w:hAnsi="Arial"/>
                      </w:rPr>
                      <w:t xml:space="preserve">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Komunikat prasowy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" filled="f" fillcolor="#006e31" stroked="f">
              <v:textbox inset="0,0,0,0">
                <w:txbxContent>
                  <w:p w14:paraId="6722E496" w14:textId="77777777" w:rsidR="005E0980" w:rsidRPr="00583760" w:rsidRDefault="005E0980" w:rsidP="006F7755">
                    <w:pPr>
                      <w:ind w:left="142"/>
                      <w:rPr>
                        <w:b/>
                        <w:color w:val="FFFFFF"/>
                        <w:sz w:val="26"/>
                        <w:rFonts w:ascii="Arial" w:hAnsi="Arial"/>
                      </w:rPr>
                    </w:pPr>
                    <w:r>
                      <w:rPr>
                        <w:b/>
                        <w:color w:val="FFFFFF"/>
                        <w:sz w:val="26"/>
                        <w:rFonts w:ascii="Arial" w:hAnsi="Arial"/>
                      </w:rPr>
                      <w:t xml:space="preserve">Komunikat prasowy</w:t>
                    </w:r>
                  </w:p>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2B1EA4" w14:textId="77777777" w:rsidR="00DD482B" w:rsidRDefault="00DD482B">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04F3019E"/>
    <w:multiLevelType w:val="hybridMultilevel"/>
    <w:tmpl w:val="5B926D2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3" w15:restartNumberingAfterBreak="0">
    <w:nsid w:val="1BB4052C"/>
    <w:multiLevelType w:val="hybridMultilevel"/>
    <w:tmpl w:val="B336902E"/>
    <w:lvl w:ilvl="0" w:tplc="786C2E0A">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4"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5"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6"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40E126C9"/>
    <w:multiLevelType w:val="hybridMultilevel"/>
    <w:tmpl w:val="53F2C4E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8" w15:restartNumberingAfterBreak="0">
    <w:nsid w:val="49ED3BA5"/>
    <w:multiLevelType w:val="hybridMultilevel"/>
    <w:tmpl w:val="DA22E304"/>
    <w:lvl w:ilvl="0" w:tplc="A6E2BE9C">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9" w15:restartNumberingAfterBreak="0">
    <w:nsid w:val="4FE0029B"/>
    <w:multiLevelType w:val="hybridMultilevel"/>
    <w:tmpl w:val="2A80EC54"/>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0" w15:restartNumberingAfterBreak="0">
    <w:nsid w:val="5C7F349C"/>
    <w:multiLevelType w:val="hybridMultilevel"/>
    <w:tmpl w:val="889E7616"/>
    <w:lvl w:ilvl="0" w:tplc="B8F4E2EE">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1" w15:restartNumberingAfterBreak="0">
    <w:nsid w:val="6EDF1F6B"/>
    <w:multiLevelType w:val="hybridMultilevel"/>
    <w:tmpl w:val="12C8DB8A"/>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16cid:durableId="556358491">
    <w:abstractNumId w:val="6"/>
  </w:num>
  <w:num w:numId="2" w16cid:durableId="1510219160">
    <w:abstractNumId w:val="0"/>
  </w:num>
  <w:num w:numId="3" w16cid:durableId="613364659">
    <w:abstractNumId w:val="4"/>
  </w:num>
  <w:num w:numId="4" w16cid:durableId="1043675452">
    <w:abstractNumId w:val="5"/>
  </w:num>
  <w:num w:numId="5" w16cid:durableId="2011105495">
    <w:abstractNumId w:val="2"/>
  </w:num>
  <w:num w:numId="6" w16cid:durableId="240917465">
    <w:abstractNumId w:val="1"/>
  </w:num>
  <w:num w:numId="7" w16cid:durableId="750658751">
    <w:abstractNumId w:val="10"/>
  </w:num>
  <w:num w:numId="8" w16cid:durableId="294531490">
    <w:abstractNumId w:val="9"/>
  </w:num>
  <w:num w:numId="9" w16cid:durableId="2071071478">
    <w:abstractNumId w:val="3"/>
  </w:num>
  <w:num w:numId="10" w16cid:durableId="136532471">
    <w:abstractNumId w:val="7"/>
  </w:num>
  <w:num w:numId="11" w16cid:durableId="2055814173">
    <w:abstractNumId w:val="8"/>
  </w:num>
  <w:num w:numId="12" w16cid:durableId="377360487">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removePersonalInformation/>
  <w:removeDateAndTime/>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1586"/>
    <w:rsid w:val="00013C90"/>
    <w:rsid w:val="000148C6"/>
    <w:rsid w:val="00020A73"/>
    <w:rsid w:val="00022927"/>
    <w:rsid w:val="00022EA9"/>
    <w:rsid w:val="000247F3"/>
    <w:rsid w:val="00024BCC"/>
    <w:rsid w:val="00025378"/>
    <w:rsid w:val="000253FF"/>
    <w:rsid w:val="00026025"/>
    <w:rsid w:val="000272A1"/>
    <w:rsid w:val="000272F0"/>
    <w:rsid w:val="0003063E"/>
    <w:rsid w:val="00030BB8"/>
    <w:rsid w:val="000312E9"/>
    <w:rsid w:val="00031552"/>
    <w:rsid w:val="000323B6"/>
    <w:rsid w:val="00033A08"/>
    <w:rsid w:val="00033B2B"/>
    <w:rsid w:val="00034A5D"/>
    <w:rsid w:val="0003624C"/>
    <w:rsid w:val="000378F5"/>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1FDD"/>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875E1"/>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A4F"/>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3721"/>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1BE"/>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297E"/>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477A9"/>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4E58"/>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B2D8F"/>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D6265"/>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6CA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ourier" w:eastAsia="Times New Roman" w:hAnsi="Courier" w:cs="Times New Roman"/>
        <w:lang w:val="pl-PL"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facebook.com/amazone.group" TargetMode="External"/><Relationship Id="rId18" Type="http://schemas.openxmlformats.org/officeDocument/2006/relationships/image" Target="cid:IG_efb650a7-31e4-4674-98db-f2d2d5c58dce.jpg" TargetMode="External"/><Relationship Id="rId26" Type="http://schemas.openxmlformats.org/officeDocument/2006/relationships/image" Target="media/image9.jpeg"/><Relationship Id="rId3" Type="http://schemas.openxmlformats.org/officeDocument/2006/relationships/styles" Target="styles.xml"/><Relationship Id="rId21" Type="http://schemas.openxmlformats.org/officeDocument/2006/relationships/image" Target="cid:YT_e9180d16-5a2b-4618-92e9-22a015f9cafb.jpg" TargetMode="External"/><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www.amazone.de" TargetMode="External"/><Relationship Id="rId17" Type="http://schemas.openxmlformats.org/officeDocument/2006/relationships/image" Target="media/image6.jpeg"/><Relationship Id="rId25" Type="http://schemas.openxmlformats.org/officeDocument/2006/relationships/hyperlink" Target="https://www.xing.com/company/amazone" TargetMode="External"/><Relationship Id="rId33"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yperlink" Target="https://instagram.com/amazone_group" TargetMode="External"/><Relationship Id="rId20" Type="http://schemas.openxmlformats.org/officeDocument/2006/relationships/image" Target="media/image7.jpeg"/><Relationship Id="rId29"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cid:LinkedIn_80de4e9c-c7a3-41e3-8e11-063f7eace13d.jpg" TargetMode="External"/><Relationship Id="rId32"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image" Target="cid:FB_70d43fd1-a841-4de4-bbaa-3e1f495f95d3.jpg" TargetMode="External"/><Relationship Id="rId23" Type="http://schemas.openxmlformats.org/officeDocument/2006/relationships/image" Target="media/image8.jpeg"/><Relationship Id="rId28" Type="http://schemas.openxmlformats.org/officeDocument/2006/relationships/header" Target="header1.xml"/><Relationship Id="rId10" Type="http://schemas.openxmlformats.org/officeDocument/2006/relationships/image" Target="media/image3.jpeg"/><Relationship Id="rId19" Type="http://schemas.openxmlformats.org/officeDocument/2006/relationships/hyperlink" Target="https://www.youtube.com/user/amazonede" TargetMode="External"/><Relationship Id="rId31"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5.jpeg"/><Relationship Id="rId22" Type="http://schemas.openxmlformats.org/officeDocument/2006/relationships/hyperlink" Target="https://www.linkedin.com/company/amazone-group/" TargetMode="External"/><Relationship Id="rId27" Type="http://schemas.openxmlformats.org/officeDocument/2006/relationships/image" Target="cid:Xing1_e3730686-2953-47a9-9c47-dbaa518a9207.jpg" TargetMode="External"/><Relationship Id="rId30" Type="http://schemas.openxmlformats.org/officeDocument/2006/relationships/footer" Target="footer1.xml"/><Relationship Id="rId35" Type="http://schemas.openxmlformats.org/officeDocument/2006/relationships/theme" Target="theme/theme1.xml"/><Relationship Id="rId8" Type="http://schemas.openxmlformats.org/officeDocument/2006/relationships/image" Target="media/image1.jpeg"/></Relationships>
</file>

<file path=word/_rels/header2.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0.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Pages>
  <Words>492</Words>
  <Characters>3105</Characters>
  <Application>Microsoft Office Word</Application>
  <DocSecurity>0</DocSecurity>
  <Lines>25</Lines>
  <Paragraphs>7</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3590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2023-09-08T08:04:00Z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