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5D362082" w:rsidR="000678F3" w:rsidRPr="000678F3" w:rsidRDefault="000678F3" w:rsidP="000678F3">
      <w:pPr>
        <w:spacing w:after="120" w:line="360" w:lineRule="auto"/>
        <w:ind w:left="567" w:right="1695"/>
        <w:rPr>
          <w:rFonts w:ascii="Arial" w:hAnsi="Arial" w:cs="Arial"/>
          <w:b/>
          <w:bCs/>
          <w:sz w:val="28"/>
          <w:szCs w:val="28"/>
        </w:rPr>
      </w:pPr>
      <w:r>
        <w:rPr>
          <w:rFonts w:ascii="Arial" w:hAnsi="Arial"/>
          <w:b/>
          <w:sz w:val="28"/>
        </w:rPr>
        <w:t>Nouveau réglage ConfortClick pour la Teres 300</w:t>
      </w:r>
      <w:r w:rsidR="001605E9">
        <w:rPr>
          <w:rFonts w:ascii="Arial" w:hAnsi="Arial"/>
          <w:b/>
          <w:sz w:val="28"/>
        </w:rPr>
        <w:t xml:space="preserve"> </w:t>
      </w:r>
    </w:p>
    <w:p w14:paraId="65EA582A" w14:textId="77777777" w:rsidR="00161FDD" w:rsidRDefault="00161FDD" w:rsidP="00161FDD">
      <w:pPr>
        <w:spacing w:line="360" w:lineRule="auto"/>
        <w:ind w:left="567" w:right="1695"/>
        <w:rPr>
          <w:rFonts w:ascii="Arial" w:hAnsi="Arial" w:cs="Arial"/>
        </w:rPr>
      </w:pPr>
    </w:p>
    <w:p w14:paraId="37BE948B" w14:textId="77777777" w:rsidR="000678F3" w:rsidRDefault="000678F3" w:rsidP="000678F3">
      <w:pPr>
        <w:spacing w:after="120" w:line="360" w:lineRule="auto"/>
        <w:ind w:left="567" w:right="1695"/>
        <w:rPr>
          <w:rFonts w:ascii="Arial" w:eastAsia="Arial" w:hAnsi="Arial" w:cs="Arial"/>
        </w:rPr>
      </w:pPr>
      <w:r>
        <w:rPr>
          <w:rFonts w:ascii="Arial" w:hAnsi="Arial"/>
        </w:rPr>
        <w:t>La Teres 300 se démarque non seulement par sa qualité de travail, mais aussi par ses possibilités de réglage hydrauliques. En plus du retournement de la charrue, la prise de raie du premier corps, la largeur de travail et la profondeur de travail se règlent tous hydrauliquement avec des distributeurs double effet. Pour pouvoir utiliser ces fonctions depuis le tracteur, quatre distributeurs double effet et un distributeur simple effet pour le non stop hydraulique sont nécessaires pour une Teres 300 VS complètement équipée. Pour rendre possibles ces réglages sur un tracteur équipé de seulement 2 ou 3 distributeurs, AMAZONE a développé le ConfortClick pour la Teres.</w:t>
      </w:r>
    </w:p>
    <w:p w14:paraId="7FBF536F" w14:textId="77777777" w:rsidR="000678F3" w:rsidRPr="000678F3" w:rsidRDefault="000678F3" w:rsidP="000678F3">
      <w:pPr>
        <w:spacing w:after="120" w:line="360" w:lineRule="auto"/>
        <w:ind w:left="567" w:right="1695"/>
        <w:rPr>
          <w:rFonts w:ascii="Arial" w:eastAsia="Arial" w:hAnsi="Arial" w:cs="Arial"/>
        </w:rPr>
      </w:pPr>
    </w:p>
    <w:p w14:paraId="255564A0" w14:textId="77777777" w:rsidR="000678F3" w:rsidRPr="000678F3" w:rsidRDefault="000678F3" w:rsidP="000678F3">
      <w:pPr>
        <w:spacing w:after="120" w:line="360" w:lineRule="auto"/>
        <w:ind w:left="567" w:right="1695"/>
        <w:rPr>
          <w:rFonts w:ascii="Arial" w:eastAsia="Arial" w:hAnsi="Arial" w:cs="Arial"/>
          <w:b/>
          <w:bCs/>
        </w:rPr>
      </w:pPr>
      <w:r>
        <w:rPr>
          <w:rFonts w:ascii="Arial" w:hAnsi="Arial"/>
          <w:b/>
        </w:rPr>
        <w:t>Présélection facile des fonctions de réglage</w:t>
      </w:r>
    </w:p>
    <w:p w14:paraId="58021694" w14:textId="77777777" w:rsidR="000678F3" w:rsidRPr="000678F3" w:rsidRDefault="000678F3" w:rsidP="000678F3">
      <w:pPr>
        <w:spacing w:after="120" w:line="360" w:lineRule="auto"/>
        <w:ind w:left="567" w:right="1695"/>
        <w:rPr>
          <w:rFonts w:ascii="Arial" w:eastAsia="Arial" w:hAnsi="Arial" w:cs="Arial"/>
        </w:rPr>
      </w:pPr>
      <w:r>
        <w:rPr>
          <w:rFonts w:ascii="Arial" w:hAnsi="Arial"/>
        </w:rPr>
        <w:t>Plusieurs fonctions peuvent être commandées depuis un seul distributeur grâce au boîtier de présélection électrique et à un bloc d’électrovannes. Avec le bouton du ConfortClick, les fonctions sont sélectionnées de manière individuelle pour le réglage de la largeur de travail, de la profondeur de travail et de la prise de raie du premier corps. Le réglage de la Teres 300 devient donc possible avec seulement deux distributeurs double effet. Un troisième distributeur, généralement disponible, reste utilisé pour le troisième point hydraulique.</w:t>
      </w:r>
    </w:p>
    <w:p w14:paraId="63291E67" w14:textId="77777777" w:rsidR="000678F3" w:rsidRPr="000678F3" w:rsidRDefault="000678F3" w:rsidP="000678F3">
      <w:pPr>
        <w:spacing w:after="120" w:line="360" w:lineRule="auto"/>
        <w:ind w:left="567" w:right="1695"/>
        <w:rPr>
          <w:rFonts w:ascii="Arial" w:eastAsia="Arial" w:hAnsi="Arial" w:cs="Arial"/>
        </w:rPr>
      </w:pPr>
    </w:p>
    <w:p w14:paraId="3B80522D" w14:textId="77777777" w:rsidR="000678F3" w:rsidRPr="000678F3" w:rsidRDefault="000678F3" w:rsidP="000678F3">
      <w:pPr>
        <w:spacing w:after="120" w:line="360" w:lineRule="auto"/>
        <w:ind w:left="567" w:right="1695"/>
        <w:rPr>
          <w:rFonts w:ascii="Arial" w:eastAsia="Arial" w:hAnsi="Arial" w:cs="Arial"/>
        </w:rPr>
      </w:pPr>
      <w:r>
        <w:rPr>
          <w:rFonts w:ascii="Arial" w:hAnsi="Arial"/>
        </w:rPr>
        <w:t xml:space="preserve">Grâce au nouveau ConfortClick, la charrue Teres 300 AMAZONE offre du confort d’utilisation avec un temps d'attelage réduit pour tous les tracteurs.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59824DE" w14:textId="5D62BA9A"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 xml:space="preserve">Confort d’utilisation de la Teres 300 avec un seul distributeur </w:t>
      </w:r>
    </w:p>
    <w:p w14:paraId="58CB2BBE" w14:textId="1A69A6C9"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Réglage facile en cabine</w:t>
      </w:r>
    </w:p>
    <w:p w14:paraId="1F8FF45A" w14:textId="09EE2602" w:rsidR="00161FDD" w:rsidRPr="008C3DBA" w:rsidRDefault="000678F3" w:rsidP="008C3DBA">
      <w:pPr>
        <w:pStyle w:val="Listenabsatz"/>
        <w:numPr>
          <w:ilvl w:val="0"/>
          <w:numId w:val="14"/>
        </w:numPr>
        <w:spacing w:after="120" w:line="360" w:lineRule="auto"/>
        <w:ind w:right="1695"/>
        <w:rPr>
          <w:rFonts w:ascii="Arial" w:eastAsia="Arial" w:hAnsi="Arial" w:cs="Arial"/>
          <w:noProof/>
        </w:rPr>
      </w:pPr>
      <w:r>
        <w:rPr>
          <w:rFonts w:ascii="Arial" w:hAnsi="Arial"/>
        </w:rPr>
        <w:t>Temps d’attelage réduit</w:t>
      </w:r>
    </w:p>
    <w:p w14:paraId="05A8EB6D" w14:textId="77777777" w:rsidR="000678F3" w:rsidRPr="000678F3" w:rsidRDefault="000678F3" w:rsidP="000678F3">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2C79E92E"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5BF366B2" wp14:editId="285AF97A">
            <wp:extent cx="3477600" cy="2880000"/>
            <wp:effectExtent l="0" t="0" r="2540" b="3175"/>
            <wp:docPr id="17253791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79151" name="Grafik 172537915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F8A3A3" w14:textId="77777777" w:rsidR="000678F3" w:rsidRPr="000678F3" w:rsidRDefault="000678F3" w:rsidP="000678F3">
      <w:pPr>
        <w:spacing w:after="120" w:line="360" w:lineRule="auto"/>
        <w:ind w:left="567" w:right="1695"/>
        <w:rPr>
          <w:rFonts w:ascii="Arial" w:eastAsia="Arial" w:hAnsi="Arial" w:cs="Arial"/>
        </w:rPr>
      </w:pPr>
      <w:r>
        <w:rPr>
          <w:rFonts w:ascii="Arial" w:hAnsi="Arial"/>
        </w:rPr>
        <w:t>Présélection facile des fonctions.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0B6F51E0" w:rsidR="00161FDD"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A4A39D" wp14:editId="4D78A4E6">
            <wp:extent cx="4053600" cy="2880000"/>
            <wp:effectExtent l="0" t="0" r="0" b="3175"/>
            <wp:docPr id="5313751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75186" name="Grafik 5313751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A538A45" w14:textId="77777777" w:rsidR="000678F3" w:rsidRPr="000678F3" w:rsidRDefault="000678F3" w:rsidP="000678F3">
      <w:pPr>
        <w:spacing w:after="120" w:line="360" w:lineRule="auto"/>
        <w:ind w:left="567" w:right="1695"/>
        <w:rPr>
          <w:rFonts w:ascii="Arial" w:eastAsia="Arial" w:hAnsi="Arial" w:cs="Arial"/>
        </w:rPr>
      </w:pPr>
      <w:r>
        <w:rPr>
          <w:rFonts w:ascii="Arial" w:hAnsi="Arial"/>
        </w:rPr>
        <w:t>Prise de raie du premier corps, largeur de travail et profondeur de travail – exploiter facilement tous les réglages.</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58E84434"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618D556E" wp14:editId="6D681849">
            <wp:extent cx="4053600" cy="2880000"/>
            <wp:effectExtent l="0" t="0" r="0" b="3175"/>
            <wp:docPr id="735658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5867" name="Grafik 7356586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4E0584C" w14:textId="77777777" w:rsidR="000678F3" w:rsidRPr="000678F3" w:rsidRDefault="000678F3" w:rsidP="000678F3">
      <w:pPr>
        <w:spacing w:after="120" w:line="360" w:lineRule="auto"/>
        <w:ind w:left="567" w:right="1695"/>
        <w:rPr>
          <w:rFonts w:ascii="Arial" w:eastAsia="Arial" w:hAnsi="Arial" w:cs="Arial"/>
        </w:rPr>
      </w:pPr>
      <w:r>
        <w:rPr>
          <w:rFonts w:ascii="Arial" w:hAnsi="Arial"/>
        </w:rPr>
        <w:t>ConfortClick – intuitif pour un réglage facile.</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77777777" w:rsidR="000678F3" w:rsidRDefault="000678F3" w:rsidP="00161FDD">
      <w:pPr>
        <w:spacing w:after="120" w:line="360" w:lineRule="auto"/>
        <w:ind w:left="567" w:right="1695"/>
        <w:rPr>
          <w:rFonts w:ascii="Arial" w:eastAsia="Arial" w:hAnsi="Arial" w:cs="Arial"/>
        </w:rPr>
      </w:pPr>
    </w:p>
    <w:p w14:paraId="4F732CBC" w14:textId="09DFF0FB" w:rsidR="000678F3"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F2C7485" wp14:editId="39CFA134">
            <wp:extent cx="5763600" cy="2880000"/>
            <wp:effectExtent l="0" t="0" r="2540" b="3175"/>
            <wp:docPr id="15744989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98934" name="Grafik 15744989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3600" cy="2880000"/>
                    </a:xfrm>
                    <a:prstGeom prst="rect">
                      <a:avLst/>
                    </a:prstGeom>
                  </pic:spPr>
                </pic:pic>
              </a:graphicData>
            </a:graphic>
          </wp:inline>
        </w:drawing>
      </w:r>
    </w:p>
    <w:p w14:paraId="20781523" w14:textId="77777777" w:rsidR="000678F3" w:rsidRDefault="000678F3"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27E0EF24" w14:textId="77777777" w:rsidR="005A5258" w:rsidRDefault="005A5258" w:rsidP="00161FDD">
      <w:pPr>
        <w:spacing w:after="120" w:line="360" w:lineRule="auto"/>
        <w:ind w:right="1695"/>
        <w:rPr>
          <w:rFonts w:ascii="Arial" w:eastAsia="Arial" w:hAnsi="Arial" w:cs="Arial"/>
        </w:rPr>
      </w:pPr>
    </w:p>
    <w:p w14:paraId="5521EC6A" w14:textId="77777777" w:rsidR="005A5258" w:rsidRDefault="005A5258"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4B378FDD"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3"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39BD738A">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667536A0">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5EFAAB8">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3A5E7D0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59C374A3">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80888" w14:textId="77777777" w:rsidR="000D5343" w:rsidRDefault="000D5343">
      <w:r>
        <w:separator/>
      </w:r>
    </w:p>
  </w:endnote>
  <w:endnote w:type="continuationSeparator" w:id="0">
    <w:p w14:paraId="40AAFFA7" w14:textId="77777777" w:rsidR="000D5343" w:rsidRDefault="000D5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D60E0" w14:textId="77777777" w:rsidR="000D5343" w:rsidRDefault="000D5343">
      <w:r>
        <w:separator/>
      </w:r>
    </w:p>
  </w:footnote>
  <w:footnote w:type="continuationSeparator" w:id="0">
    <w:p w14:paraId="2B1D55D8" w14:textId="77777777" w:rsidR="000D5343" w:rsidRDefault="000D53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D042708"/>
    <w:multiLevelType w:val="hybridMultilevel"/>
    <w:tmpl w:val="31A049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3"/>
  </w:num>
  <w:num w:numId="14" w16cid:durableId="9398022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5B3"/>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5343"/>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5E9"/>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2B52"/>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3DB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2B99"/>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412</Words>
  <Characters>2600</Characters>
  <Application>Microsoft Office Word</Application>
  <DocSecurity>0</DocSecurity>
  <Lines>21</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