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9D7BD39" w14:textId="3CAFD68B" w:rsidR="00BC1A24" w:rsidRPr="00231069" w:rsidRDefault="00BC1A24" w:rsidP="00BC1A24">
      <w:pPr>
        <w:spacing w:after="120" w:line="360" w:lineRule="auto"/>
        <w:ind w:left="567" w:right="1695"/>
        <w:rPr>
          <w:rFonts w:ascii="Arial" w:hAnsi="Arial" w:cs="Arial"/>
          <w:b/>
          <w:bCs/>
          <w:sz w:val="28"/>
          <w:szCs w:val="28"/>
        </w:rPr>
      </w:pPr>
      <w:r>
        <w:rPr>
          <w:rFonts w:ascii="Arial" w:hAnsi="Arial"/>
          <w:b/>
          <w:sz w:val="28"/>
        </w:rPr>
        <w:t>Nowy pług ze stopniową regulacją szerokości Teres 300</w:t>
      </w:r>
      <w:r w:rsidR="003B3FD4">
        <w:rPr>
          <w:rFonts w:ascii="Arial" w:hAnsi="Arial"/>
          <w:b/>
          <w:sz w:val="28"/>
        </w:rPr>
        <w:t xml:space="preserve"> </w:t>
      </w:r>
    </w:p>
    <w:p w14:paraId="2ADDAD5C" w14:textId="77777777" w:rsidR="00BC1A24" w:rsidRPr="00BC1A24" w:rsidRDefault="00BC1A24" w:rsidP="00BC1A24">
      <w:pPr>
        <w:spacing w:line="360" w:lineRule="auto"/>
        <w:ind w:left="567" w:right="1695"/>
        <w:rPr>
          <w:rFonts w:ascii="Arial" w:hAnsi="Arial" w:cs="Arial"/>
          <w:b/>
          <w:bCs/>
        </w:rPr>
      </w:pPr>
      <w:r>
        <w:rPr>
          <w:rFonts w:ascii="Arial" w:hAnsi="Arial"/>
          <w:b/>
        </w:rPr>
        <w:t xml:space="preserve">Pług z ręczną regulacją szerokości pracy oraz rozszerzeniem o program korpusów </w:t>
      </w:r>
      <w:proofErr w:type="spellStart"/>
      <w:r>
        <w:rPr>
          <w:rFonts w:ascii="Arial" w:hAnsi="Arial"/>
          <w:b/>
        </w:rPr>
        <w:t>SpeedBlade</w:t>
      </w:r>
      <w:proofErr w:type="spellEnd"/>
    </w:p>
    <w:p w14:paraId="65EA582A" w14:textId="77777777" w:rsidR="00161FDD" w:rsidRDefault="00161FDD" w:rsidP="00161FDD">
      <w:pPr>
        <w:spacing w:line="360" w:lineRule="auto"/>
        <w:ind w:left="567" w:right="1695"/>
        <w:rPr>
          <w:rFonts w:ascii="Arial" w:hAnsi="Arial" w:cs="Arial"/>
        </w:rPr>
      </w:pPr>
    </w:p>
    <w:p w14:paraId="238421C9" w14:textId="77777777" w:rsidR="00BC1A24" w:rsidRPr="00BC1A24" w:rsidRDefault="00BC1A24" w:rsidP="00BC1A24">
      <w:pPr>
        <w:spacing w:after="120" w:line="360" w:lineRule="auto"/>
        <w:ind w:left="567" w:right="1695"/>
        <w:rPr>
          <w:rFonts w:ascii="Arial" w:eastAsia="Arial" w:hAnsi="Arial" w:cs="Arial"/>
        </w:rPr>
      </w:pPr>
      <w:r>
        <w:rPr>
          <w:rFonts w:ascii="Arial" w:hAnsi="Arial"/>
        </w:rPr>
        <w:t>Oferta pługów Teres została rozszerzona o nowe produkty, czyli pługi z ręczną regulacją szerokości pracy. W 2022 r. zaprezentowano Teres jako nowy pług AMAZONE, początkowo z bezstopniową regulacją szerokości roboczej.</w:t>
      </w:r>
    </w:p>
    <w:p w14:paraId="1F10F32A" w14:textId="77777777" w:rsidR="00BC1A24" w:rsidRPr="00BC1A24" w:rsidRDefault="00BC1A24" w:rsidP="00BC1A24">
      <w:pPr>
        <w:spacing w:after="120" w:line="360" w:lineRule="auto"/>
        <w:ind w:left="567" w:right="1695"/>
        <w:rPr>
          <w:rFonts w:ascii="Arial" w:eastAsia="Arial" w:hAnsi="Arial" w:cs="Arial"/>
        </w:rPr>
      </w:pPr>
    </w:p>
    <w:p w14:paraId="684D4F3F" w14:textId="77777777" w:rsidR="00BC1A24" w:rsidRPr="00BC1A24" w:rsidRDefault="00BC1A24" w:rsidP="00BC1A24">
      <w:pPr>
        <w:spacing w:after="120" w:line="360" w:lineRule="auto"/>
        <w:ind w:left="567" w:right="1695"/>
        <w:rPr>
          <w:rFonts w:ascii="Arial" w:eastAsia="Arial" w:hAnsi="Arial" w:cs="Arial"/>
        </w:rPr>
      </w:pPr>
      <w:r>
        <w:rPr>
          <w:rFonts w:ascii="Arial" w:hAnsi="Arial"/>
        </w:rPr>
        <w:t>Te nowe pługi ze stopniową zmianą szerokości są bardzo dobrym rozwiązaniem dla gospodarstw, które podczas pracy nie potrzebują dopasowywać szerokości roboczej. W ten sposób AMAZONE wraz z nową wersją Teres oferuje pług zawieszany z 4, 5 lub 6 korpusami i bezstopniową, ew. ręczną regulacją szerokości pracy dla ciągników o mocy do 300 KM. W przypadku tych nowych pługów można ustawić szerokość roboczą na 35, 40, 45 lub 50 cm dla każdego korpusu pługa.</w:t>
      </w:r>
    </w:p>
    <w:p w14:paraId="78E61E8B" w14:textId="77777777" w:rsidR="00BC1A24" w:rsidRPr="00BC1A24" w:rsidRDefault="00BC1A24" w:rsidP="00BC1A24">
      <w:pPr>
        <w:spacing w:after="120" w:line="360" w:lineRule="auto"/>
        <w:ind w:left="567" w:right="1695"/>
        <w:rPr>
          <w:rFonts w:ascii="Arial" w:eastAsia="Arial" w:hAnsi="Arial" w:cs="Arial"/>
        </w:rPr>
      </w:pPr>
    </w:p>
    <w:p w14:paraId="2F2EA199" w14:textId="77777777" w:rsidR="00BC1A24" w:rsidRDefault="00BC1A24" w:rsidP="00BC1A24">
      <w:pPr>
        <w:spacing w:after="120" w:line="360" w:lineRule="auto"/>
        <w:ind w:left="567" w:right="1695"/>
        <w:rPr>
          <w:rFonts w:ascii="Arial" w:eastAsia="Arial" w:hAnsi="Arial" w:cs="Arial"/>
        </w:rPr>
      </w:pPr>
      <w:r>
        <w:rPr>
          <w:rFonts w:ascii="Arial" w:hAnsi="Arial"/>
        </w:rPr>
        <w:t xml:space="preserve">Pług charakteryzuje się prostą regulacją, łatwością uciągu i doskonałym rezultatem pracy. Ponadto, nowe korpusy pługa zapewniają niższe koszty związane ze zużyciem przy wyższych prędkościach. </w:t>
      </w:r>
    </w:p>
    <w:p w14:paraId="2DC5483A" w14:textId="77777777" w:rsidR="00BC1A24" w:rsidRPr="00BC1A24" w:rsidRDefault="00BC1A24" w:rsidP="00BC1A24">
      <w:pPr>
        <w:spacing w:after="120" w:line="360" w:lineRule="auto"/>
        <w:ind w:left="567" w:right="1695"/>
        <w:rPr>
          <w:rFonts w:ascii="Arial" w:eastAsia="Arial" w:hAnsi="Arial" w:cs="Arial"/>
        </w:rPr>
      </w:pPr>
    </w:p>
    <w:p w14:paraId="2AFA4206" w14:textId="77777777" w:rsidR="00BC1A24" w:rsidRPr="00BC1A24" w:rsidRDefault="00BC1A24" w:rsidP="00BC1A24">
      <w:pPr>
        <w:spacing w:after="120" w:line="360" w:lineRule="auto"/>
        <w:ind w:left="567" w:right="1695"/>
        <w:rPr>
          <w:rFonts w:ascii="Arial" w:eastAsia="Arial" w:hAnsi="Arial" w:cs="Arial"/>
          <w:b/>
          <w:bCs/>
        </w:rPr>
      </w:pPr>
      <w:r>
        <w:rPr>
          <w:rFonts w:ascii="Arial" w:hAnsi="Arial"/>
          <w:b/>
        </w:rPr>
        <w:t xml:space="preserve">Prosta i wygodna regulacja zapewnia doskonały rezultat pracy </w:t>
      </w:r>
    </w:p>
    <w:p w14:paraId="5DC3B90B" w14:textId="77777777" w:rsidR="00BC1A24" w:rsidRPr="00BC1A24" w:rsidRDefault="00BC1A24" w:rsidP="00BC1A24">
      <w:pPr>
        <w:spacing w:after="120" w:line="360" w:lineRule="auto"/>
        <w:ind w:left="567" w:right="1695"/>
        <w:rPr>
          <w:rFonts w:ascii="Arial" w:eastAsia="Arial" w:hAnsi="Arial" w:cs="Arial"/>
        </w:rPr>
      </w:pPr>
      <w:r>
        <w:rPr>
          <w:rFonts w:ascii="Arial" w:hAnsi="Arial"/>
        </w:rPr>
        <w:t xml:space="preserve">Teres 300 i 300 S są seryjnie wyposażone w ręczną regulację szerokości pracy oraz opcjonalnie w hydrauliczne dopasowanie szerokości roboczej pierwszego korpusu. W ten sposób korpus przedni można ustawić wygodnie z fotela operatora i dostosować do zmiennych warunków glebowych lub nachylenia terenu. </w:t>
      </w:r>
    </w:p>
    <w:p w14:paraId="389EC52C" w14:textId="77777777" w:rsidR="00BC1A24" w:rsidRPr="00BC1A24" w:rsidRDefault="00BC1A24" w:rsidP="00BC1A24">
      <w:pPr>
        <w:spacing w:after="120" w:line="360" w:lineRule="auto"/>
        <w:ind w:left="567" w:right="1695"/>
        <w:rPr>
          <w:rFonts w:ascii="Arial" w:eastAsia="Arial" w:hAnsi="Arial" w:cs="Arial"/>
        </w:rPr>
      </w:pPr>
    </w:p>
    <w:p w14:paraId="3DFEEB39" w14:textId="77777777" w:rsidR="00BC1A24" w:rsidRDefault="00BC1A24" w:rsidP="00BC1A24">
      <w:pPr>
        <w:spacing w:after="120" w:line="360" w:lineRule="auto"/>
        <w:ind w:left="567" w:right="1695"/>
        <w:rPr>
          <w:rFonts w:ascii="Arial" w:eastAsia="Arial" w:hAnsi="Arial" w:cs="Arial"/>
        </w:rPr>
      </w:pPr>
      <w:r>
        <w:rPr>
          <w:rFonts w:ascii="Arial" w:hAnsi="Arial"/>
        </w:rPr>
        <w:t xml:space="preserve">Ogromną zaletą, jeżeli chodzi o komfort i precyzję, jest równoległoboczny układ centrum regulacji. Dzięki temu po ustawieniu szerokości roboczej pierwszego </w:t>
      </w:r>
      <w:r>
        <w:rPr>
          <w:rFonts w:ascii="Arial" w:hAnsi="Arial"/>
        </w:rPr>
        <w:lastRenderedPageBreak/>
        <w:t xml:space="preserve">korpusu nie ma potrzeby dostosowania punktu ciągu. Punkt ciągu jest dopasowywany automatycznie przez równoległobok. </w:t>
      </w:r>
    </w:p>
    <w:p w14:paraId="3D636E30" w14:textId="77777777" w:rsidR="00BC1A24" w:rsidRPr="00BC1A24" w:rsidRDefault="00BC1A24" w:rsidP="00BC1A24">
      <w:pPr>
        <w:spacing w:after="120" w:line="360" w:lineRule="auto"/>
        <w:ind w:left="567" w:right="1695"/>
        <w:rPr>
          <w:rFonts w:ascii="Arial" w:eastAsia="Arial" w:hAnsi="Arial" w:cs="Arial"/>
        </w:rPr>
      </w:pPr>
    </w:p>
    <w:p w14:paraId="7792B30F" w14:textId="77777777" w:rsidR="00BC1A24" w:rsidRPr="00BC1A24" w:rsidRDefault="00BC1A24" w:rsidP="00BC1A24">
      <w:pPr>
        <w:spacing w:after="120" w:line="360" w:lineRule="auto"/>
        <w:ind w:left="567" w:right="1695"/>
        <w:rPr>
          <w:rFonts w:ascii="Arial" w:eastAsia="Arial" w:hAnsi="Arial" w:cs="Arial"/>
          <w:b/>
          <w:bCs/>
        </w:rPr>
      </w:pPr>
      <w:r>
        <w:rPr>
          <w:rFonts w:ascii="Arial" w:hAnsi="Arial"/>
          <w:b/>
        </w:rPr>
        <w:t xml:space="preserve">Innowacyjne korpusy pługa </w:t>
      </w:r>
      <w:proofErr w:type="spellStart"/>
      <w:r>
        <w:rPr>
          <w:rFonts w:ascii="Arial" w:hAnsi="Arial"/>
          <w:b/>
        </w:rPr>
        <w:t>SpeedBlade</w:t>
      </w:r>
      <w:proofErr w:type="spellEnd"/>
    </w:p>
    <w:p w14:paraId="51EC3FFB" w14:textId="77777777" w:rsidR="00BC1A24" w:rsidRPr="00BC1A24" w:rsidRDefault="00BC1A24" w:rsidP="00BC1A24">
      <w:pPr>
        <w:spacing w:after="120" w:line="360" w:lineRule="auto"/>
        <w:ind w:left="567" w:right="1695"/>
        <w:rPr>
          <w:rFonts w:ascii="Arial" w:eastAsia="Arial" w:hAnsi="Arial" w:cs="Arial"/>
        </w:rPr>
      </w:pPr>
      <w:r>
        <w:rPr>
          <w:rFonts w:ascii="Arial" w:hAnsi="Arial"/>
        </w:rPr>
        <w:t xml:space="preserve">Również w tych typach maszyn zamontowane są nowe korpusy pługa </w:t>
      </w:r>
      <w:proofErr w:type="spellStart"/>
      <w:r>
        <w:rPr>
          <w:rFonts w:ascii="Arial" w:hAnsi="Arial"/>
        </w:rPr>
        <w:t>SpeedBlade</w:t>
      </w:r>
      <w:proofErr w:type="spellEnd"/>
      <w:r>
        <w:rPr>
          <w:rFonts w:ascii="Arial" w:hAnsi="Arial"/>
        </w:rPr>
        <w:t xml:space="preserve"> z opatentowaną, wyjątkowo dużą piersią odkładnicy. Korpusy pługa </w:t>
      </w:r>
      <w:proofErr w:type="spellStart"/>
      <w:r>
        <w:rPr>
          <w:rFonts w:ascii="Arial" w:hAnsi="Arial"/>
        </w:rPr>
        <w:t>SpeedBlade</w:t>
      </w:r>
      <w:proofErr w:type="spellEnd"/>
      <w:r>
        <w:rPr>
          <w:rFonts w:ascii="Arial" w:hAnsi="Arial"/>
        </w:rPr>
        <w:t xml:space="preserve"> charakteryzują się minimalnym zużyciem korpusu głównego. Przy zwiększeniu prędkości roboczej np. z 6 km/h do 8 km/h główny punkt zużycia automatycznie przesuwa się w kierunku środka korpusu pługa. Główny punkt zużycia korpusu </w:t>
      </w:r>
      <w:proofErr w:type="spellStart"/>
      <w:r>
        <w:rPr>
          <w:rFonts w:ascii="Arial" w:hAnsi="Arial"/>
        </w:rPr>
        <w:t>SpeedBlade</w:t>
      </w:r>
      <w:proofErr w:type="spellEnd"/>
      <w:r>
        <w:rPr>
          <w:rFonts w:ascii="Arial" w:hAnsi="Arial"/>
        </w:rPr>
        <w:t>, nawet przy dużych prędkościach, znajduje się na powiększonej piersi odkładnicy, a nie w obszarze listwy czy litego korpusu.</w:t>
      </w:r>
    </w:p>
    <w:p w14:paraId="6F5F71FF" w14:textId="77777777" w:rsidR="00BC1A24" w:rsidRPr="00BC1A24" w:rsidRDefault="00BC1A24" w:rsidP="00BC1A24">
      <w:pPr>
        <w:spacing w:after="120" w:line="360" w:lineRule="auto"/>
        <w:ind w:left="567" w:right="1695"/>
        <w:rPr>
          <w:rFonts w:ascii="Arial" w:eastAsia="Arial" w:hAnsi="Arial" w:cs="Arial"/>
        </w:rPr>
      </w:pPr>
    </w:p>
    <w:p w14:paraId="3BA54078" w14:textId="77777777" w:rsidR="00BC1A24" w:rsidRPr="00BC1A24" w:rsidRDefault="00BC1A24" w:rsidP="00BC1A24">
      <w:pPr>
        <w:spacing w:after="120" w:line="360" w:lineRule="auto"/>
        <w:ind w:left="567" w:right="1695"/>
        <w:rPr>
          <w:rFonts w:ascii="Arial" w:eastAsia="Arial" w:hAnsi="Arial" w:cs="Arial"/>
        </w:rPr>
      </w:pPr>
      <w:r>
        <w:rPr>
          <w:rFonts w:ascii="Arial" w:hAnsi="Arial"/>
        </w:rPr>
        <w:t>W związku z tym podczas użytkowania modelu Teres przy większych prędkościach, w pierwszej kolejności należy wymienić tylko przednią część odkładnicy, gdy ulegnie ona zużyciu. Pozwala to zaoszczędzić duże koszty wymiany części ścieralnych w porównaniu z innymi konstrukcjami.</w:t>
      </w:r>
    </w:p>
    <w:p w14:paraId="4DA706BF" w14:textId="77777777" w:rsidR="00BC1A24" w:rsidRPr="00BC1A24" w:rsidRDefault="00BC1A24" w:rsidP="00BC1A24">
      <w:pPr>
        <w:spacing w:after="120" w:line="360" w:lineRule="auto"/>
        <w:ind w:left="567" w:right="1695"/>
        <w:rPr>
          <w:rFonts w:ascii="Arial" w:eastAsia="Arial" w:hAnsi="Arial" w:cs="Arial"/>
        </w:rPr>
      </w:pPr>
    </w:p>
    <w:p w14:paraId="1BBAAE59" w14:textId="77777777" w:rsidR="00BC1A24" w:rsidRPr="00BC1A24" w:rsidRDefault="00BC1A24" w:rsidP="00BC1A24">
      <w:pPr>
        <w:spacing w:after="120" w:line="360" w:lineRule="auto"/>
        <w:ind w:left="567" w:right="1695"/>
        <w:rPr>
          <w:rFonts w:ascii="Arial" w:eastAsia="Arial" w:hAnsi="Arial" w:cs="Arial"/>
        </w:rPr>
      </w:pPr>
      <w:r>
        <w:rPr>
          <w:rFonts w:ascii="Arial" w:hAnsi="Arial"/>
        </w:rPr>
        <w:t xml:space="preserve">Ponadto korpusy pługa </w:t>
      </w:r>
      <w:proofErr w:type="spellStart"/>
      <w:r>
        <w:rPr>
          <w:rFonts w:ascii="Arial" w:hAnsi="Arial"/>
        </w:rPr>
        <w:t>SpeedBlade</w:t>
      </w:r>
      <w:proofErr w:type="spellEnd"/>
      <w:r>
        <w:rPr>
          <w:rFonts w:ascii="Arial" w:hAnsi="Arial"/>
        </w:rPr>
        <w:t xml:space="preserve"> dzięki unikatowemu procesowi hartowania ©plus i dodatkowi węgla są ekstremalnie twarde i wskutek tego nie ulegają szybkiemu zużyciu. Np. w przypadku odkładnicy uzyskuje się bardzo dużą twardość, a tym samym gładką powierzchnię z przodu. Pozwala to ograniczyć siłę uciągu, a tym samym zużycie paliwa. Jednocześnie pozwala to wydłużyć czasy pracy i skrócić czasy wymiany. Tylna strona pozostaje względnie miękka, a przez to odpowiednio elastyczna i odporna na uderzenia. </w:t>
      </w:r>
    </w:p>
    <w:p w14:paraId="63BF4174" w14:textId="77777777" w:rsidR="00BC1A24" w:rsidRPr="00BC1A24" w:rsidRDefault="00BC1A24" w:rsidP="00BC1A24">
      <w:pPr>
        <w:spacing w:after="120" w:line="360" w:lineRule="auto"/>
        <w:ind w:left="567" w:right="1695"/>
        <w:rPr>
          <w:rFonts w:ascii="Arial" w:eastAsia="Arial" w:hAnsi="Arial" w:cs="Arial"/>
        </w:rPr>
      </w:pPr>
    </w:p>
    <w:p w14:paraId="3B3EF707" w14:textId="77777777" w:rsidR="00BC1A24" w:rsidRDefault="00BC1A24" w:rsidP="00BC1A24">
      <w:pPr>
        <w:spacing w:after="120" w:line="360" w:lineRule="auto"/>
        <w:ind w:left="567" w:right="1695"/>
        <w:rPr>
          <w:rFonts w:ascii="Arial" w:eastAsia="Arial" w:hAnsi="Arial" w:cs="Arial"/>
        </w:rPr>
      </w:pPr>
      <w:r>
        <w:rPr>
          <w:rFonts w:ascii="Arial" w:hAnsi="Arial"/>
        </w:rPr>
        <w:t>Dla różnych warunków zastosowania dostępne są różne korpusy, przedpłużki i kroje tarczowe.</w:t>
      </w:r>
    </w:p>
    <w:p w14:paraId="1914E949" w14:textId="77777777" w:rsidR="00BC1A24" w:rsidRPr="00BC1A24" w:rsidRDefault="00BC1A24" w:rsidP="00BC1A24">
      <w:pPr>
        <w:spacing w:after="120" w:line="360" w:lineRule="auto"/>
        <w:ind w:left="567" w:right="1695"/>
        <w:rPr>
          <w:rFonts w:ascii="Arial" w:eastAsia="Arial" w:hAnsi="Arial" w:cs="Arial"/>
        </w:rPr>
      </w:pPr>
    </w:p>
    <w:p w14:paraId="799792FE" w14:textId="77777777" w:rsidR="00BC1A24" w:rsidRPr="00BC1A24" w:rsidRDefault="00BC1A24" w:rsidP="00BC1A24">
      <w:pPr>
        <w:spacing w:after="120" w:line="360" w:lineRule="auto"/>
        <w:ind w:left="567" w:right="1695"/>
        <w:rPr>
          <w:rFonts w:ascii="Arial" w:eastAsia="Arial" w:hAnsi="Arial" w:cs="Arial"/>
          <w:b/>
          <w:bCs/>
        </w:rPr>
      </w:pPr>
      <w:r>
        <w:rPr>
          <w:rFonts w:ascii="Arial" w:hAnsi="Arial"/>
          <w:b/>
        </w:rPr>
        <w:lastRenderedPageBreak/>
        <w:t>Trwałość w eksploatacji</w:t>
      </w:r>
    </w:p>
    <w:p w14:paraId="46EF171B" w14:textId="77777777" w:rsidR="00BC1A24" w:rsidRPr="00BC1A24" w:rsidRDefault="00BC1A24" w:rsidP="00BC1A24">
      <w:pPr>
        <w:spacing w:after="120" w:line="360" w:lineRule="auto"/>
        <w:ind w:left="567" w:right="1695"/>
        <w:rPr>
          <w:rFonts w:ascii="Arial" w:eastAsia="Arial" w:hAnsi="Arial" w:cs="Arial"/>
        </w:rPr>
      </w:pPr>
      <w:r>
        <w:rPr>
          <w:rFonts w:ascii="Arial" w:hAnsi="Arial"/>
        </w:rPr>
        <w:t>Teres jest wyposażony w stabilną ramę o wymiarach 150 x 150 x 8,8 m. Drążona, duża oś obrotu o średnicy 130 mm jest osadzona na dwóch łożyskach wielkowymiarowych. To znacznie zwiększa trwałość.</w:t>
      </w:r>
    </w:p>
    <w:p w14:paraId="5D5631F6" w14:textId="77777777" w:rsidR="00BC1A24" w:rsidRPr="00BC1A24" w:rsidRDefault="00BC1A24" w:rsidP="00BC1A24">
      <w:pPr>
        <w:spacing w:after="120" w:line="360" w:lineRule="auto"/>
        <w:ind w:left="567" w:right="1695"/>
        <w:rPr>
          <w:rFonts w:ascii="Arial" w:eastAsia="Arial" w:hAnsi="Arial" w:cs="Arial"/>
        </w:rPr>
      </w:pPr>
    </w:p>
    <w:p w14:paraId="4EC78B53" w14:textId="77777777" w:rsidR="00BC1A24" w:rsidRPr="00BC1A24" w:rsidRDefault="00BC1A24" w:rsidP="00BC1A24">
      <w:pPr>
        <w:spacing w:after="120" w:line="360" w:lineRule="auto"/>
        <w:ind w:left="567" w:right="1695"/>
        <w:rPr>
          <w:rFonts w:ascii="Arial" w:eastAsia="Arial" w:hAnsi="Arial" w:cs="Arial"/>
        </w:rPr>
      </w:pPr>
      <w:r>
        <w:rPr>
          <w:rFonts w:ascii="Arial" w:hAnsi="Arial"/>
        </w:rPr>
        <w:t xml:space="preserve">Dodatkowo Teres jest wyposażony w oś montażową </w:t>
      </w:r>
      <w:proofErr w:type="spellStart"/>
      <w:r>
        <w:rPr>
          <w:rFonts w:ascii="Arial" w:hAnsi="Arial"/>
        </w:rPr>
        <w:t>ProtectShaft</w:t>
      </w:r>
      <w:proofErr w:type="spellEnd"/>
      <w:r>
        <w:rPr>
          <w:rFonts w:ascii="Arial" w:hAnsi="Arial"/>
        </w:rPr>
        <w:t xml:space="preserve"> ze zintegrowaną kulą. Łożyska przegubowe działają jak elementy tłumiące i chronią pług na poprzeczniaku i podczas jazdy po drogach.</w:t>
      </w:r>
    </w:p>
    <w:p w14:paraId="5838CAA3" w14:textId="77777777" w:rsidR="00BC1A24" w:rsidRPr="00BC1A24" w:rsidRDefault="00BC1A24" w:rsidP="00BC1A24">
      <w:pPr>
        <w:spacing w:after="120" w:line="360" w:lineRule="auto"/>
        <w:ind w:left="567" w:right="1695"/>
        <w:rPr>
          <w:rFonts w:ascii="Arial" w:eastAsia="Arial" w:hAnsi="Arial" w:cs="Arial"/>
        </w:rPr>
      </w:pPr>
    </w:p>
    <w:p w14:paraId="15C2C71A" w14:textId="77777777" w:rsidR="00BC1A24" w:rsidRPr="00BC1A24" w:rsidRDefault="00BC1A24" w:rsidP="00BC1A24">
      <w:pPr>
        <w:spacing w:after="120" w:line="360" w:lineRule="auto"/>
        <w:ind w:left="567" w:right="1695"/>
        <w:rPr>
          <w:rFonts w:ascii="Arial" w:eastAsia="Arial" w:hAnsi="Arial" w:cs="Arial"/>
        </w:rPr>
      </w:pPr>
      <w:r>
        <w:rPr>
          <w:rFonts w:ascii="Arial" w:hAnsi="Arial"/>
        </w:rPr>
        <w:t>Pług Teres ma do wyboru dwie wersje zabezpieczenia przeciążeniowego. Z jednej strony jest to zabezpieczenie przed przeciążeniami ze sworzniem ścinanym o sile ścinania 4400 kg, a z drugiej hydrauliczne zabezpieczenie przeciążeniowe non stop dla intensywnych warunków pracy i kamienistej gleby.</w:t>
      </w:r>
    </w:p>
    <w:p w14:paraId="6C5CFBE5" w14:textId="77777777" w:rsidR="00BC1A24" w:rsidRPr="00BC1A24" w:rsidRDefault="00BC1A24" w:rsidP="00BC1A24">
      <w:pPr>
        <w:spacing w:after="120" w:line="360" w:lineRule="auto"/>
        <w:ind w:left="567" w:right="1695"/>
        <w:rPr>
          <w:rFonts w:ascii="Arial" w:eastAsia="Arial" w:hAnsi="Arial" w:cs="Arial"/>
        </w:rPr>
      </w:pPr>
    </w:p>
    <w:p w14:paraId="46387D06" w14:textId="77777777" w:rsidR="00BC1A24" w:rsidRDefault="00BC1A24" w:rsidP="00BC1A24">
      <w:pPr>
        <w:spacing w:after="120" w:line="360" w:lineRule="auto"/>
        <w:ind w:left="567" w:right="1695"/>
        <w:rPr>
          <w:rFonts w:ascii="Arial" w:eastAsia="Arial" w:hAnsi="Arial" w:cs="Arial"/>
        </w:rPr>
      </w:pPr>
      <w:r>
        <w:rPr>
          <w:rFonts w:ascii="Arial" w:hAnsi="Arial"/>
        </w:rPr>
        <w:t xml:space="preserve">Regulacja głębokości pracy odbywa się ręcznie albo hydraulicznie za pomocą koła podporowego. Tutaj AMAZONE dla nowych typów produktów Teres oferuje zarówno koło boczne wahadłowe i koło Kombi, jak i tylne wahadłowe koło podporowe. Aby umożliwić dokładne kopiowanie głębokości i niezawodny napęd własny, program Teres obejmuje również różne opony o różnych średnicach i profilach. W przypadku szczególnie trudnych warunków kopiowania głębokości dostępna jest specjalna opona o profilu ciągnikowym o wymiarach 785 x 350 mm. </w:t>
      </w:r>
    </w:p>
    <w:p w14:paraId="6F7EF861" w14:textId="77777777" w:rsidR="00BC1A24" w:rsidRPr="00BC1A24" w:rsidRDefault="00BC1A24" w:rsidP="00BC1A24">
      <w:pPr>
        <w:spacing w:after="120" w:line="360" w:lineRule="auto"/>
        <w:ind w:left="567" w:right="1695"/>
        <w:rPr>
          <w:rFonts w:ascii="Arial" w:eastAsia="Arial" w:hAnsi="Arial" w:cs="Arial"/>
        </w:rPr>
      </w:pPr>
    </w:p>
    <w:p w14:paraId="00211A56" w14:textId="77777777" w:rsidR="00BC1A24" w:rsidRPr="00BC1A24" w:rsidRDefault="00BC1A24" w:rsidP="00BC1A24">
      <w:pPr>
        <w:spacing w:after="120" w:line="360" w:lineRule="auto"/>
        <w:ind w:left="567" w:right="1695"/>
        <w:rPr>
          <w:rFonts w:ascii="Arial" w:eastAsia="Arial" w:hAnsi="Arial" w:cs="Arial"/>
          <w:b/>
          <w:bCs/>
        </w:rPr>
      </w:pPr>
      <w:r>
        <w:rPr>
          <w:rFonts w:ascii="Arial" w:hAnsi="Arial"/>
          <w:b/>
        </w:rPr>
        <w:t xml:space="preserve">Rozszerzenie programu korpusów pługa </w:t>
      </w:r>
      <w:proofErr w:type="spellStart"/>
      <w:r>
        <w:rPr>
          <w:rFonts w:ascii="Arial" w:hAnsi="Arial"/>
          <w:b/>
        </w:rPr>
        <w:t>SpeedBlade</w:t>
      </w:r>
      <w:proofErr w:type="spellEnd"/>
      <w:r>
        <w:rPr>
          <w:rFonts w:ascii="Arial" w:hAnsi="Arial"/>
          <w:b/>
        </w:rPr>
        <w:t xml:space="preserve">: </w:t>
      </w:r>
    </w:p>
    <w:p w14:paraId="10FC0FD7" w14:textId="77777777" w:rsidR="00BC1A24" w:rsidRPr="00BC1A24" w:rsidRDefault="00BC1A24" w:rsidP="00BC1A24">
      <w:pPr>
        <w:spacing w:after="120" w:line="360" w:lineRule="auto"/>
        <w:ind w:left="567" w:right="1695"/>
        <w:rPr>
          <w:rFonts w:ascii="Arial" w:eastAsia="Arial" w:hAnsi="Arial" w:cs="Arial"/>
        </w:rPr>
      </w:pPr>
      <w:r>
        <w:rPr>
          <w:rFonts w:ascii="Arial" w:hAnsi="Arial"/>
        </w:rPr>
        <w:t xml:space="preserve">Program korpusów dla Teres 300 i </w:t>
      </w:r>
      <w:proofErr w:type="spellStart"/>
      <w:r>
        <w:rPr>
          <w:rFonts w:ascii="Arial" w:hAnsi="Arial"/>
        </w:rPr>
        <w:t>Tyrok</w:t>
      </w:r>
      <w:proofErr w:type="spellEnd"/>
      <w:r>
        <w:rPr>
          <w:rFonts w:ascii="Arial" w:hAnsi="Arial"/>
        </w:rPr>
        <w:t xml:space="preserve"> 400 zostaje rozszerzony o korpusy pługa </w:t>
      </w:r>
      <w:proofErr w:type="spellStart"/>
      <w:r>
        <w:rPr>
          <w:rFonts w:ascii="Arial" w:hAnsi="Arial"/>
        </w:rPr>
        <w:t>SpeedBlade</w:t>
      </w:r>
      <w:proofErr w:type="spellEnd"/>
      <w:r>
        <w:rPr>
          <w:rFonts w:ascii="Arial" w:hAnsi="Arial"/>
        </w:rPr>
        <w:t xml:space="preserve"> XWL 35. Sam kształt korpusu jest już bardzo dobrze znany z pługa </w:t>
      </w:r>
      <w:proofErr w:type="spellStart"/>
      <w:r>
        <w:rPr>
          <w:rFonts w:ascii="Arial" w:hAnsi="Arial"/>
        </w:rPr>
        <w:t>Cayros</w:t>
      </w:r>
      <w:proofErr w:type="spellEnd"/>
      <w:r>
        <w:rPr>
          <w:rFonts w:ascii="Arial" w:hAnsi="Arial"/>
        </w:rPr>
        <w:t xml:space="preserve"> i sprawdził się na glebach o odpowiedniej charakterystyce. WXL 35 również ma powiększoną pierś odkładnicy, przez co korpus nie ulega intensywnemu zużyciu nawet przy dużych prędkościach roboczych. Również przy wyższych prędkościach główne miejsce zużycia zawsze znajduje się na </w:t>
      </w:r>
      <w:r>
        <w:rPr>
          <w:rFonts w:ascii="Arial" w:hAnsi="Arial"/>
        </w:rPr>
        <w:lastRenderedPageBreak/>
        <w:t>piersi odkładnicy, a nie na całym korpusie. W pierwszym etapie wystarczy wymienić samą pierś odkładnicy, co pozwala zaoszczędzić znaczne koszty.</w:t>
      </w:r>
    </w:p>
    <w:p w14:paraId="30F8603B" w14:textId="77777777" w:rsidR="00BC1A24" w:rsidRPr="00BC1A24" w:rsidRDefault="00BC1A24" w:rsidP="00BC1A24">
      <w:pPr>
        <w:spacing w:after="120" w:line="360" w:lineRule="auto"/>
        <w:ind w:left="567" w:right="1695"/>
        <w:rPr>
          <w:rFonts w:ascii="Arial" w:eastAsia="Arial" w:hAnsi="Arial" w:cs="Arial"/>
        </w:rPr>
      </w:pPr>
    </w:p>
    <w:p w14:paraId="43909753" w14:textId="77777777" w:rsidR="00BC1A24" w:rsidRPr="00BC1A24" w:rsidRDefault="00BC1A24" w:rsidP="00BC1A24">
      <w:pPr>
        <w:spacing w:after="120" w:line="360" w:lineRule="auto"/>
        <w:ind w:left="567" w:right="1695"/>
        <w:rPr>
          <w:rFonts w:ascii="Arial" w:eastAsia="Arial" w:hAnsi="Arial" w:cs="Arial"/>
        </w:rPr>
      </w:pPr>
      <w:r>
        <w:rPr>
          <w:rFonts w:ascii="Arial" w:hAnsi="Arial"/>
        </w:rPr>
        <w:t xml:space="preserve">WXL 35 dzięki silnie skręconej odkładnicy znakomicie nadaje się do wielu gleb, zwłaszcza o charakterystyce od średniej do ciężkiej. Przy tym dobrze oczyszcza bruzdę i jest lekki w uciągu. WXL 35 pokazuje swoje zalety szczególnie tam, gdzie jest dużo pozostałości pożniwnych i duże ilości materiału organicznego. </w:t>
      </w:r>
    </w:p>
    <w:p w14:paraId="055346D6" w14:textId="77777777" w:rsidR="009477A9" w:rsidRDefault="009477A9" w:rsidP="00161FDD">
      <w:pPr>
        <w:spacing w:after="120" w:line="360" w:lineRule="auto"/>
        <w:ind w:left="567" w:right="1695"/>
        <w:rPr>
          <w:rFonts w:ascii="Arial" w:eastAsia="Arial" w:hAnsi="Arial" w:cs="Arial"/>
        </w:rPr>
      </w:pPr>
    </w:p>
    <w:p w14:paraId="52A1721F" w14:textId="77777777" w:rsidR="000678F3" w:rsidRDefault="000678F3" w:rsidP="00161FDD">
      <w:pPr>
        <w:spacing w:after="120" w:line="360" w:lineRule="auto"/>
        <w:ind w:left="567" w:right="1695"/>
        <w:rPr>
          <w:rFonts w:ascii="Arial" w:eastAsia="Arial" w:hAnsi="Arial" w:cs="Arial"/>
        </w:rPr>
      </w:pPr>
    </w:p>
    <w:p w14:paraId="484D63B1" w14:textId="77777777" w:rsidR="00161FDD" w:rsidRDefault="00161FDD" w:rsidP="00161FDD">
      <w:pPr>
        <w:spacing w:after="120" w:line="360" w:lineRule="auto"/>
        <w:ind w:left="567" w:right="1695"/>
        <w:rPr>
          <w:rFonts w:ascii="Arial" w:eastAsia="Arial" w:hAnsi="Arial" w:cs="Arial"/>
        </w:rPr>
      </w:pPr>
      <w:r>
        <w:rPr>
          <w:rFonts w:ascii="Arial" w:hAnsi="Arial"/>
          <w:noProof/>
        </w:rPr>
        <w:drawing>
          <wp:inline distT="0" distB="0" distL="0" distR="0" wp14:anchorId="29E6421E" wp14:editId="018330CD">
            <wp:extent cx="2514600" cy="990600"/>
            <wp:effectExtent l="0" t="0" r="0" b="0"/>
            <wp:docPr id="337735261"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735261" name="Grafik 337735261"/>
                    <pic:cNvPicPr/>
                  </pic:nvPicPr>
                  <pic:blipFill>
                    <a:blip r:embed="rId8" cstate="print">
                      <a:extLst>
                        <a:ext uri="{28A0092B-C50C-407E-A947-70E740481C1C}">
                          <a14:useLocalDpi xmlns:a14="http://schemas.microsoft.com/office/drawing/2010/main" val="0"/>
                        </a:ext>
                      </a:extLst>
                    </a:blip>
                    <a:stretch>
                      <a:fillRect/>
                    </a:stretch>
                  </pic:blipFill>
                  <pic:spPr>
                    <a:xfrm>
                      <a:off x="0" y="0"/>
                      <a:ext cx="2514600" cy="990600"/>
                    </a:xfrm>
                    <a:prstGeom prst="rect">
                      <a:avLst/>
                    </a:prstGeom>
                  </pic:spPr>
                </pic:pic>
              </a:graphicData>
            </a:graphic>
          </wp:inline>
        </w:drawing>
      </w:r>
    </w:p>
    <w:p w14:paraId="57584004" w14:textId="6609ACEE" w:rsidR="00BC1A24" w:rsidRPr="00CC33FB" w:rsidRDefault="00BC1A24" w:rsidP="00CC33FB">
      <w:pPr>
        <w:pStyle w:val="Listenabsatz"/>
        <w:numPr>
          <w:ilvl w:val="0"/>
          <w:numId w:val="16"/>
        </w:numPr>
        <w:spacing w:after="120" w:line="360" w:lineRule="auto"/>
        <w:ind w:right="1695"/>
        <w:rPr>
          <w:rFonts w:ascii="Arial" w:eastAsia="Arial" w:hAnsi="Arial" w:cs="Arial"/>
        </w:rPr>
      </w:pPr>
      <w:r>
        <w:rPr>
          <w:rFonts w:ascii="Arial" w:hAnsi="Arial"/>
        </w:rPr>
        <w:t>Nowy pług z prostą, ręczną regulacją szerokości pracy</w:t>
      </w:r>
    </w:p>
    <w:p w14:paraId="6F9CD109" w14:textId="224E0E24" w:rsidR="00BC1A24" w:rsidRPr="00CC33FB" w:rsidRDefault="00BC1A24" w:rsidP="00CC33FB">
      <w:pPr>
        <w:pStyle w:val="Listenabsatz"/>
        <w:numPr>
          <w:ilvl w:val="0"/>
          <w:numId w:val="16"/>
        </w:numPr>
        <w:spacing w:after="120" w:line="360" w:lineRule="auto"/>
        <w:ind w:right="1695"/>
        <w:rPr>
          <w:rFonts w:ascii="Arial" w:eastAsia="Arial" w:hAnsi="Arial" w:cs="Arial"/>
        </w:rPr>
      </w:pPr>
      <w:r>
        <w:rPr>
          <w:rFonts w:ascii="Arial" w:hAnsi="Arial"/>
        </w:rPr>
        <w:t xml:space="preserve">Wysoka wydajność przy dużych prędkościach roboczych oraz minimalne zużycie dzięki korpusom pługa </w:t>
      </w:r>
      <w:proofErr w:type="spellStart"/>
      <w:r>
        <w:rPr>
          <w:rFonts w:ascii="Arial" w:hAnsi="Arial"/>
        </w:rPr>
        <w:t>SpeedBlade</w:t>
      </w:r>
      <w:proofErr w:type="spellEnd"/>
      <w:r>
        <w:rPr>
          <w:rFonts w:ascii="Arial" w:hAnsi="Arial"/>
        </w:rPr>
        <w:t xml:space="preserve"> z powiększoną piersią odkładnicy i metodzie hartowania ©plus </w:t>
      </w:r>
    </w:p>
    <w:p w14:paraId="6E0C4293" w14:textId="4469F25D" w:rsidR="00BC1A24" w:rsidRPr="00CC33FB" w:rsidRDefault="00BC1A24" w:rsidP="00CC33FB">
      <w:pPr>
        <w:pStyle w:val="Listenabsatz"/>
        <w:numPr>
          <w:ilvl w:val="0"/>
          <w:numId w:val="16"/>
        </w:numPr>
        <w:spacing w:after="120" w:line="360" w:lineRule="auto"/>
        <w:ind w:right="1695"/>
        <w:rPr>
          <w:rFonts w:ascii="Arial" w:eastAsia="Arial" w:hAnsi="Arial" w:cs="Arial"/>
        </w:rPr>
      </w:pPr>
      <w:r>
        <w:rPr>
          <w:rFonts w:ascii="Arial" w:hAnsi="Arial"/>
        </w:rPr>
        <w:t>Brak konieczności regulacji punktu ciągu przy zmianie ustawienia pierwszego korpusu</w:t>
      </w:r>
    </w:p>
    <w:p w14:paraId="6762E86D" w14:textId="5730F268" w:rsidR="00BC1A24" w:rsidRPr="00CC33FB" w:rsidRDefault="00BC1A24" w:rsidP="00CC33FB">
      <w:pPr>
        <w:pStyle w:val="Listenabsatz"/>
        <w:numPr>
          <w:ilvl w:val="0"/>
          <w:numId w:val="16"/>
        </w:numPr>
        <w:spacing w:after="120" w:line="360" w:lineRule="auto"/>
        <w:ind w:right="1695"/>
        <w:rPr>
          <w:rFonts w:ascii="Arial" w:eastAsia="Arial" w:hAnsi="Arial" w:cs="Arial"/>
        </w:rPr>
      </w:pPr>
      <w:r>
        <w:rPr>
          <w:rFonts w:ascii="Arial" w:hAnsi="Arial"/>
        </w:rPr>
        <w:t xml:space="preserve">Duża trwałość dzięki resorowanej osi montażowej </w:t>
      </w:r>
      <w:proofErr w:type="spellStart"/>
      <w:r>
        <w:rPr>
          <w:rFonts w:ascii="Arial" w:hAnsi="Arial"/>
        </w:rPr>
        <w:t>ProtectShaft</w:t>
      </w:r>
      <w:proofErr w:type="spellEnd"/>
    </w:p>
    <w:p w14:paraId="05A8EB6D" w14:textId="7688A593" w:rsidR="000678F3" w:rsidRPr="00CC33FB" w:rsidRDefault="00BC1A24" w:rsidP="00CC33FB">
      <w:pPr>
        <w:pStyle w:val="Listenabsatz"/>
        <w:numPr>
          <w:ilvl w:val="0"/>
          <w:numId w:val="16"/>
        </w:numPr>
        <w:spacing w:after="120" w:line="360" w:lineRule="auto"/>
        <w:ind w:right="1695"/>
        <w:rPr>
          <w:rFonts w:ascii="Arial" w:eastAsia="Arial" w:hAnsi="Arial" w:cs="Arial"/>
          <w:noProof/>
        </w:rPr>
      </w:pPr>
      <w:r>
        <w:rPr>
          <w:rFonts w:ascii="Arial" w:hAnsi="Arial"/>
        </w:rPr>
        <w:t>Łatwe ustawianie pierwszego korpusu dzięki bezstopniowej regulacji hydraulicznej</w:t>
      </w:r>
    </w:p>
    <w:p w14:paraId="49AB1756" w14:textId="77777777" w:rsidR="00BC1A24" w:rsidRDefault="00BC1A24" w:rsidP="00BC1A24">
      <w:pPr>
        <w:spacing w:after="120" w:line="360" w:lineRule="auto"/>
        <w:ind w:left="567" w:right="1695"/>
        <w:rPr>
          <w:rFonts w:ascii="Arial" w:eastAsia="Arial" w:hAnsi="Arial" w:cs="Arial"/>
          <w:noProof/>
        </w:rPr>
      </w:pPr>
    </w:p>
    <w:p w14:paraId="6BBE571C" w14:textId="77777777" w:rsidR="00BC1A24" w:rsidRPr="00BC1A24" w:rsidRDefault="00BC1A24" w:rsidP="00BC1A24">
      <w:pPr>
        <w:spacing w:after="120" w:line="360" w:lineRule="auto"/>
        <w:ind w:left="567" w:right="1695"/>
        <w:rPr>
          <w:rFonts w:ascii="Arial" w:eastAsia="Arial" w:hAnsi="Arial" w:cs="Arial"/>
          <w:noProof/>
        </w:rPr>
      </w:pPr>
    </w:p>
    <w:p w14:paraId="0913D630" w14:textId="30A84D5E" w:rsidR="00C46CAE" w:rsidRDefault="00BF720E" w:rsidP="00BC1A24">
      <w:pPr>
        <w:spacing w:after="120" w:line="360" w:lineRule="auto"/>
        <w:ind w:left="567" w:right="1695"/>
        <w:rPr>
          <w:rFonts w:ascii="Arial" w:eastAsia="Arial" w:hAnsi="Arial" w:cs="Arial"/>
        </w:rPr>
      </w:pPr>
      <w:r>
        <w:rPr>
          <w:rFonts w:ascii="Arial" w:hAnsi="Arial"/>
          <w:noProof/>
        </w:rPr>
        <w:lastRenderedPageBreak/>
        <w:drawing>
          <wp:inline distT="0" distB="0" distL="0" distR="0" wp14:anchorId="43ACCB04" wp14:editId="51EC25D9">
            <wp:extent cx="3477600" cy="2880000"/>
            <wp:effectExtent l="0" t="0" r="2540" b="3175"/>
            <wp:docPr id="1622657486"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2657486" name="Grafik 1622657486"/>
                    <pic:cNvPicPr/>
                  </pic:nvPicPr>
                  <pic:blipFill>
                    <a:blip r:embed="rId9"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030D195F" w14:textId="77777777" w:rsidR="00BF720E" w:rsidRPr="00BF720E" w:rsidRDefault="00BF720E" w:rsidP="00BF720E">
      <w:pPr>
        <w:spacing w:after="120" w:line="360" w:lineRule="auto"/>
        <w:ind w:left="567" w:right="1695"/>
        <w:rPr>
          <w:rFonts w:ascii="Arial" w:eastAsia="Arial" w:hAnsi="Arial" w:cs="Arial"/>
        </w:rPr>
      </w:pPr>
      <w:r>
        <w:rPr>
          <w:rFonts w:ascii="Arial" w:hAnsi="Arial"/>
        </w:rPr>
        <w:t>Pług Teres 300 z 5 korpusami podczas pracy</w:t>
      </w:r>
    </w:p>
    <w:p w14:paraId="27E0EF24" w14:textId="77777777" w:rsidR="005A5258" w:rsidRDefault="005A5258" w:rsidP="00BC1A24">
      <w:pPr>
        <w:spacing w:after="120" w:line="360" w:lineRule="auto"/>
        <w:ind w:left="567" w:right="1695"/>
        <w:rPr>
          <w:rFonts w:ascii="Arial" w:eastAsia="Arial" w:hAnsi="Arial" w:cs="Arial"/>
        </w:rPr>
      </w:pPr>
    </w:p>
    <w:p w14:paraId="43EEA63A" w14:textId="77777777" w:rsidR="00BF720E" w:rsidRDefault="00BF720E" w:rsidP="00BC1A24">
      <w:pPr>
        <w:spacing w:after="120" w:line="360" w:lineRule="auto"/>
        <w:ind w:left="567" w:right="1695"/>
        <w:rPr>
          <w:rFonts w:ascii="Arial" w:eastAsia="Arial" w:hAnsi="Arial" w:cs="Arial"/>
        </w:rPr>
      </w:pPr>
    </w:p>
    <w:p w14:paraId="040E8F90" w14:textId="1241B596" w:rsidR="00BF720E" w:rsidRDefault="00BF720E" w:rsidP="00BC1A24">
      <w:pPr>
        <w:spacing w:after="120" w:line="360" w:lineRule="auto"/>
        <w:ind w:left="567" w:right="1695"/>
        <w:rPr>
          <w:rFonts w:ascii="Arial" w:eastAsia="Arial" w:hAnsi="Arial" w:cs="Arial"/>
        </w:rPr>
      </w:pPr>
      <w:r>
        <w:rPr>
          <w:rFonts w:ascii="Arial" w:hAnsi="Arial"/>
          <w:noProof/>
        </w:rPr>
        <w:drawing>
          <wp:inline distT="0" distB="0" distL="0" distR="0" wp14:anchorId="7DDFF0D6" wp14:editId="73852F32">
            <wp:extent cx="6120000" cy="2109600"/>
            <wp:effectExtent l="0" t="0" r="1905" b="0"/>
            <wp:docPr id="1842085520"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2085520" name="Grafik 1842085520"/>
                    <pic:cNvPicPr/>
                  </pic:nvPicPr>
                  <pic:blipFill>
                    <a:blip r:embed="rId10" cstate="print">
                      <a:extLst>
                        <a:ext uri="{28A0092B-C50C-407E-A947-70E740481C1C}">
                          <a14:useLocalDpi xmlns:a14="http://schemas.microsoft.com/office/drawing/2010/main" val="0"/>
                        </a:ext>
                      </a:extLst>
                    </a:blip>
                    <a:stretch>
                      <a:fillRect/>
                    </a:stretch>
                  </pic:blipFill>
                  <pic:spPr>
                    <a:xfrm>
                      <a:off x="0" y="0"/>
                      <a:ext cx="6120000" cy="2109600"/>
                    </a:xfrm>
                    <a:prstGeom prst="rect">
                      <a:avLst/>
                    </a:prstGeom>
                  </pic:spPr>
                </pic:pic>
              </a:graphicData>
            </a:graphic>
          </wp:inline>
        </w:drawing>
      </w:r>
    </w:p>
    <w:p w14:paraId="18FB75BC" w14:textId="77777777" w:rsidR="00BF720E" w:rsidRPr="00BF720E" w:rsidRDefault="00BF720E" w:rsidP="00BF720E">
      <w:pPr>
        <w:spacing w:after="120" w:line="360" w:lineRule="auto"/>
        <w:ind w:left="567" w:right="1695"/>
        <w:rPr>
          <w:rFonts w:ascii="Arial" w:eastAsia="Arial" w:hAnsi="Arial" w:cs="Arial"/>
        </w:rPr>
      </w:pPr>
      <w:r>
        <w:rPr>
          <w:rFonts w:ascii="Arial" w:hAnsi="Arial"/>
        </w:rPr>
        <w:t xml:space="preserve">Optymalne hydrauliczne dopasowanie szerokości roboczej pierwszego korpusu </w:t>
      </w:r>
    </w:p>
    <w:p w14:paraId="78B6E8B9" w14:textId="77777777" w:rsidR="00BF720E" w:rsidRDefault="00BF720E" w:rsidP="00BC1A24">
      <w:pPr>
        <w:spacing w:after="120" w:line="360" w:lineRule="auto"/>
        <w:ind w:left="567" w:right="1695"/>
        <w:rPr>
          <w:rFonts w:ascii="Arial" w:eastAsia="Arial" w:hAnsi="Arial" w:cs="Arial"/>
        </w:rPr>
      </w:pPr>
    </w:p>
    <w:p w14:paraId="261AE735" w14:textId="77777777" w:rsidR="00BF720E" w:rsidRDefault="00BF720E" w:rsidP="00BC1A24">
      <w:pPr>
        <w:spacing w:after="120" w:line="360" w:lineRule="auto"/>
        <w:ind w:left="567" w:right="1695"/>
        <w:rPr>
          <w:rFonts w:ascii="Arial" w:eastAsia="Arial" w:hAnsi="Arial" w:cs="Arial"/>
        </w:rPr>
      </w:pPr>
    </w:p>
    <w:p w14:paraId="2798B1D5" w14:textId="4C856555" w:rsidR="00BF720E" w:rsidRDefault="00BF720E" w:rsidP="00BC1A24">
      <w:pPr>
        <w:spacing w:after="120" w:line="360" w:lineRule="auto"/>
        <w:ind w:left="567" w:right="1695"/>
        <w:rPr>
          <w:rFonts w:ascii="Arial" w:eastAsia="Arial" w:hAnsi="Arial" w:cs="Arial"/>
        </w:rPr>
      </w:pPr>
      <w:r>
        <w:rPr>
          <w:rFonts w:ascii="Arial" w:hAnsi="Arial"/>
          <w:noProof/>
        </w:rPr>
        <w:lastRenderedPageBreak/>
        <w:drawing>
          <wp:inline distT="0" distB="0" distL="0" distR="0" wp14:anchorId="348D3C8E" wp14:editId="1F1E96A0">
            <wp:extent cx="6120000" cy="2109600"/>
            <wp:effectExtent l="0" t="0" r="1905" b="0"/>
            <wp:docPr id="2024299517"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4299517" name="Grafik 2024299517"/>
                    <pic:cNvPicPr/>
                  </pic:nvPicPr>
                  <pic:blipFill>
                    <a:blip r:embed="rId11" cstate="print">
                      <a:extLst>
                        <a:ext uri="{28A0092B-C50C-407E-A947-70E740481C1C}">
                          <a14:useLocalDpi xmlns:a14="http://schemas.microsoft.com/office/drawing/2010/main" val="0"/>
                        </a:ext>
                      </a:extLst>
                    </a:blip>
                    <a:stretch>
                      <a:fillRect/>
                    </a:stretch>
                  </pic:blipFill>
                  <pic:spPr>
                    <a:xfrm>
                      <a:off x="0" y="0"/>
                      <a:ext cx="6120000" cy="2109600"/>
                    </a:xfrm>
                    <a:prstGeom prst="rect">
                      <a:avLst/>
                    </a:prstGeom>
                  </pic:spPr>
                </pic:pic>
              </a:graphicData>
            </a:graphic>
          </wp:inline>
        </w:drawing>
      </w:r>
    </w:p>
    <w:p w14:paraId="668931F5" w14:textId="77777777" w:rsidR="00BF720E" w:rsidRPr="00BF720E" w:rsidRDefault="00BF720E" w:rsidP="00BF720E">
      <w:pPr>
        <w:spacing w:after="120" w:line="360" w:lineRule="auto"/>
        <w:ind w:left="567" w:right="1695"/>
        <w:rPr>
          <w:rFonts w:ascii="Arial" w:eastAsia="Arial" w:hAnsi="Arial" w:cs="Arial"/>
        </w:rPr>
      </w:pPr>
      <w:r>
        <w:rPr>
          <w:rFonts w:ascii="Arial" w:hAnsi="Arial"/>
        </w:rPr>
        <w:t xml:space="preserve">Teres 300 z bocznym kołem podporowym świetnie sprawdza się podczas orki przy granicy pola </w:t>
      </w:r>
    </w:p>
    <w:p w14:paraId="6C5075C1" w14:textId="77777777" w:rsidR="00BF720E" w:rsidRDefault="00BF720E" w:rsidP="00BC1A24">
      <w:pPr>
        <w:spacing w:after="120" w:line="360" w:lineRule="auto"/>
        <w:ind w:left="567" w:right="1695"/>
        <w:rPr>
          <w:rFonts w:ascii="Arial" w:eastAsia="Arial" w:hAnsi="Arial" w:cs="Arial"/>
        </w:rPr>
      </w:pPr>
    </w:p>
    <w:p w14:paraId="161AF83D" w14:textId="77777777" w:rsidR="00BF720E" w:rsidRDefault="00BF720E" w:rsidP="00BC1A24">
      <w:pPr>
        <w:spacing w:after="120" w:line="360" w:lineRule="auto"/>
        <w:ind w:left="567" w:right="1695"/>
        <w:rPr>
          <w:rFonts w:ascii="Arial" w:eastAsia="Arial" w:hAnsi="Arial" w:cs="Arial"/>
        </w:rPr>
      </w:pPr>
    </w:p>
    <w:p w14:paraId="7FE0A83D" w14:textId="57C314AC" w:rsidR="00BF720E" w:rsidRDefault="00BF720E" w:rsidP="00BC1A24">
      <w:pPr>
        <w:spacing w:after="120" w:line="360" w:lineRule="auto"/>
        <w:ind w:left="567" w:right="1695"/>
        <w:rPr>
          <w:rFonts w:ascii="Arial" w:eastAsia="Arial" w:hAnsi="Arial" w:cs="Arial"/>
        </w:rPr>
      </w:pPr>
      <w:r>
        <w:rPr>
          <w:rFonts w:ascii="Arial" w:hAnsi="Arial"/>
          <w:noProof/>
        </w:rPr>
        <w:drawing>
          <wp:inline distT="0" distB="0" distL="0" distR="0" wp14:anchorId="71FCE119" wp14:editId="097315F9">
            <wp:extent cx="6120000" cy="2703600"/>
            <wp:effectExtent l="0" t="0" r="1905" b="1905"/>
            <wp:docPr id="206678173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6781734" name="Grafik 2066781734"/>
                    <pic:cNvPicPr/>
                  </pic:nvPicPr>
                  <pic:blipFill>
                    <a:blip r:embed="rId12" cstate="print">
                      <a:extLst>
                        <a:ext uri="{28A0092B-C50C-407E-A947-70E740481C1C}">
                          <a14:useLocalDpi xmlns:a14="http://schemas.microsoft.com/office/drawing/2010/main" val="0"/>
                        </a:ext>
                      </a:extLst>
                    </a:blip>
                    <a:stretch>
                      <a:fillRect/>
                    </a:stretch>
                  </pic:blipFill>
                  <pic:spPr>
                    <a:xfrm>
                      <a:off x="0" y="0"/>
                      <a:ext cx="6120000" cy="2703600"/>
                    </a:xfrm>
                    <a:prstGeom prst="rect">
                      <a:avLst/>
                    </a:prstGeom>
                  </pic:spPr>
                </pic:pic>
              </a:graphicData>
            </a:graphic>
          </wp:inline>
        </w:drawing>
      </w:r>
    </w:p>
    <w:p w14:paraId="5521EC6A" w14:textId="77777777" w:rsidR="005A5258" w:rsidRDefault="005A5258" w:rsidP="00BC1A24">
      <w:pPr>
        <w:spacing w:after="120" w:line="360" w:lineRule="auto"/>
        <w:ind w:left="567" w:right="1695"/>
        <w:rPr>
          <w:rFonts w:ascii="Arial" w:eastAsia="Arial" w:hAnsi="Arial" w:cs="Arial"/>
        </w:rPr>
      </w:pPr>
    </w:p>
    <w:p w14:paraId="66015CD5" w14:textId="77777777" w:rsidR="00BF720E" w:rsidRDefault="00BF720E" w:rsidP="00BC1A24">
      <w:pPr>
        <w:spacing w:after="120" w:line="360" w:lineRule="auto"/>
        <w:ind w:left="567" w:right="1695"/>
        <w:rPr>
          <w:rFonts w:ascii="Arial" w:eastAsia="Arial" w:hAnsi="Arial" w:cs="Arial"/>
        </w:rPr>
      </w:pPr>
    </w:p>
    <w:p w14:paraId="5CECF37F" w14:textId="7785029E" w:rsidR="00BF720E" w:rsidRDefault="00BF720E" w:rsidP="00BC1A24">
      <w:pPr>
        <w:spacing w:after="120" w:line="360" w:lineRule="auto"/>
        <w:ind w:left="567" w:right="1695"/>
        <w:rPr>
          <w:rFonts w:ascii="Arial" w:eastAsia="Arial" w:hAnsi="Arial" w:cs="Arial"/>
        </w:rPr>
      </w:pPr>
      <w:r>
        <w:rPr>
          <w:rFonts w:ascii="Arial" w:hAnsi="Arial"/>
          <w:noProof/>
        </w:rPr>
        <w:lastRenderedPageBreak/>
        <w:drawing>
          <wp:inline distT="0" distB="0" distL="0" distR="0" wp14:anchorId="44C26940" wp14:editId="3251DC09">
            <wp:extent cx="6120000" cy="2685600"/>
            <wp:effectExtent l="0" t="0" r="1905" b="0"/>
            <wp:docPr id="1033262674"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3262674" name="Grafik 1033262674"/>
                    <pic:cNvPicPr/>
                  </pic:nvPicPr>
                  <pic:blipFill>
                    <a:blip r:embed="rId13" cstate="print">
                      <a:extLst>
                        <a:ext uri="{28A0092B-C50C-407E-A947-70E740481C1C}">
                          <a14:useLocalDpi xmlns:a14="http://schemas.microsoft.com/office/drawing/2010/main" val="0"/>
                        </a:ext>
                      </a:extLst>
                    </a:blip>
                    <a:stretch>
                      <a:fillRect/>
                    </a:stretch>
                  </pic:blipFill>
                  <pic:spPr>
                    <a:xfrm>
                      <a:off x="0" y="0"/>
                      <a:ext cx="6120000" cy="2685600"/>
                    </a:xfrm>
                    <a:prstGeom prst="rect">
                      <a:avLst/>
                    </a:prstGeom>
                  </pic:spPr>
                </pic:pic>
              </a:graphicData>
            </a:graphic>
          </wp:inline>
        </w:drawing>
      </w:r>
    </w:p>
    <w:p w14:paraId="329DD9FC" w14:textId="0365A538" w:rsidR="005A5258" w:rsidRDefault="005A5258" w:rsidP="00161FDD">
      <w:pPr>
        <w:spacing w:after="120" w:line="360" w:lineRule="auto"/>
        <w:ind w:right="1695"/>
        <w:rPr>
          <w:rFonts w:ascii="Arial" w:eastAsia="Arial" w:hAnsi="Arial" w:cs="Arial"/>
        </w:rPr>
      </w:pPr>
    </w:p>
    <w:p w14:paraId="3E2D0C97" w14:textId="77777777" w:rsidR="00BF720E" w:rsidRDefault="00BF720E" w:rsidP="00161FDD">
      <w:pPr>
        <w:spacing w:after="120" w:line="360" w:lineRule="auto"/>
        <w:ind w:right="1695"/>
        <w:rPr>
          <w:rFonts w:ascii="Arial" w:eastAsia="Arial" w:hAnsi="Arial" w:cs="Arial"/>
        </w:rPr>
      </w:pPr>
    </w:p>
    <w:p w14:paraId="414D48C0" w14:textId="77777777" w:rsidR="00BF720E" w:rsidRDefault="00BF720E" w:rsidP="00161FDD">
      <w:pPr>
        <w:spacing w:after="120" w:line="360" w:lineRule="auto"/>
        <w:ind w:right="1695"/>
        <w:rPr>
          <w:rFonts w:ascii="Arial" w:eastAsia="Arial" w:hAnsi="Arial" w:cs="Arial"/>
        </w:rPr>
      </w:pPr>
    </w:p>
    <w:p w14:paraId="346C699D" w14:textId="77777777" w:rsidR="00BF720E" w:rsidRDefault="00BF720E" w:rsidP="00161FDD">
      <w:pPr>
        <w:spacing w:after="120" w:line="360" w:lineRule="auto"/>
        <w:ind w:right="1695"/>
        <w:rPr>
          <w:rFonts w:ascii="Arial" w:eastAsia="Arial" w:hAnsi="Arial" w:cs="Arial"/>
        </w:rPr>
      </w:pPr>
    </w:p>
    <w:p w14:paraId="641858C6" w14:textId="77777777" w:rsidR="00BF720E" w:rsidRDefault="00BF720E" w:rsidP="00161FDD">
      <w:pPr>
        <w:spacing w:after="120" w:line="360" w:lineRule="auto"/>
        <w:ind w:right="1695"/>
        <w:rPr>
          <w:rFonts w:ascii="Arial" w:eastAsia="Arial" w:hAnsi="Arial" w:cs="Arial"/>
        </w:rPr>
      </w:pPr>
    </w:p>
    <w:p w14:paraId="2C17CF63" w14:textId="77777777" w:rsidR="000923D8" w:rsidRPr="00F4316E" w:rsidRDefault="000923D8" w:rsidP="00161FDD">
      <w:pPr>
        <w:spacing w:after="120" w:line="360" w:lineRule="auto"/>
        <w:ind w:right="1695"/>
        <w:rPr>
          <w:rFonts w:ascii="Arial" w:eastAsia="Arial" w:hAnsi="Arial" w:cs="Arial"/>
        </w:rPr>
      </w:pPr>
    </w:p>
    <w:p w14:paraId="0E1E272C" w14:textId="77777777" w:rsidR="00161FDD" w:rsidRPr="00D27732" w:rsidRDefault="00161FDD" w:rsidP="00161FDD">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Ilustracje, treść i dane techniczne są niezobowiązujące i mogą odbiegać od rzeczywistego wyposażenia. Zastosuj się do obowiązujących na terenie danego kraju przepisów drogowych, włącznie z koniecznością uzyskania odpowiedniego zezwolenia. Należy sprawdzić dopuszczalne obciążenia osi i masę całkowitą ciągnika. Niektóre z podanych możliwości konfiguracji nie są dostępne w przypadku niektórych ciągników.</w:t>
      </w:r>
    </w:p>
    <w:p w14:paraId="35D17437" w14:textId="77777777" w:rsidR="00161FDD" w:rsidRDefault="00161FDD" w:rsidP="00161FDD">
      <w:pPr>
        <w:spacing w:after="120" w:line="360" w:lineRule="auto"/>
        <w:ind w:left="567" w:right="1695"/>
        <w:rPr>
          <w:rFonts w:ascii="Arial" w:hAnsi="Arial" w:cs="Arial"/>
          <w:bCs/>
        </w:rPr>
      </w:pPr>
    </w:p>
    <w:p w14:paraId="3F64226B" w14:textId="77777777" w:rsidR="00161FDD" w:rsidRPr="00D27732" w:rsidRDefault="00161FDD" w:rsidP="00161FDD">
      <w:pPr>
        <w:tabs>
          <w:tab w:val="left" w:pos="3550"/>
        </w:tabs>
        <w:spacing w:line="360" w:lineRule="auto"/>
        <w:ind w:left="567" w:right="1128"/>
        <w:rPr>
          <w:rFonts w:ascii="Arial" w:hAnsi="Arial" w:cs="Arial"/>
          <w:b/>
          <w:bCs/>
          <w:color w:val="808080" w:themeColor="background1" w:themeShade="80"/>
          <w:sz w:val="20"/>
          <w:szCs w:val="20"/>
        </w:rPr>
      </w:pPr>
      <w:r>
        <w:rPr>
          <w:rFonts w:ascii="Arial" w:hAnsi="Arial"/>
          <w:b/>
          <w:color w:val="808080" w:themeColor="background1" w:themeShade="80"/>
          <w:sz w:val="20"/>
        </w:rPr>
        <w:t>O FIRMIE AMAZONE</w:t>
      </w:r>
    </w:p>
    <w:p w14:paraId="7F8944CC" w14:textId="644B5064" w:rsidR="00161FDD" w:rsidRPr="00E12CE4" w:rsidRDefault="00161FDD" w:rsidP="00161FDD">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Firma AMAZONEN-WERKE H. </w:t>
      </w:r>
      <w:proofErr w:type="spellStart"/>
      <w:r>
        <w:rPr>
          <w:rFonts w:ascii="Arial" w:hAnsi="Arial"/>
          <w:color w:val="808080" w:themeColor="background1" w:themeShade="80"/>
          <w:sz w:val="20"/>
        </w:rPr>
        <w:t>Dreyer</w:t>
      </w:r>
      <w:proofErr w:type="spellEnd"/>
      <w:r>
        <w:rPr>
          <w:rFonts w:ascii="Arial" w:hAnsi="Arial"/>
          <w:color w:val="808080" w:themeColor="background1" w:themeShade="80"/>
          <w:sz w:val="20"/>
        </w:rPr>
        <w:t xml:space="preserve"> SE &amp; Co. KG z siedzibą w </w:t>
      </w:r>
      <w:proofErr w:type="spellStart"/>
      <w:r>
        <w:rPr>
          <w:rFonts w:ascii="Arial" w:hAnsi="Arial"/>
          <w:color w:val="808080" w:themeColor="background1" w:themeShade="80"/>
          <w:sz w:val="20"/>
        </w:rPr>
        <w:t>Hasbergen-Gaste</w:t>
      </w:r>
      <w:proofErr w:type="spellEnd"/>
      <w:r>
        <w:rPr>
          <w:rFonts w:ascii="Arial" w:hAnsi="Arial"/>
          <w:color w:val="808080" w:themeColor="background1" w:themeShade="80"/>
          <w:sz w:val="20"/>
        </w:rPr>
        <w:t xml:space="preserve">, 49205, Niemcy, produkuje maszyny rolnicze i komunalne. Zarządzana przez właścicieli firma zatrudnia ponad 2000 osób w dziewięciu różnych zakładach produkcyjnych. Asortyment maszyn rolniczych obejmuje urządzenia do uprawy gleby, siewniki, rozsiewacze nawozów i opryskiwacze polowe. Od 2019 roku firma SCHMOTZER </w:t>
      </w:r>
      <w:proofErr w:type="spellStart"/>
      <w:r>
        <w:rPr>
          <w:rFonts w:ascii="Arial" w:hAnsi="Arial"/>
          <w:color w:val="808080" w:themeColor="background1" w:themeShade="80"/>
          <w:sz w:val="20"/>
        </w:rPr>
        <w:t>Hacktechnik</w:t>
      </w:r>
      <w:proofErr w:type="spellEnd"/>
      <w:r>
        <w:rPr>
          <w:rFonts w:ascii="Arial" w:hAnsi="Arial"/>
          <w:color w:val="808080" w:themeColor="background1" w:themeShade="80"/>
          <w:sz w:val="20"/>
        </w:rPr>
        <w:t xml:space="preserve"> należy do Grupy AMAZONE. Z uwagi na swoje doświadczenie firma AMAZONE jest dziś specjalistą w rolnictwie w zakresie „inteligentnej uprawy roślin”. Więcej informacji: </w:t>
      </w:r>
      <w:hyperlink r:id="rId14" w:history="1">
        <w:r>
          <w:rPr>
            <w:rStyle w:val="Hyperlink"/>
            <w:rFonts w:ascii="Arial" w:hAnsi="Arial"/>
            <w:sz w:val="20"/>
          </w:rPr>
          <w:t>www.amazone.de</w:t>
        </w:r>
      </w:hyperlink>
    </w:p>
    <w:p w14:paraId="252D2E94" w14:textId="783F76E8" w:rsidR="00A46482" w:rsidRPr="00C46CAE" w:rsidRDefault="00161FDD" w:rsidP="00C46CAE">
      <w:pPr>
        <w:tabs>
          <w:tab w:val="left" w:pos="3550"/>
        </w:tabs>
        <w:spacing w:line="360" w:lineRule="auto"/>
        <w:ind w:left="567" w:right="1128"/>
        <w:rPr>
          <w:rFonts w:ascii="Arial" w:hAnsi="Arial" w:cs="Arial"/>
          <w:bCs/>
          <w:color w:val="808080" w:themeColor="background1" w:themeShade="80"/>
          <w:sz w:val="20"/>
          <w:szCs w:val="20"/>
        </w:rPr>
      </w:pPr>
      <w:r>
        <w:rPr>
          <w:noProof/>
          <w:color w:val="0563C1"/>
        </w:rPr>
        <w:drawing>
          <wp:inline distT="0" distB="0" distL="0" distR="0" wp14:anchorId="127078C4" wp14:editId="5E0DE1A0">
            <wp:extent cx="241300" cy="241300"/>
            <wp:effectExtent l="0" t="0" r="6350" b="6350"/>
            <wp:docPr id="13" name="Grafik 13">
              <a:hlinkClick xmlns:a="http://schemas.openxmlformats.org/drawingml/2006/main" r:id="rId1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5"/>
                    </pic:cNvPr>
                    <pic:cNvPicPr>
                      <a:picLocks noChangeAspect="1" noChangeArrowheads="1"/>
                    </pic:cNvPicPr>
                  </pic:nvPicPr>
                  <pic:blipFill>
                    <a:blip r:embed="rId16" r:link="rId17"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4017B5F" wp14:editId="4C25B7ED">
            <wp:extent cx="241300" cy="241300"/>
            <wp:effectExtent l="0" t="0" r="6350" b="6350"/>
            <wp:docPr id="12" name="Grafik 12">
              <a:hlinkClick xmlns:a="http://schemas.openxmlformats.org/drawingml/2006/main" r:id="rId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18"/>
                    </pic:cNvPr>
                    <pic:cNvPicPr>
                      <a:picLocks noChangeAspect="1" noChangeArrowheads="1"/>
                    </pic:cNvPicPr>
                  </pic:nvPicPr>
                  <pic:blipFill>
                    <a:blip r:embed="rId19" r:link="rId20"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3DA642EA" wp14:editId="2FB84B19">
            <wp:extent cx="241300" cy="241300"/>
            <wp:effectExtent l="0" t="0" r="6350" b="6350"/>
            <wp:docPr id="11" name="Grafik 11">
              <a:hlinkClick xmlns:a="http://schemas.openxmlformats.org/drawingml/2006/main" r:id="rId2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1"/>
                    </pic:cNvPr>
                    <pic:cNvPicPr>
                      <a:picLocks noChangeAspect="1" noChangeArrowheads="1"/>
                    </pic:cNvPicPr>
                  </pic:nvPicPr>
                  <pic:blipFill>
                    <a:blip r:embed="rId22" r:link="rId23"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7EA052F7" wp14:editId="0BC21550">
            <wp:extent cx="241300" cy="241300"/>
            <wp:effectExtent l="0" t="0" r="6350" b="6350"/>
            <wp:docPr id="10" name="Grafik 10">
              <a:hlinkClick xmlns:a="http://schemas.openxmlformats.org/drawingml/2006/main" r:id="rId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4"/>
                    </pic:cNvPr>
                    <pic:cNvPicPr>
                      <a:picLocks noChangeAspect="1" noChangeArrowheads="1"/>
                    </pic:cNvPicPr>
                  </pic:nvPicPr>
                  <pic:blipFill>
                    <a:blip r:embed="rId25" r:link="rId26"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5BFC40D1" wp14:editId="27052751">
            <wp:extent cx="241300" cy="241300"/>
            <wp:effectExtent l="0" t="0" r="6350" b="6350"/>
            <wp:docPr id="7" name="Grafik 7">
              <a:hlinkClick xmlns:a="http://schemas.openxmlformats.org/drawingml/2006/main" r:id="rId2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7"/>
                    </pic:cNvPr>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sectPr w:rsidR="00A46482" w:rsidRPr="00C46CAE" w:rsidSect="007D56A1">
      <w:headerReference w:type="even" r:id="rId30"/>
      <w:headerReference w:type="default" r:id="rId31"/>
      <w:footerReference w:type="even" r:id="rId32"/>
      <w:footerReference w:type="default" r:id="rId33"/>
      <w:headerReference w:type="first" r:id="rId34"/>
      <w:footerReference w:type="first" r:id="rId35"/>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16E9C13" w14:textId="77777777" w:rsidR="00214371" w:rsidRDefault="00214371">
      <w:r>
        <w:separator/>
      </w:r>
    </w:p>
  </w:endnote>
  <w:endnote w:type="continuationSeparator" w:id="0">
    <w:p w14:paraId="68D33256" w14:textId="77777777" w:rsidR="00214371" w:rsidRDefault="0021437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Courier">
    <w:panose1 w:val="00000000000000000000"/>
    <w:charset w:val="00"/>
    <w:family w:val="modern"/>
    <w:pitch w:val="fixed"/>
    <w:sig w:usb0="E0002AFF" w:usb1="C0007843" w:usb2="00000009" w:usb3="00000000" w:csb0="000001FF" w:csb1="00000000"/>
  </w:font>
  <w:font w:name="Lucida Grande">
    <w:panose1 w:val="020B0600040502020204"/>
    <w:charset w:val="00"/>
    <w:family w:val="swiss"/>
    <w:pitch w:val="variable"/>
    <w:sig w:usb0="E1000AEF" w:usb1="5000A1FF" w:usb2="00000000" w:usb3="00000000" w:csb0="000001BF" w:csb1="00000000"/>
  </w:font>
  <w:font w:name="Times-Roman">
    <w:altName w:val="Times New Roman"/>
    <w:panose1 w:val="00000500000000020000"/>
    <w:charset w:val="4D"/>
    <w:family w:val="auto"/>
    <w:notTrueType/>
    <w:pitch w:val="default"/>
    <w:sig w:usb0="03000000" w:usb1="00000000" w:usb2="00000000" w:usb3="00000000" w:csb0="00000001" w:csb1="00000000"/>
  </w:font>
  <w:font w:name="Helvetica">
    <w:panose1 w:val="00000000000000000000"/>
    <w:charset w:val="00"/>
    <w:family w:val="auto"/>
    <w:pitch w:val="variable"/>
    <w:sig w:usb0="E00002FF" w:usb1="5000785B" w:usb2="00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B4C16D" w14:textId="77777777" w:rsidR="00DD482B" w:rsidRDefault="00DD482B">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5A60ED" w14:textId="77777777" w:rsidR="005E0980" w:rsidRDefault="00147389" w:rsidP="00D211D5">
    <w:pPr>
      <w:pStyle w:val="Fuzeile"/>
      <w:tabs>
        <w:tab w:val="clear" w:pos="4536"/>
        <w:tab w:val="clear" w:pos="9072"/>
        <w:tab w:val="left" w:pos="3138"/>
      </w:tabs>
    </w:pPr>
    <w:r>
      <w:rPr>
        <w:noProof/>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Strona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z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uByTE4QEAAKoDAAAOAAAAZHJzL2Uyb0RvYy54bWysU9tu1DAQfUfiHyy/s0lWoi3RZqvSqgip&#13;&#10;XKTSD3AcO7FIPGbs3WT5esZOsoXyhnixJjP2mTlnTnbX09Czo0JvwFa82OScKSuhMbat+NO3+zdX&#13;&#10;nPkgbCN6sKriJ+X59f71q93oSrWFDvpGISMQ68vRVbwLwZVZ5mWnBuE34JSlogYcRKBPbLMGxUjo&#13;&#10;Q59t8/wiGwEbhyCV95S9m4t8n/C1VjJ80dqrwPqK02whnZjOOp7ZfifKFoXrjFzGEP8wxSCMpaZn&#13;&#10;qDsRBDug+QtqMBLBgw4bCUMGWhupEgdiU+Qv2Dx2wqnEhcTx7iyT/3+w8vPx0X1FFqb3MNECEwnv&#13;&#10;HkB+98zCbSdsq24QYeyUaKhxESXLRufL5WmU2pc+gtTjJ2hoyeIQIAFNGoeoCvFkhE4LOJ1FV1Ng&#13;&#10;Mra8yHPaJGeSasXlu8v8bWohyvW1Qx8+KBhYDCqOtNSELo4PPsRpRLleic0s3Ju+T4vt7R8Jujhn&#13;&#10;VHLG8nodfyYSpnpipqn4Nk4RazU0JyKHMJuHzE5BB/iTs5GMU3H/4yBQcdZ/tCRQdFkKiqs80sI1&#13;&#10;W6+BsJKeVzxwNoe3YXbkwaFpO0Kf12DhhoTUJnF8nmSRnwyRqC/mjY77/Tvdev7F9r8AAAD//wMA&#13;&#10;UEsDBBQABgAIAAAAIQBti/Ka4gAAABABAAAPAAAAZHJzL2Rvd25yZXYueG1sTE87T8MwEN6R+A/W&#13;&#10;IbFRh6YNURqngiIGBgaKhTpeYzeO6kdku23673Emupzu8d33qNej0eQsfeidZfA8y4BI2zrR244B&#13;&#10;//l4KoGEiFagdlYyuMoA6+b+rsZKuIv9ludt7EgisaFCBirGoaI0tEoaDDM3SJtuB+cNxjT6jgqP&#13;&#10;l0RuNJ1nWUEN9jYpKBzkRsn2uD0ZBhvtvzhfXvlR0V/e6jdUn7uCsceH8X2VyusKSJRj/P+AKUPy&#13;&#10;D00ytncnKwLRDMo8XyQog5dFDmQCZOUybfZTNy+ANjW9DdL8AQAA//8DAFBLAQItABQABgAIAAAA&#13;&#10;IQC2gziS/gAAAOEBAAATAAAAAAAAAAAAAAAAAAAAAABbQ29udGVudF9UeXBlc10ueG1sUEsBAi0A&#13;&#10;FAAGAAgAAAAhADj9If/WAAAAlAEAAAsAAAAAAAAAAAAAAAAALwEAAF9yZWxzLy5yZWxzUEsBAi0A&#13;&#10;FAAGAAgAAAAhAC4HJMThAQAAqgMAAA4AAAAAAAAAAAAAAAAALgIAAGRycy9lMm9Eb2MueG1sUEsB&#13;&#10;Ai0AFAAGAAgAAAAhAG2L8priAAAAEAEAAA8AAAAAAAAAAAAAAAAAOwQAAGRycy9kb3ducmV2Lnht&#13;&#10;bFBLBQYAAAAABAAEAPMAAABKBQAAAAA=&#13;&#10;" filled="f" fillcolor="#006e31" stroked="f">
              <v:textbox inset="0,.5mm,0,0">
                <w:txbxContent>
                  <w:p w14:paraId="0F7BE6E8" w14:textId="77777777" w:rsidR="005E0980" w:rsidRPr="0093254A" w:rsidRDefault="005E0980" w:rsidP="006F7755">
                    <w:pPr>
                      <w:ind w:right="57"/>
                      <w:jc w:val="right"/>
                      <w:rPr>
                        <w:sz w:val="20"/>
                        <w:rFonts w:ascii="Arial" w:hAnsi="Arial"/>
                      </w:rPr>
                    </w:pPr>
                    <w:r>
                      <w:rPr>
                        <w:sz w:val="20"/>
                        <w:rFonts w:ascii="Arial" w:hAnsi="Arial"/>
                      </w:rPr>
                      <w:t xml:space="preserve">Strona </w:t>
                    </w:r>
                    <w:r w:rsidRPr="0093254A">
                      <w:rPr>
                        <w:sz w:val="20"/>
                        <w:rFonts w:ascii="Arial" w:hAnsi="Arial"/>
                      </w:rPr>
                      <w:fldChar w:fldCharType="begin"/>
                    </w:r>
                    <w:r w:rsidRPr="0093254A">
                      <w:rPr>
                        <w:sz w:val="20"/>
                        <w:rFonts w:ascii="Arial" w:hAnsi="Arial"/>
                      </w:rPr>
                      <w:instrText xml:space="preserve"> PAGE </w:instrText>
                    </w:r>
                    <w:r w:rsidRPr="0093254A">
                      <w:rPr>
                        <w:sz w:val="20"/>
                        <w:rFonts w:ascii="Arial" w:hAnsi="Arial"/>
                      </w:rPr>
                      <w:fldChar w:fldCharType="separate"/>
                    </w:r>
                    <w:r w:rsidR="00612E9F">
                      <w:rPr>
                        <w:sz w:val="20"/>
                        <w:rFonts w:ascii="Arial" w:hAnsi="Arial"/>
                      </w:rPr>
                      <w:t>7</w:t>
                    </w:r>
                    <w:r w:rsidRPr="0093254A">
                      <w:rPr>
                        <w:sz w:val="20"/>
                        <w:rFonts w:ascii="Arial" w:hAnsi="Arial"/>
                      </w:rPr>
                      <w:fldChar w:fldCharType="end"/>
                    </w:r>
                    <w:r>
                      <w:rPr>
                        <w:sz w:val="20"/>
                        <w:rFonts w:ascii="Arial" w:hAnsi="Arial"/>
                      </w:rPr>
                      <w:t xml:space="preserve"> z </w:t>
                    </w:r>
                    <w:r w:rsidRPr="0093254A">
                      <w:rPr>
                        <w:sz w:val="20"/>
                        <w:rFonts w:ascii="Arial" w:hAnsi="Arial"/>
                      </w:rPr>
                      <w:fldChar w:fldCharType="begin" w:dirty="true"/>
                    </w:r>
                    <w:r w:rsidRPr="0093254A">
                      <w:rPr>
                        <w:sz w:val="20"/>
                        <w:rFonts w:ascii="Arial" w:hAnsi="Arial"/>
                      </w:rPr>
                      <w:instrText xml:space="preserve"> NUMPAGES </w:instrText>
                    </w:r>
                    <w:r w:rsidRPr="0093254A">
                      <w:rPr>
                        <w:sz w:val="20"/>
                        <w:rFonts w:ascii="Arial" w:hAnsi="Arial"/>
                      </w:rPr>
                      <w:fldChar w:fldCharType="separate"/>
                    </w:r>
                    <w:r w:rsidR="00612E9F">
                      <w:rPr>
                        <w:sz w:val="20"/>
                        <w:rFonts w:ascii="Arial" w:hAnsi="Arial"/>
                      </w:rPr>
                      <w:t>7</w:t>
                    </w:r>
                    <w:r w:rsidRPr="0093254A">
                      <w:rPr>
                        <w:sz w:val="20"/>
                        <w:rFonts w:ascii="Arial" w:hAnsi="Arial"/>
                      </w:rPr>
                      <w:fldChar w:fldCharType="end"/>
                    </w:r>
                  </w:p>
                </w:txbxContent>
              </v:textbox>
            </v:shape>
          </w:pict>
        </mc:Fallback>
      </mc:AlternateContent>
    </w:r>
    <w:r>
      <w:rPr>
        <w:noProof/>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 xml:space="preserve">AMAZONEN-WERKE H. DREYER SE &amp; Co. KG ∙ Am </w:t>
                          </w:r>
                          <w:proofErr w:type="spellStart"/>
                          <w:r>
                            <w:rPr>
                              <w:rFonts w:ascii="Arial" w:hAnsi="Arial"/>
                              <w:sz w:val="20"/>
                            </w:rPr>
                            <w:t>Amazonenwerk</w:t>
                          </w:r>
                          <w:proofErr w:type="spellEnd"/>
                          <w:r>
                            <w:rPr>
                              <w:rFonts w:ascii="Arial" w:hAnsi="Arial"/>
                              <w:sz w:val="20"/>
                            </w:rPr>
                            <w:t xml:space="preserve"> 9–13 ∙ D-49205 </w:t>
                          </w:r>
                          <w:proofErr w:type="spellStart"/>
                          <w:r>
                            <w:rPr>
                              <w:rFonts w:ascii="Arial" w:hAnsi="Arial"/>
                              <w:sz w:val="20"/>
                            </w:rPr>
                            <w:t>Hasbergen-Gaste</w:t>
                          </w:r>
                          <w:proofErr w:type="spellEnd"/>
                          <w:r>
                            <w:rPr>
                              <w:rFonts w:ascii="Arial" w:hAnsi="Arial"/>
                              <w:sz w:val="20"/>
                            </w:rPr>
                            <w:t>, Niemcy</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Telefon +49 (0)5405 501-0 ∙ amazone@amazone.de</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wadvZ4wEAAKoDAAAOAAAAZHJzL2Uyb0RvYy54bWysU9tu2zAMfR+wfxD0vthuuiww4hRdiw4D&#13;&#10;ugvQ7QNkWYqF2aJGKbGzrx8l2+kub8NeBJoUj3gOj3c3Y9+xk0JvwFa8WOWcKSuhMfZQ8a9fHl5t&#13;&#10;OfNB2EZ0YFXFz8rzm/3LF7vBleoKWugahYxArC8HV/E2BFdmmZet6oVfgVOWihqwF4E+8ZA1KAZC&#13;&#10;77vsKs832QDYOASpvKfs/VTk+4SvtZLhk9ZeBdZVnGYL6cR01vHM9jtRHlC41sh5DPEPU/TCWHr0&#13;&#10;AnUvgmBHNH9B9UYieNBhJaHPQGsjVeJAbIr8DzZPrXAqcSFxvLvI5P8frPx4enKfkYXxLYy0wETC&#13;&#10;u0eQ3zyzcNcKe1C3iDC0SjT0cBElywbny7k1Su1LH0Hq4QM0tGRxDJCARo19VIV4MkKnBZwvoqsx&#13;&#10;MEnJzfU2L9685kxS7XpdbPO0lUyUS7dDH94p6FkMKo601IQuTo8+xGlEuVyJj1l4MF2XFtvZ3xJ0&#13;&#10;ccqo5Iy5exl/IhLGemSmqfg6Eo21GpozkUOYzENmp6AF/MHZQMapuP9+FKg4695bEii6LAXrTU5U&#13;&#10;GC7ZegmEldRe8cDZFN6FyZFHh+bQEvq0Bgu3JKQ2iePzJLP8ZIhEfTZvdNyv3+nW8y+2/wkAAP//&#13;&#10;AwBQSwMEFAAGAAgAAAAhAOAaHAnhAAAADgEAAA8AAABkcnMvZG93bnJldi54bWxMT8tOwzAQvCPx&#13;&#10;D9YicWttaGhJmk1VFfEBTXOgNydekqixHcXOg7/HPcFlpdE8diY9LLpjEw2utQbhZS2Akamsak2N&#13;&#10;UFw+V+/AnJdGyc4aQvghB4fs8SGVibKzOdOU+5qFEOMSidB43yecu6ohLd3a9mQC920HLX2AQ83V&#13;&#10;IOcQrjv+KsSWa9ma8KGRPZ0aqm75qBG+8tO5KGMR3a72OPlivFbR3CM+Py0f+3COe2CeFv/ngPuG&#13;&#10;0B+yUKy0o1GOdQhvcRSUCKvNBtidF7s4BlYibKMd8Czl/2dkvwAAAP//AwBQSwECLQAUAAYACAAA&#13;&#10;ACEAtoM4kv4AAADhAQAAEwAAAAAAAAAAAAAAAAAAAAAAW0NvbnRlbnRfVHlwZXNdLnhtbFBLAQIt&#13;&#10;ABQABgAIAAAAIQA4/SH/1gAAAJQBAAALAAAAAAAAAAAAAAAAAC8BAABfcmVscy8ucmVsc1BLAQIt&#13;&#10;ABQABgAIAAAAIQBwadvZ4wEAAKoDAAAOAAAAAAAAAAAAAAAAAC4CAABkcnMvZTJvRG9jLnhtbFBL&#13;&#10;AQItABQABgAIAAAAIQDgGhwJ4QAAAA4BAAAPAAAAAAAAAAAAAAAAAD0EAABkcnMvZG93bnJldi54&#13;&#10;bWxQSwUGAAAAAAQABADzAAAASwUAAAAA&#13;&#10;" filled="f" fillcolor="#006e31" stroked="f">
              <v:textbox inset="0,1mm,0,0">
                <w:txbxContent>
                  <w:p w14:paraId="421955CC" w14:textId="77777777" w:rsidR="005E0980" w:rsidRPr="0093254A" w:rsidRDefault="005E0980" w:rsidP="006F7755">
                    <w:pPr>
                      <w:spacing w:line="280" w:lineRule="exact"/>
                      <w:rPr>
                        <w:spacing w:val="2"/>
                        <w:sz w:val="20"/>
                        <w:rFonts w:ascii="Arial" w:hAnsi="Arial"/>
                      </w:rPr>
                    </w:pPr>
                    <w:r>
                      <w:rPr>
                        <w:sz w:val="20"/>
                        <w:rFonts w:ascii="Arial" w:hAnsi="Arial"/>
                      </w:rPr>
                      <w:t xml:space="preserve">AMAZONEN-WERKE H. DREYER SE &amp; Co. KG ∙ Am Amazonenwerk 9–13 ∙ D-49205 Hasbergen-Gaste, Niemcy</w:t>
                    </w:r>
                  </w:p>
                  <w:p w14:paraId="60FD3ABD" w14:textId="77777777" w:rsidR="005E0980" w:rsidRPr="0093254A" w:rsidRDefault="005E0980" w:rsidP="006F7755">
                    <w:pPr>
                      <w:spacing w:line="280" w:lineRule="exact"/>
                      <w:rPr>
                        <w:spacing w:val="2"/>
                        <w:sz w:val="20"/>
                        <w:rFonts w:ascii="Arial" w:hAnsi="Arial"/>
                      </w:rPr>
                    </w:pPr>
                    <w:r>
                      <w:rPr>
                        <w:sz w:val="20"/>
                        <w:rFonts w:ascii="Arial" w:hAnsi="Arial"/>
                      </w:rPr>
                      <w:t xml:space="preserve">Telefon +49 (0)5405 501-0 ∙ amazone@amazone.de</w:t>
                    </w:r>
                  </w:p>
                </w:txbxContent>
              </v:textbox>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7748FC" w14:textId="77777777" w:rsidR="00DD482B" w:rsidRDefault="00DD482B">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A837DFD" w14:textId="77777777" w:rsidR="00214371" w:rsidRDefault="00214371">
      <w:r>
        <w:separator/>
      </w:r>
    </w:p>
  </w:footnote>
  <w:footnote w:type="continuationSeparator" w:id="0">
    <w:p w14:paraId="28AEA5FD" w14:textId="77777777" w:rsidR="00214371" w:rsidRDefault="0021437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912637" w14:textId="77777777" w:rsidR="00DD482B" w:rsidRDefault="00DD482B">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578A8A" w14:textId="77777777" w:rsidR="005E0980" w:rsidRDefault="00E81D17">
    <w:pPr>
      <w:pStyle w:val="Kopfzeile"/>
    </w:pPr>
    <w:r>
      <w:rPr>
        <w:noProof/>
      </w:rPr>
      <mc:AlternateContent>
        <mc:Choice Requires="wps">
          <w:drawing>
            <wp:anchor distT="0" distB="0" distL="114300" distR="114300" simplePos="0" relativeHeight="251668480" behindDoc="0" locked="0" layoutInCell="1" allowOverlap="1" wp14:anchorId="01B1977D" wp14:editId="150D4013">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 xml:space="preserve">GO for </w:t>
                          </w:r>
                          <w:proofErr w:type="spellStart"/>
                          <w:r>
                            <w:rPr>
                              <w:rFonts w:ascii="Arial" w:hAnsi="Arial"/>
                              <w:b/>
                              <w:color w:val="FFFFFF" w:themeColor="background1"/>
                              <w:sz w:val="18"/>
                            </w:rPr>
                            <w:t>Future</w:t>
                          </w:r>
                          <w:proofErr w:type="spellEnd"/>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01B1977D"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exk/07AEAACoEAAAOAAAAZHJzL2Uyb0RvYy54bWysU8GO0zAQvSPxD5bvNGm3hSVqukK7Wi4I&#13;&#10;VrvwAa4zbiw5HmO7Tfr3jJ1sCizigMjBscczb948z2xvhs6wE/ig0dZ8uSg5Ayux0fZQ829f799c&#13;&#10;cxaisI0waKHmZwj8Zvf61bZ3FaywRdOAZwRiQ9W7mrcxuqoogmyhE2GBDixdKvSdiHT0h6Lxoif0&#13;&#10;zhSrsnxb9Ogb51FCCGS9Gy/5LuMrBTJ+USpAZKbmxC3m1ed1n9ZitxXVwQvXajnREP/AohPaUtIZ&#13;&#10;6k5EwY5ev4DqtPQYUMWFxK5ApbSEXANVsyx/q+apFQ5yLSROcLNM4f/Bys+nJ/fgSYbehSrQNlUx&#13;&#10;KN+lP/FjQxbrPIsFQ2SSjFfl5t3y/YYzSXdXm+v1ep3ULC7Rzof4EbBjaVNzT4+RNRKnTyGOrs8u&#13;&#10;KZnFe21MfhBjfzEQZrIUF4p5F88Gkp+xj6CYbojUKifI3QO3xrOToHcXUoKNy/GqFQ2M5k1J30R5&#13;&#10;jsgFZMCErIjQjD0BpM58iT2WM/mnUMjNNweXfyM2Bs8ROTPaOAd32qL/E4ChqqbMo/+zSKM0SaU4&#13;&#10;7AdySds9NucHz3rq9pqH70fhgTMfzS2OwyGsbJFmQ8YxmcUPx4hK57e6AEw5qCGzWNPwpI7/+Zy9&#13;&#10;LiO++wEAAP//AwBQSwMEFAAGAAgAAAAhAGDHhS/jAAAADgEAAA8AAABkcnMvZG93bnJldi54bWxM&#13;&#10;j09rg0AQxe+FfodlCr0lq8W0wbgG6T/IsbFQelvdiZq6s+JujPn2nZ6ay8DM4715v2w7215MOPrO&#13;&#10;kYJ4GYFAqp3pqFHwWb4t1iB80GR07wgVXNDDNr+9yXRq3Jk+cNqHRnAI+VQraEMYUil93aLVfukG&#13;&#10;JNYObrQ68Do20oz6zOG2lw9R9Cit7og/tHrA5xbrn/3JKvDVtCsvQ/F1/PZ1VbySLZPdu1L3d/PL&#13;&#10;hkexARFwDv8O+GPg/pBzscqdyHjRK2CaoGARR08rEKwn6zgBUfFpFccg80xeY+S/AAAA//8DAFBL&#13;&#10;AQItABQABgAIAAAAIQC2gziS/gAAAOEBAAATAAAAAAAAAAAAAAAAAAAAAABbQ29udGVudF9UeXBl&#13;&#10;c10ueG1sUEsBAi0AFAAGAAgAAAAhADj9If/WAAAAlAEAAAsAAAAAAAAAAAAAAAAALwEAAF9yZWxz&#13;&#10;Ly5yZWxzUEsBAi0AFAAGAAgAAAAhAB7GT/TsAQAAKgQAAA4AAAAAAAAAAAAAAAAALgIAAGRycy9l&#13;&#10;Mm9Eb2MueG1sUEsBAi0AFAAGAAgAAAAhAGDHhS/jAAAADgEAAA8AAAAAAAAAAAAAAAAARgQAAGRy&#13;&#10;cy9kb3ducmV2LnhtbFBLBQYAAAAABAAEAPMAAABWBQAAAAA=&#13;&#10;" filled="f" stroked="f" strokeweight="2pt">
              <v:textbo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b/>
                        <w:color w:val="FFFFFF" w:themeColor="background1"/>
                        <w:sz w:val="18"/>
                        <w:rFonts w:ascii="Arial" w:hAnsi="Arial"/>
                      </w:rPr>
                      <w:t xml:space="preserve">GO for Future</w:t>
                    </w:r>
                  </w:p>
                </w:txbxContent>
              </v:textbox>
              <w10:wrap anchorx="margin"/>
            </v:rect>
          </w:pict>
        </mc:Fallback>
      </mc:AlternateContent>
    </w:r>
    <w:r>
      <w:rPr>
        <w:noProof/>
      </w:rP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Pr>
        <w:noProof/>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Komunikat prasowy</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4QNCS2wEAAKYDAAAOAAAAZHJzL2Uyb0RvYy54bWysU9tu2zAMfR+wfxD0vjgJsMI14hRdiw4D&#13;&#10;ugvQ7gMUWbaF2aJGKrGzrx8l2+kub8NeBFoUD3kOj3c3Y9+Jk0Gy4Eq5Wa2lME5DZV1Tyq/PD29y&#13;&#10;KSgoV6kOnCnl2ZC82b9+tRt8YbbQQlcZFAziqBh8KdsQfJFlpFvTK1qBN46TNWCvAn9ik1WoBkbv&#13;&#10;u2y7Xl9lA2DlEbQh4tv7KSn3Cb+ujQ6f65pMEF0pebaQTkznIZ7ZfqeKBpVvrZ7HUP8wRa+s46YX&#13;&#10;qHsVlDii/QuqtxqBoA4rDX0GdW21SRyYzWb9B5unVnmTuLA45C8y0f+D1Z9OT/4LijC+g5EXmEiQ&#13;&#10;fwT9jYSDu1a5xtwiwtAaVXHjTZQsGzwVc2mUmgqKIIfhI1S8ZHUMkIDGGvuoCvMUjM4LOF9EN2MQ&#13;&#10;Ora82lzn+VspNOe2eb69TlvJVLFUe6Tw3kAvYlBK5KUmdHV6pBCnUcXyJDZz8GC7Li22c79d8MPp&#13;&#10;xiRnzNXL+BORMB5GYauZaMwdoDozOYTJPGx2DlrAH1IMbJxS0vejQiNF98GxQNFlS4BLcFgC5TSX&#13;&#10;ljJIMYV3YXLj0aNtWkaeVuDglkWsbeL3MsUsPZsh0Z6NG93263d69fJ77X8CAAD//wMAUEsDBBQA&#13;&#10;BgAIAAAAIQBlq/TG5wAAABEBAAAPAAAAZHJzL2Rvd25yZXYueG1sTI9Bb8IwDIXvk/YfIk/aDVIo&#13;&#10;gqo0RdMQ2oEdRtkOu4XGtGWNUzUBuv36mdN2sWT7+fl92Wqwrbhg7xtHCibjCARS6UxDlYL3/WaU&#13;&#10;gPBBk9GtI1TwjR5W+f1dplPjrrTDSxEqwSbkU62gDqFLpfRljVb7seuQeHd0vdWB276SptdXNret&#13;&#10;nEbRXFrdEH+odYfPNZZfxdkq2OLP52ZI3j6Op746bYvXPb3YtVKPD8N6yeVpCSLgEP4u4MbA+SHn&#13;&#10;YAd3JuNFqyCZTGOWKhgtEga5KaL5YgbiwKM4noHMM/mfJP8FAAD//wMAUEsBAi0AFAAGAAgAAAAh&#13;&#10;ALaDOJL+AAAA4QEAABMAAAAAAAAAAAAAAAAAAAAAAFtDb250ZW50X1R5cGVzXS54bWxQSwECLQAU&#13;&#10;AAYACAAAACEAOP0h/9YAAACUAQAACwAAAAAAAAAAAAAAAAAvAQAAX3JlbHMvLnJlbHNQSwECLQAU&#13;&#10;AAYACAAAACEAuEDQktsBAACmAwAADgAAAAAAAAAAAAAAAAAuAgAAZHJzL2Uyb0RvYy54bWxQSwEC&#13;&#10;LQAUAAYACAAAACEAZav0xucAAAARAQAADwAAAAAAAAAAAAAAAAA1BAAAZHJzL2Rvd25yZXYueG1s&#13;&#10;UEsFBgAAAAAEAAQA8wAAAEkFAAAAAA==&#13;&#10;" filled="f" fillcolor="#006e31" stroked="f">
              <v:textbox inset="0,0,0,0">
                <w:txbxContent>
                  <w:p w14:paraId="6722E496" w14:textId="77777777" w:rsidR="005E0980" w:rsidRPr="00583760" w:rsidRDefault="005E0980" w:rsidP="006F7755">
                    <w:pPr>
                      <w:ind w:left="142"/>
                      <w:rPr>
                        <w:b/>
                        <w:color w:val="FFFFFF"/>
                        <w:sz w:val="26"/>
                        <w:rFonts w:ascii="Arial" w:hAnsi="Arial"/>
                      </w:rPr>
                    </w:pPr>
                    <w:r>
                      <w:rPr>
                        <w:b/>
                        <w:color w:val="FFFFFF"/>
                        <w:sz w:val="26"/>
                        <w:rFonts w:ascii="Arial" w:hAnsi="Arial"/>
                      </w:rPr>
                      <w:t xml:space="preserve">Komunikat prasowy</w:t>
                    </w:r>
                  </w:p>
                </w:txbxContent>
              </v:textbox>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2B1EA4" w14:textId="77777777" w:rsidR="00DD482B" w:rsidRDefault="00DD482B">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 w15:restartNumberingAfterBreak="0">
    <w:nsid w:val="04F3019E"/>
    <w:multiLevelType w:val="hybridMultilevel"/>
    <w:tmpl w:val="5B926D2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3" w15:restartNumberingAfterBreak="0">
    <w:nsid w:val="1BB4052C"/>
    <w:multiLevelType w:val="hybridMultilevel"/>
    <w:tmpl w:val="B336902E"/>
    <w:lvl w:ilvl="0" w:tplc="786C2E0A">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4"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5"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6"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40E126C9"/>
    <w:multiLevelType w:val="hybridMultilevel"/>
    <w:tmpl w:val="53F2C4E0"/>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8" w15:restartNumberingAfterBreak="0">
    <w:nsid w:val="49ED3BA5"/>
    <w:multiLevelType w:val="hybridMultilevel"/>
    <w:tmpl w:val="DA22E304"/>
    <w:lvl w:ilvl="0" w:tplc="A6E2BE9C">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9" w15:restartNumberingAfterBreak="0">
    <w:nsid w:val="4C85467F"/>
    <w:multiLevelType w:val="hybridMultilevel"/>
    <w:tmpl w:val="82600F5A"/>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0" w15:restartNumberingAfterBreak="0">
    <w:nsid w:val="4EB073DB"/>
    <w:multiLevelType w:val="hybridMultilevel"/>
    <w:tmpl w:val="90EC31BC"/>
    <w:lvl w:ilvl="0" w:tplc="600621EA">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1" w15:restartNumberingAfterBreak="0">
    <w:nsid w:val="4FE0029B"/>
    <w:multiLevelType w:val="hybridMultilevel"/>
    <w:tmpl w:val="2A80EC54"/>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2" w15:restartNumberingAfterBreak="0">
    <w:nsid w:val="5C7F349C"/>
    <w:multiLevelType w:val="hybridMultilevel"/>
    <w:tmpl w:val="889E7616"/>
    <w:lvl w:ilvl="0" w:tplc="B8F4E2EE">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3" w15:restartNumberingAfterBreak="0">
    <w:nsid w:val="62871588"/>
    <w:multiLevelType w:val="hybridMultilevel"/>
    <w:tmpl w:val="90FC823A"/>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4" w15:restartNumberingAfterBreak="0">
    <w:nsid w:val="777343BF"/>
    <w:multiLevelType w:val="hybridMultilevel"/>
    <w:tmpl w:val="8306063C"/>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5" w15:restartNumberingAfterBreak="0">
    <w:nsid w:val="7C65124A"/>
    <w:multiLevelType w:val="hybridMultilevel"/>
    <w:tmpl w:val="3A56543C"/>
    <w:lvl w:ilvl="0" w:tplc="6338FA3A">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num w:numId="1" w16cid:durableId="556358491">
    <w:abstractNumId w:val="6"/>
  </w:num>
  <w:num w:numId="2" w16cid:durableId="1510219160">
    <w:abstractNumId w:val="0"/>
  </w:num>
  <w:num w:numId="3" w16cid:durableId="613364659">
    <w:abstractNumId w:val="4"/>
  </w:num>
  <w:num w:numId="4" w16cid:durableId="1043675452">
    <w:abstractNumId w:val="5"/>
  </w:num>
  <w:num w:numId="5" w16cid:durableId="2011105495">
    <w:abstractNumId w:val="2"/>
  </w:num>
  <w:num w:numId="6" w16cid:durableId="240917465">
    <w:abstractNumId w:val="1"/>
  </w:num>
  <w:num w:numId="7" w16cid:durableId="750658751">
    <w:abstractNumId w:val="12"/>
  </w:num>
  <w:num w:numId="8" w16cid:durableId="294531490">
    <w:abstractNumId w:val="11"/>
  </w:num>
  <w:num w:numId="9" w16cid:durableId="2071071478">
    <w:abstractNumId w:val="3"/>
  </w:num>
  <w:num w:numId="10" w16cid:durableId="136532471">
    <w:abstractNumId w:val="7"/>
  </w:num>
  <w:num w:numId="11" w16cid:durableId="2055814173">
    <w:abstractNumId w:val="8"/>
  </w:num>
  <w:num w:numId="12" w16cid:durableId="980188096">
    <w:abstractNumId w:val="9"/>
  </w:num>
  <w:num w:numId="13" w16cid:durableId="541139897">
    <w:abstractNumId w:val="15"/>
  </w:num>
  <w:num w:numId="14" w16cid:durableId="1439787320">
    <w:abstractNumId w:val="13"/>
  </w:num>
  <w:num w:numId="15" w16cid:durableId="52391243">
    <w:abstractNumId w:val="10"/>
  </w:num>
  <w:num w:numId="16" w16cid:durableId="657808529">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removePersonalInformation/>
  <w:removeDateAndTime/>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53FF"/>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B82"/>
    <w:rsid w:val="00063402"/>
    <w:rsid w:val="00064C64"/>
    <w:rsid w:val="00065CAA"/>
    <w:rsid w:val="00066F1F"/>
    <w:rsid w:val="000678F3"/>
    <w:rsid w:val="00070765"/>
    <w:rsid w:val="00072139"/>
    <w:rsid w:val="0007256B"/>
    <w:rsid w:val="00073DE2"/>
    <w:rsid w:val="00074193"/>
    <w:rsid w:val="0007594F"/>
    <w:rsid w:val="00080817"/>
    <w:rsid w:val="00084480"/>
    <w:rsid w:val="00085DC9"/>
    <w:rsid w:val="000923D8"/>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1167"/>
    <w:rsid w:val="0012269E"/>
    <w:rsid w:val="001232BE"/>
    <w:rsid w:val="001238CB"/>
    <w:rsid w:val="00123BBE"/>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1FDD"/>
    <w:rsid w:val="00162EFC"/>
    <w:rsid w:val="00164471"/>
    <w:rsid w:val="00165E49"/>
    <w:rsid w:val="00170B9E"/>
    <w:rsid w:val="0017285C"/>
    <w:rsid w:val="00173686"/>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371"/>
    <w:rsid w:val="00214B31"/>
    <w:rsid w:val="00216F89"/>
    <w:rsid w:val="0021724A"/>
    <w:rsid w:val="0021735D"/>
    <w:rsid w:val="00220557"/>
    <w:rsid w:val="002213AC"/>
    <w:rsid w:val="002223F7"/>
    <w:rsid w:val="00224778"/>
    <w:rsid w:val="002269B0"/>
    <w:rsid w:val="00231069"/>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387B"/>
    <w:rsid w:val="00286CAE"/>
    <w:rsid w:val="00286F63"/>
    <w:rsid w:val="002875E1"/>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BA2"/>
    <w:rsid w:val="0031078F"/>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3FD4"/>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447"/>
    <w:rsid w:val="00484610"/>
    <w:rsid w:val="00490CF7"/>
    <w:rsid w:val="00490EDF"/>
    <w:rsid w:val="00491596"/>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3721"/>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258"/>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7267"/>
    <w:rsid w:val="00601972"/>
    <w:rsid w:val="00604D9C"/>
    <w:rsid w:val="00604DA3"/>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1694"/>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318"/>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297E"/>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7B54"/>
    <w:rsid w:val="00903BD1"/>
    <w:rsid w:val="009056AA"/>
    <w:rsid w:val="00910A7E"/>
    <w:rsid w:val="00911D0D"/>
    <w:rsid w:val="00913866"/>
    <w:rsid w:val="0091391B"/>
    <w:rsid w:val="00913ABA"/>
    <w:rsid w:val="009150C8"/>
    <w:rsid w:val="00915DF6"/>
    <w:rsid w:val="00916BA8"/>
    <w:rsid w:val="00920552"/>
    <w:rsid w:val="00920AE8"/>
    <w:rsid w:val="0092470E"/>
    <w:rsid w:val="009268DC"/>
    <w:rsid w:val="00927319"/>
    <w:rsid w:val="00927BD9"/>
    <w:rsid w:val="00930312"/>
    <w:rsid w:val="00930B64"/>
    <w:rsid w:val="0093254A"/>
    <w:rsid w:val="00932823"/>
    <w:rsid w:val="00934036"/>
    <w:rsid w:val="00936828"/>
    <w:rsid w:val="0093732C"/>
    <w:rsid w:val="00937D13"/>
    <w:rsid w:val="00940BE0"/>
    <w:rsid w:val="00941C52"/>
    <w:rsid w:val="00945661"/>
    <w:rsid w:val="009477A9"/>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76A01"/>
    <w:rsid w:val="00982DD1"/>
    <w:rsid w:val="0098571E"/>
    <w:rsid w:val="00986F49"/>
    <w:rsid w:val="00991C50"/>
    <w:rsid w:val="00991D62"/>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49A0"/>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EE4"/>
    <w:rsid w:val="00A8472A"/>
    <w:rsid w:val="00A84A1A"/>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2461"/>
    <w:rsid w:val="00AD3A37"/>
    <w:rsid w:val="00AD4CFD"/>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5A30"/>
    <w:rsid w:val="00B90251"/>
    <w:rsid w:val="00B92D20"/>
    <w:rsid w:val="00B93100"/>
    <w:rsid w:val="00B9476A"/>
    <w:rsid w:val="00B94B4C"/>
    <w:rsid w:val="00B97245"/>
    <w:rsid w:val="00BA4B47"/>
    <w:rsid w:val="00BA4D0F"/>
    <w:rsid w:val="00BA7C6D"/>
    <w:rsid w:val="00BB0614"/>
    <w:rsid w:val="00BB098E"/>
    <w:rsid w:val="00BB4E93"/>
    <w:rsid w:val="00BC0CB9"/>
    <w:rsid w:val="00BC1A24"/>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D6265"/>
    <w:rsid w:val="00BE075A"/>
    <w:rsid w:val="00BE4277"/>
    <w:rsid w:val="00BE6083"/>
    <w:rsid w:val="00BF024B"/>
    <w:rsid w:val="00BF053F"/>
    <w:rsid w:val="00BF0BE2"/>
    <w:rsid w:val="00BF2C99"/>
    <w:rsid w:val="00BF3159"/>
    <w:rsid w:val="00BF51CE"/>
    <w:rsid w:val="00BF720E"/>
    <w:rsid w:val="00BF791B"/>
    <w:rsid w:val="00C0251B"/>
    <w:rsid w:val="00C02FDC"/>
    <w:rsid w:val="00C03699"/>
    <w:rsid w:val="00C03BD8"/>
    <w:rsid w:val="00C05B74"/>
    <w:rsid w:val="00C0668B"/>
    <w:rsid w:val="00C1069D"/>
    <w:rsid w:val="00C1481C"/>
    <w:rsid w:val="00C2029F"/>
    <w:rsid w:val="00C20F17"/>
    <w:rsid w:val="00C20FFC"/>
    <w:rsid w:val="00C211C3"/>
    <w:rsid w:val="00C222D4"/>
    <w:rsid w:val="00C22A46"/>
    <w:rsid w:val="00C24EF3"/>
    <w:rsid w:val="00C26C45"/>
    <w:rsid w:val="00C319C6"/>
    <w:rsid w:val="00C31CBA"/>
    <w:rsid w:val="00C32EA5"/>
    <w:rsid w:val="00C33E5C"/>
    <w:rsid w:val="00C3459B"/>
    <w:rsid w:val="00C36C13"/>
    <w:rsid w:val="00C372C7"/>
    <w:rsid w:val="00C37BD5"/>
    <w:rsid w:val="00C42AC0"/>
    <w:rsid w:val="00C43705"/>
    <w:rsid w:val="00C448D9"/>
    <w:rsid w:val="00C44ECA"/>
    <w:rsid w:val="00C451A2"/>
    <w:rsid w:val="00C45CCE"/>
    <w:rsid w:val="00C46CAE"/>
    <w:rsid w:val="00C47CCD"/>
    <w:rsid w:val="00C51513"/>
    <w:rsid w:val="00C534AE"/>
    <w:rsid w:val="00C561D5"/>
    <w:rsid w:val="00C56D21"/>
    <w:rsid w:val="00C611FC"/>
    <w:rsid w:val="00C61B2A"/>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33FB"/>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974"/>
    <w:rsid w:val="00D359BD"/>
    <w:rsid w:val="00D35A62"/>
    <w:rsid w:val="00D37FAC"/>
    <w:rsid w:val="00D41EA9"/>
    <w:rsid w:val="00D431D0"/>
    <w:rsid w:val="00D46166"/>
    <w:rsid w:val="00D46DCA"/>
    <w:rsid w:val="00D47C69"/>
    <w:rsid w:val="00D51EA2"/>
    <w:rsid w:val="00D5204B"/>
    <w:rsid w:val="00D52ABC"/>
    <w:rsid w:val="00D62B7C"/>
    <w:rsid w:val="00D62FE8"/>
    <w:rsid w:val="00D63365"/>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5FC6"/>
    <w:rsid w:val="00D970DE"/>
    <w:rsid w:val="00D97B95"/>
    <w:rsid w:val="00DA0B36"/>
    <w:rsid w:val="00DA315C"/>
    <w:rsid w:val="00DA7C37"/>
    <w:rsid w:val="00DB096A"/>
    <w:rsid w:val="00DB0C78"/>
    <w:rsid w:val="00DB62AD"/>
    <w:rsid w:val="00DB7084"/>
    <w:rsid w:val="00DB79E1"/>
    <w:rsid w:val="00DB7CD1"/>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53FA"/>
    <w:rsid w:val="00E36B71"/>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7658"/>
    <w:rsid w:val="00EA00A7"/>
    <w:rsid w:val="00EA0CD0"/>
    <w:rsid w:val="00EA1C8E"/>
    <w:rsid w:val="00EA63A7"/>
    <w:rsid w:val="00EA6DCE"/>
    <w:rsid w:val="00EA76FC"/>
    <w:rsid w:val="00EB27C5"/>
    <w:rsid w:val="00EB49A8"/>
    <w:rsid w:val="00EC21BE"/>
    <w:rsid w:val="00EC38EB"/>
    <w:rsid w:val="00EC635D"/>
    <w:rsid w:val="00EC648D"/>
    <w:rsid w:val="00EC6551"/>
    <w:rsid w:val="00ED00C4"/>
    <w:rsid w:val="00ED1240"/>
    <w:rsid w:val="00ED13CA"/>
    <w:rsid w:val="00ED14F1"/>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16E"/>
    <w:rsid w:val="00F43E3C"/>
    <w:rsid w:val="00F452A2"/>
    <w:rsid w:val="00F4628B"/>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27FF"/>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ourier" w:eastAsia="Times New Roman" w:hAnsi="Courier" w:cs="Times New Roman"/>
        <w:lang w:val="pl-PL"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hyperlink" Target="https://instagram.com/amazone_group" TargetMode="External"/><Relationship Id="rId26" Type="http://schemas.openxmlformats.org/officeDocument/2006/relationships/image" Target="cid:LinkedIn_80de4e9c-c7a3-41e3-8e11-063f7eace13d.jpg" TargetMode="External"/><Relationship Id="rId21" Type="http://schemas.openxmlformats.org/officeDocument/2006/relationships/hyperlink" Target="https://www.youtube.com/user/amazonede" TargetMode="External"/><Relationship Id="rId34" Type="http://schemas.openxmlformats.org/officeDocument/2006/relationships/header" Target="header3.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cid:FB_70d43fd1-a841-4de4-bbaa-3e1f495f95d3.jpg" TargetMode="External"/><Relationship Id="rId25" Type="http://schemas.openxmlformats.org/officeDocument/2006/relationships/image" Target="media/image10.jpeg"/><Relationship Id="rId33"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image" Target="cid:IG_efb650a7-31e4-4674-98db-f2d2d5c58dce.jpg" TargetMode="External"/><Relationship Id="rId29" Type="http://schemas.openxmlformats.org/officeDocument/2006/relationships/image" Target="cid:Xing1_e3730686-2953-47a9-9c47-dbaa518a9207.jpg"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hyperlink" Target="https://www.linkedin.com/company/amazone-group/" TargetMode="External"/><Relationship Id="rId32" Type="http://schemas.openxmlformats.org/officeDocument/2006/relationships/footer" Target="footer1.xml"/><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s://www.facebook.com/amazone.group" TargetMode="External"/><Relationship Id="rId23" Type="http://schemas.openxmlformats.org/officeDocument/2006/relationships/image" Target="cid:YT_e9180d16-5a2b-4618-92e9-22a015f9cafb.jpg" TargetMode="External"/><Relationship Id="rId28" Type="http://schemas.openxmlformats.org/officeDocument/2006/relationships/image" Target="media/image11.jpeg"/><Relationship Id="rId36" Type="http://schemas.openxmlformats.org/officeDocument/2006/relationships/fontTable" Target="fontTable.xml"/><Relationship Id="rId10" Type="http://schemas.openxmlformats.org/officeDocument/2006/relationships/image" Target="media/image3.jpeg"/><Relationship Id="rId19" Type="http://schemas.openxmlformats.org/officeDocument/2006/relationships/image" Target="media/image8.jpeg"/><Relationship Id="rId31" Type="http://schemas.openxmlformats.org/officeDocument/2006/relationships/header" Target="header2.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www.amazone.de" TargetMode="External"/><Relationship Id="rId22" Type="http://schemas.openxmlformats.org/officeDocument/2006/relationships/image" Target="media/image9.jpeg"/><Relationship Id="rId27" Type="http://schemas.openxmlformats.org/officeDocument/2006/relationships/hyperlink" Target="https://www.xing.com/company/amazone" TargetMode="External"/><Relationship Id="rId30" Type="http://schemas.openxmlformats.org/officeDocument/2006/relationships/header" Target="header1.xml"/><Relationship Id="rId35" Type="http://schemas.openxmlformats.org/officeDocument/2006/relationships/footer" Target="footer3.xml"/><Relationship Id="rId8" Type="http://schemas.openxmlformats.org/officeDocument/2006/relationships/image" Target="media/image1.jpeg"/><Relationship Id="rId3" Type="http://schemas.openxmlformats.org/officeDocument/2006/relationships/styles" Target="styles.xml"/></Relationships>
</file>

<file path=word/_rels/header2.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12.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FCD2687-8FC2-4169-89C9-7B91F33324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7</Pages>
  <Words>956</Words>
  <Characters>6029</Characters>
  <Application>Microsoft Office Word</Application>
  <DocSecurity>0</DocSecurity>
  <Lines>50</Lines>
  <Paragraphs>13</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6972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2021-08-03T08:21:00Z</dcterms:created>
  <dcterms:modified xsi:type="dcterms:W3CDTF">2023-09-08T08:08:00Z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