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D7BD39" w14:textId="77777777" w:rsidR="00BC1A24" w:rsidRPr="00231069" w:rsidRDefault="00BC1A24" w:rsidP="00BC1A24">
      <w:pPr>
        <w:spacing w:after="120" w:line="360" w:lineRule="auto"/>
        <w:ind w:left="567" w:right="1695"/>
        <w:rPr>
          <w:rFonts w:ascii="Arial" w:hAnsi="Arial" w:cs="Arial"/>
          <w:b/>
          <w:bCs/>
          <w:sz w:val="28"/>
          <w:szCs w:val="28"/>
        </w:rPr>
      </w:pPr>
      <w:r>
        <w:rPr>
          <w:rFonts w:ascii="Arial" w:hAnsi="Arial"/>
          <w:b/>
          <w:sz w:val="28"/>
        </w:rPr>
        <w:t xml:space="preserve">Новый ступенчатый плуг </w:t>
      </w:r>
      <w:proofErr w:type="spellStart"/>
      <w:r>
        <w:rPr>
          <w:rFonts w:ascii="Arial" w:hAnsi="Arial"/>
          <w:b/>
          <w:sz w:val="28"/>
        </w:rPr>
        <w:t>Teres</w:t>
      </w:r>
      <w:proofErr w:type="spellEnd"/>
      <w:r>
        <w:rPr>
          <w:rFonts w:ascii="Arial" w:hAnsi="Arial"/>
          <w:b/>
          <w:sz w:val="28"/>
        </w:rPr>
        <w:t xml:space="preserve"> 300</w:t>
      </w:r>
    </w:p>
    <w:p w14:paraId="2ADDAD5C" w14:textId="77777777" w:rsidR="00BC1A24" w:rsidRPr="00BC1A24" w:rsidRDefault="00BC1A24" w:rsidP="00BC1A24">
      <w:pPr>
        <w:spacing w:line="360" w:lineRule="auto"/>
        <w:ind w:left="567" w:right="1695"/>
        <w:rPr>
          <w:rFonts w:ascii="Arial" w:hAnsi="Arial" w:cs="Arial"/>
          <w:b/>
          <w:bCs/>
        </w:rPr>
      </w:pPr>
      <w:r>
        <w:rPr>
          <w:rFonts w:ascii="Arial" w:hAnsi="Arial"/>
          <w:b/>
        </w:rPr>
        <w:t xml:space="preserve">Ступенчатый плуг с ручной регулировкой ширины захвата, а также дооснащением линейки корпусов плуга </w:t>
      </w:r>
      <w:proofErr w:type="spellStart"/>
      <w:r>
        <w:rPr>
          <w:rFonts w:ascii="Arial" w:hAnsi="Arial"/>
          <w:b/>
        </w:rPr>
        <w:t>SpeedBlade</w:t>
      </w:r>
      <w:proofErr w:type="spellEnd"/>
    </w:p>
    <w:p w14:paraId="65EA582A" w14:textId="77777777" w:rsidR="00161FDD" w:rsidRDefault="00161FDD" w:rsidP="00161FDD">
      <w:pPr>
        <w:spacing w:line="360" w:lineRule="auto"/>
        <w:ind w:left="567" w:right="1695"/>
        <w:rPr>
          <w:rFonts w:ascii="Arial" w:hAnsi="Arial" w:cs="Arial"/>
        </w:rPr>
      </w:pPr>
    </w:p>
    <w:p w14:paraId="238421C9"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За счет новых моделей линейка </w:t>
      </w:r>
      <w:proofErr w:type="spellStart"/>
      <w:r>
        <w:rPr>
          <w:rFonts w:ascii="Arial" w:hAnsi="Arial"/>
        </w:rPr>
        <w:t>Teres</w:t>
      </w:r>
      <w:proofErr w:type="spellEnd"/>
      <w:r>
        <w:rPr>
          <w:rFonts w:ascii="Arial" w:hAnsi="Arial"/>
        </w:rPr>
        <w:t xml:space="preserve"> дополнилась ступенчатыми плугами с ручной регулировкой ширины захвата. В 2022 году AMAZONE представила новый навесной плуг </w:t>
      </w:r>
      <w:proofErr w:type="spellStart"/>
      <w:r>
        <w:rPr>
          <w:rFonts w:ascii="Arial" w:hAnsi="Arial"/>
        </w:rPr>
        <w:t>Teres</w:t>
      </w:r>
      <w:proofErr w:type="spellEnd"/>
      <w:r>
        <w:rPr>
          <w:rFonts w:ascii="Arial" w:hAnsi="Arial"/>
        </w:rPr>
        <w:t xml:space="preserve"> с переменной регулировкой ширины захвата.</w:t>
      </w:r>
    </w:p>
    <w:p w14:paraId="1F10F32A" w14:textId="77777777" w:rsidR="00BC1A24" w:rsidRPr="00BC1A24" w:rsidRDefault="00BC1A24" w:rsidP="00BC1A24">
      <w:pPr>
        <w:spacing w:after="120" w:line="360" w:lineRule="auto"/>
        <w:ind w:left="567" w:right="1695"/>
        <w:rPr>
          <w:rFonts w:ascii="Arial" w:eastAsia="Arial" w:hAnsi="Arial" w:cs="Arial"/>
        </w:rPr>
      </w:pPr>
    </w:p>
    <w:p w14:paraId="684D4F3F"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Для хозяйств, которые при обработке не желают адаптировать ширину захвата, новые ступенчатые плуги станут прекрасным решением. Тем самым, AMAZONE предлагает навесной плуг </w:t>
      </w:r>
      <w:proofErr w:type="spellStart"/>
      <w:r>
        <w:rPr>
          <w:rFonts w:ascii="Arial" w:hAnsi="Arial"/>
        </w:rPr>
        <w:t>Teres</w:t>
      </w:r>
      <w:proofErr w:type="spellEnd"/>
      <w:r>
        <w:rPr>
          <w:rFonts w:ascii="Arial" w:hAnsi="Arial"/>
        </w:rPr>
        <w:t xml:space="preserve"> с 4, 5 или 6 лемехами с переменной регулировкой ширины захвата или ручной регулировкой ширины захвата для тракторов мощностью до 300 </w:t>
      </w:r>
      <w:proofErr w:type="spellStart"/>
      <w:r>
        <w:rPr>
          <w:rFonts w:ascii="Arial" w:hAnsi="Arial"/>
        </w:rPr>
        <w:t>л.с</w:t>
      </w:r>
      <w:proofErr w:type="spellEnd"/>
      <w:r>
        <w:rPr>
          <w:rFonts w:ascii="Arial" w:hAnsi="Arial"/>
        </w:rPr>
        <w:t xml:space="preserve">. На новых ступенчатых плугах </w:t>
      </w:r>
      <w:proofErr w:type="spellStart"/>
      <w:r>
        <w:rPr>
          <w:rFonts w:ascii="Arial" w:hAnsi="Arial"/>
        </w:rPr>
        <w:t>Teres</w:t>
      </w:r>
      <w:proofErr w:type="spellEnd"/>
      <w:r>
        <w:rPr>
          <w:rFonts w:ascii="Arial" w:hAnsi="Arial"/>
        </w:rPr>
        <w:t xml:space="preserve"> может устанавливаться ширина захвата 35, 40, 45 или 50 см на каждом корпусе.</w:t>
      </w:r>
    </w:p>
    <w:p w14:paraId="78E61E8B" w14:textId="77777777" w:rsidR="00BC1A24" w:rsidRPr="00BC1A24" w:rsidRDefault="00BC1A24" w:rsidP="00BC1A24">
      <w:pPr>
        <w:spacing w:after="120" w:line="360" w:lineRule="auto"/>
        <w:ind w:left="567" w:right="1695"/>
        <w:rPr>
          <w:rFonts w:ascii="Arial" w:eastAsia="Arial" w:hAnsi="Arial" w:cs="Arial"/>
        </w:rPr>
      </w:pPr>
    </w:p>
    <w:p w14:paraId="2F2EA199" w14:textId="77777777" w:rsidR="00BC1A24" w:rsidRDefault="00BC1A24" w:rsidP="00BC1A24">
      <w:pPr>
        <w:spacing w:after="120" w:line="360" w:lineRule="auto"/>
        <w:ind w:left="567" w:right="1695"/>
        <w:rPr>
          <w:rFonts w:ascii="Arial" w:eastAsia="Arial" w:hAnsi="Arial" w:cs="Arial"/>
        </w:rPr>
      </w:pPr>
      <w:r>
        <w:rPr>
          <w:rFonts w:ascii="Arial" w:hAnsi="Arial"/>
        </w:rPr>
        <w:t xml:space="preserve">Плуг отличается простой настройкой, небольшой тяговой потребностью и идеальным качеством работы. Кроме того, новые корпуса плуга обеспечивают низкие издержки на износ даже при высокой скорости. </w:t>
      </w:r>
    </w:p>
    <w:p w14:paraId="2DC5483A" w14:textId="77777777" w:rsidR="00BC1A24" w:rsidRPr="00BC1A24" w:rsidRDefault="00BC1A24" w:rsidP="00BC1A24">
      <w:pPr>
        <w:spacing w:after="120" w:line="360" w:lineRule="auto"/>
        <w:ind w:left="567" w:right="1695"/>
        <w:rPr>
          <w:rFonts w:ascii="Arial" w:eastAsia="Arial" w:hAnsi="Arial" w:cs="Arial"/>
        </w:rPr>
      </w:pPr>
    </w:p>
    <w:p w14:paraId="2AFA420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Простая и комфортная настройка для идеального качества работы </w:t>
      </w:r>
    </w:p>
    <w:p w14:paraId="5DC3B90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Плуги </w:t>
      </w:r>
      <w:proofErr w:type="spellStart"/>
      <w:r>
        <w:rPr>
          <w:rFonts w:ascii="Arial" w:hAnsi="Arial"/>
        </w:rPr>
        <w:t>Teres</w:t>
      </w:r>
      <w:proofErr w:type="spellEnd"/>
      <w:r>
        <w:rPr>
          <w:rFonts w:ascii="Arial" w:hAnsi="Arial"/>
        </w:rPr>
        <w:t xml:space="preserve"> 300 и 300 S серийно оснащены системой ручной регулировки ширины захвата и опционально оснащены системой гидравлической адаптации передней борозды. Так, можно комфортно, из кабины, настроить первую борозду и соответственно адаптировать ее при изменении почвенных условий или на склонах. </w:t>
      </w:r>
    </w:p>
    <w:p w14:paraId="389EC52C" w14:textId="77777777" w:rsidR="00BC1A24" w:rsidRPr="00BC1A24" w:rsidRDefault="00BC1A24" w:rsidP="00BC1A24">
      <w:pPr>
        <w:spacing w:after="120" w:line="360" w:lineRule="auto"/>
        <w:ind w:left="567" w:right="1695"/>
        <w:rPr>
          <w:rFonts w:ascii="Arial" w:eastAsia="Arial" w:hAnsi="Arial" w:cs="Arial"/>
        </w:rPr>
      </w:pPr>
    </w:p>
    <w:p w14:paraId="3DFEEB39" w14:textId="77777777" w:rsidR="00BC1A24" w:rsidRDefault="00BC1A24" w:rsidP="00BC1A24">
      <w:pPr>
        <w:spacing w:after="120" w:line="360" w:lineRule="auto"/>
        <w:ind w:left="567" w:right="1695"/>
        <w:rPr>
          <w:rFonts w:ascii="Arial" w:eastAsia="Arial" w:hAnsi="Arial" w:cs="Arial"/>
        </w:rPr>
      </w:pPr>
      <w:r>
        <w:rPr>
          <w:rFonts w:ascii="Arial" w:hAnsi="Arial"/>
        </w:rPr>
        <w:t xml:space="preserve">Абсолютным преимуществом в области комфорта и </w:t>
      </w:r>
      <w:proofErr w:type="spellStart"/>
      <w:r>
        <w:rPr>
          <w:rFonts w:ascii="Arial" w:hAnsi="Arial"/>
        </w:rPr>
        <w:t>прецизионности</w:t>
      </w:r>
      <w:proofErr w:type="spellEnd"/>
      <w:r>
        <w:rPr>
          <w:rFonts w:ascii="Arial" w:hAnsi="Arial"/>
        </w:rPr>
        <w:t xml:space="preserve"> является расположение параллелограммов в центре настроек. За счет </w:t>
      </w:r>
      <w:r>
        <w:rPr>
          <w:rFonts w:ascii="Arial" w:hAnsi="Arial"/>
        </w:rPr>
        <w:lastRenderedPageBreak/>
        <w:t xml:space="preserve">этого точку тяги при настройке первой борозды не нужно адаптировать заново. Здесь адаптация точки тяги осуществляется автоматически через параллелограмм. </w:t>
      </w:r>
    </w:p>
    <w:p w14:paraId="3D636E30" w14:textId="77777777" w:rsidR="00BC1A24" w:rsidRPr="00BC1A24" w:rsidRDefault="00BC1A24" w:rsidP="00BC1A24">
      <w:pPr>
        <w:spacing w:after="120" w:line="360" w:lineRule="auto"/>
        <w:ind w:left="567" w:right="1695"/>
        <w:rPr>
          <w:rFonts w:ascii="Arial" w:eastAsia="Arial" w:hAnsi="Arial" w:cs="Arial"/>
        </w:rPr>
      </w:pPr>
    </w:p>
    <w:p w14:paraId="7792B30F"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 xml:space="preserve">Инновационные корпуса плуга </w:t>
      </w:r>
      <w:proofErr w:type="spellStart"/>
      <w:r>
        <w:rPr>
          <w:rFonts w:ascii="Arial" w:hAnsi="Arial"/>
          <w:b/>
        </w:rPr>
        <w:t>SpeedBlade</w:t>
      </w:r>
      <w:proofErr w:type="spellEnd"/>
    </w:p>
    <w:p w14:paraId="51EC3FF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На этих моделях также установлены новые корпуса плуга </w:t>
      </w:r>
      <w:proofErr w:type="spellStart"/>
      <w:r>
        <w:rPr>
          <w:rFonts w:ascii="Arial" w:hAnsi="Arial"/>
        </w:rPr>
        <w:t>SpeedBlade</w:t>
      </w:r>
      <w:proofErr w:type="spellEnd"/>
      <w:r>
        <w:rPr>
          <w:rFonts w:ascii="Arial" w:hAnsi="Arial"/>
        </w:rPr>
        <w:t xml:space="preserve"> с запатентованной, чрезвычайно большой грудью отвала. Корпуса плуга </w:t>
      </w:r>
      <w:proofErr w:type="spellStart"/>
      <w:r>
        <w:rPr>
          <w:rFonts w:ascii="Arial" w:hAnsi="Arial"/>
        </w:rPr>
        <w:t>SpeedBlade</w:t>
      </w:r>
      <w:proofErr w:type="spellEnd"/>
      <w:r>
        <w:rPr>
          <w:rFonts w:ascii="Arial" w:hAnsi="Arial"/>
        </w:rPr>
        <w:t xml:space="preserve"> отличаются минимальным износом основного корпуса. За счет повышения рабочей скорости, например, с 6 км/ч до 8 км/ч, точка износа автоматически смещается к центру корпуса плуга. Так, точка износа корпуса плуга </w:t>
      </w:r>
      <w:proofErr w:type="spellStart"/>
      <w:r>
        <w:rPr>
          <w:rFonts w:ascii="Arial" w:hAnsi="Arial"/>
        </w:rPr>
        <w:t>SpeedBlade</w:t>
      </w:r>
      <w:proofErr w:type="spellEnd"/>
      <w:r>
        <w:rPr>
          <w:rFonts w:ascii="Arial" w:hAnsi="Arial"/>
        </w:rPr>
        <w:t xml:space="preserve"> даже при высоких скоростях лежит на увеличенной груди отвала, а не в области полосового или цельного корпуса.</w:t>
      </w:r>
    </w:p>
    <w:p w14:paraId="6F5F71FF" w14:textId="77777777" w:rsidR="00BC1A24" w:rsidRPr="00BC1A24" w:rsidRDefault="00BC1A24" w:rsidP="00BC1A24">
      <w:pPr>
        <w:spacing w:after="120" w:line="360" w:lineRule="auto"/>
        <w:ind w:left="567" w:right="1695"/>
        <w:rPr>
          <w:rFonts w:ascii="Arial" w:eastAsia="Arial" w:hAnsi="Arial" w:cs="Arial"/>
        </w:rPr>
      </w:pPr>
    </w:p>
    <w:p w14:paraId="3BA54078"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Тем самым, при работе с </w:t>
      </w:r>
      <w:proofErr w:type="spellStart"/>
      <w:r>
        <w:rPr>
          <w:rFonts w:ascii="Arial" w:hAnsi="Arial"/>
        </w:rPr>
        <w:t>Teres</w:t>
      </w:r>
      <w:proofErr w:type="spellEnd"/>
      <w:r>
        <w:rPr>
          <w:rFonts w:ascii="Arial" w:hAnsi="Arial"/>
        </w:rPr>
        <w:t xml:space="preserve"> на высоких скоростях в первую очередь нужно заменить лишь изношенную грудь отвала. Это сокращает чрезвычайно высокие издержки на износ по сравнению с другими конструкциями.</w:t>
      </w:r>
    </w:p>
    <w:p w14:paraId="4DA706BF" w14:textId="77777777" w:rsidR="00BC1A24" w:rsidRPr="00BC1A24" w:rsidRDefault="00BC1A24" w:rsidP="00BC1A24">
      <w:pPr>
        <w:spacing w:after="120" w:line="360" w:lineRule="auto"/>
        <w:ind w:left="567" w:right="1695"/>
        <w:rPr>
          <w:rFonts w:ascii="Arial" w:eastAsia="Arial" w:hAnsi="Arial" w:cs="Arial"/>
        </w:rPr>
      </w:pPr>
    </w:p>
    <w:p w14:paraId="1BBAAE59" w14:textId="77777777" w:rsidR="00BC1A24" w:rsidRPr="00BC1A24" w:rsidRDefault="00BC1A24" w:rsidP="00BC1A24">
      <w:pPr>
        <w:spacing w:after="120" w:line="360" w:lineRule="auto"/>
        <w:ind w:left="567" w:right="1695"/>
        <w:rPr>
          <w:rFonts w:ascii="Arial" w:eastAsia="Arial" w:hAnsi="Arial" w:cs="Arial"/>
        </w:rPr>
      </w:pPr>
      <w:r>
        <w:rPr>
          <w:rFonts w:ascii="Arial" w:hAnsi="Arial"/>
        </w:rPr>
        <w:t>Кроме того, уникальная технология закалки ©</w:t>
      </w:r>
      <w:proofErr w:type="spellStart"/>
      <w:r>
        <w:rPr>
          <w:rFonts w:ascii="Arial" w:hAnsi="Arial"/>
        </w:rPr>
        <w:t>plus</w:t>
      </w:r>
      <w:proofErr w:type="spellEnd"/>
      <w:r>
        <w:rPr>
          <w:rFonts w:ascii="Arial" w:hAnsi="Arial"/>
        </w:rPr>
        <w:t xml:space="preserve"> и дополнительное обогащение углеродом существенно повышают прочность и износостойкость корпусов плуга </w:t>
      </w:r>
      <w:proofErr w:type="spellStart"/>
      <w:r>
        <w:rPr>
          <w:rFonts w:ascii="Arial" w:hAnsi="Arial"/>
        </w:rPr>
        <w:t>SpeedBlade</w:t>
      </w:r>
      <w:proofErr w:type="spellEnd"/>
      <w:r>
        <w:rPr>
          <w:rFonts w:ascii="Arial" w:hAnsi="Arial"/>
        </w:rPr>
        <w:t xml:space="preserve">. Например, при изготовлении отвала достигается очень высокая прочность передней части детали и гладкая поверхность. За счет этого снижается тяговая потребность и расход топлива. Одновременно эта технология позволяет увеличить срок эксплуатации и сократить время на подготовительные работы. Задняя часть остаётся относительно мягкой и, тем самым, в высшей степени стойкой и ударопрочной. </w:t>
      </w:r>
    </w:p>
    <w:p w14:paraId="63BF4174" w14:textId="77777777" w:rsidR="00BC1A24" w:rsidRPr="00BC1A24" w:rsidRDefault="00BC1A24" w:rsidP="00BC1A24">
      <w:pPr>
        <w:spacing w:after="120" w:line="360" w:lineRule="auto"/>
        <w:ind w:left="567" w:right="1695"/>
        <w:rPr>
          <w:rFonts w:ascii="Arial" w:eastAsia="Arial" w:hAnsi="Arial" w:cs="Arial"/>
        </w:rPr>
      </w:pPr>
    </w:p>
    <w:p w14:paraId="3B3EF707" w14:textId="77777777" w:rsidR="00BC1A24" w:rsidRDefault="00BC1A24" w:rsidP="00BC1A24">
      <w:pPr>
        <w:spacing w:after="120" w:line="360" w:lineRule="auto"/>
        <w:ind w:left="567" w:right="1695"/>
        <w:rPr>
          <w:rFonts w:ascii="Arial" w:eastAsia="Arial" w:hAnsi="Arial" w:cs="Arial"/>
        </w:rPr>
      </w:pPr>
      <w:r>
        <w:rPr>
          <w:rFonts w:ascii="Arial" w:hAnsi="Arial"/>
        </w:rPr>
        <w:lastRenderedPageBreak/>
        <w:t>Для различных условий эксплуатации предлагаются различные корпуса, предплужники и дисковые ножи.</w:t>
      </w:r>
    </w:p>
    <w:p w14:paraId="1914E949" w14:textId="77777777" w:rsidR="00BC1A24" w:rsidRPr="00BC1A24" w:rsidRDefault="00BC1A24" w:rsidP="00BC1A24">
      <w:pPr>
        <w:spacing w:after="120" w:line="360" w:lineRule="auto"/>
        <w:ind w:left="567" w:right="1695"/>
        <w:rPr>
          <w:rFonts w:ascii="Arial" w:eastAsia="Arial" w:hAnsi="Arial" w:cs="Arial"/>
        </w:rPr>
      </w:pPr>
    </w:p>
    <w:p w14:paraId="799792FE"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t>Ресурс использования и долговечность</w:t>
      </w:r>
    </w:p>
    <w:p w14:paraId="46EF171B"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На </w:t>
      </w:r>
      <w:proofErr w:type="spellStart"/>
      <w:r>
        <w:rPr>
          <w:rFonts w:ascii="Arial" w:hAnsi="Arial"/>
        </w:rPr>
        <w:t>Teres</w:t>
      </w:r>
      <w:proofErr w:type="spellEnd"/>
      <w:r>
        <w:rPr>
          <w:rFonts w:ascii="Arial" w:hAnsi="Arial"/>
        </w:rPr>
        <w:t xml:space="preserve"> установлена прочная труба рамы размером 150 x 150 x 8,8 мм. Полая поворотная ось диаметром 130 мм позволяет использовать два подшипника равного размера. Это существенно повышает ресурс использования.</w:t>
      </w:r>
    </w:p>
    <w:p w14:paraId="5D5631F6" w14:textId="77777777" w:rsidR="00BC1A24" w:rsidRPr="00BC1A24" w:rsidRDefault="00BC1A24" w:rsidP="00BC1A24">
      <w:pPr>
        <w:spacing w:after="120" w:line="360" w:lineRule="auto"/>
        <w:ind w:left="567" w:right="1695"/>
        <w:rPr>
          <w:rFonts w:ascii="Arial" w:eastAsia="Arial" w:hAnsi="Arial" w:cs="Arial"/>
        </w:rPr>
      </w:pPr>
    </w:p>
    <w:p w14:paraId="4EC78B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Дополнительно </w:t>
      </w:r>
      <w:proofErr w:type="spellStart"/>
      <w:r>
        <w:rPr>
          <w:rFonts w:ascii="Arial" w:hAnsi="Arial"/>
        </w:rPr>
        <w:t>Teres</w:t>
      </w:r>
      <w:proofErr w:type="spellEnd"/>
      <w:r>
        <w:rPr>
          <w:rFonts w:ascii="Arial" w:hAnsi="Arial"/>
        </w:rPr>
        <w:t xml:space="preserve"> имеет ось навески </w:t>
      </w:r>
      <w:proofErr w:type="spellStart"/>
      <w:r>
        <w:rPr>
          <w:rFonts w:ascii="Arial" w:hAnsi="Arial"/>
        </w:rPr>
        <w:t>ProtectShaft</w:t>
      </w:r>
      <w:proofErr w:type="spellEnd"/>
      <w:r>
        <w:rPr>
          <w:rFonts w:ascii="Arial" w:hAnsi="Arial"/>
        </w:rPr>
        <w:t xml:space="preserve"> с интегрированным шарикоподшипником. Шарнирные подшипники оказывают демпфирующее действие и обеспечивают бережную работу плуга на разворотной полосе и при движении по общественным дорогам.</w:t>
      </w:r>
    </w:p>
    <w:p w14:paraId="5838CAA3" w14:textId="77777777" w:rsidR="00BC1A24" w:rsidRPr="00BC1A24" w:rsidRDefault="00BC1A24" w:rsidP="00BC1A24">
      <w:pPr>
        <w:spacing w:after="120" w:line="360" w:lineRule="auto"/>
        <w:ind w:left="567" w:right="1695"/>
        <w:rPr>
          <w:rFonts w:ascii="Arial" w:eastAsia="Arial" w:hAnsi="Arial" w:cs="Arial"/>
        </w:rPr>
      </w:pPr>
    </w:p>
    <w:p w14:paraId="15C2C71A"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Для </w:t>
      </w:r>
      <w:proofErr w:type="spellStart"/>
      <w:r>
        <w:rPr>
          <w:rFonts w:ascii="Arial" w:hAnsi="Arial"/>
        </w:rPr>
        <w:t>Teres</w:t>
      </w:r>
      <w:proofErr w:type="spellEnd"/>
      <w:r>
        <w:rPr>
          <w:rFonts w:ascii="Arial" w:hAnsi="Arial"/>
        </w:rPr>
        <w:t xml:space="preserve"> предлагаются два варианта предохранительного механизма. Предусмотрен предохранительный механизм в виде срезного болта со срезывающим усилием 4.400 кг или гидравлический предохранительный механизм для более интенсивных и каменистых условий работы.</w:t>
      </w:r>
    </w:p>
    <w:p w14:paraId="6C5CFBE5" w14:textId="77777777" w:rsidR="00BC1A24" w:rsidRPr="00BC1A24" w:rsidRDefault="00BC1A24" w:rsidP="00BC1A24">
      <w:pPr>
        <w:spacing w:after="120" w:line="360" w:lineRule="auto"/>
        <w:ind w:left="567" w:right="1695"/>
        <w:rPr>
          <w:rFonts w:ascii="Arial" w:eastAsia="Arial" w:hAnsi="Arial" w:cs="Arial"/>
        </w:rPr>
      </w:pPr>
    </w:p>
    <w:p w14:paraId="46387D06" w14:textId="77777777" w:rsidR="00BC1A24" w:rsidRDefault="00BC1A24" w:rsidP="00BC1A24">
      <w:pPr>
        <w:spacing w:after="120" w:line="360" w:lineRule="auto"/>
        <w:ind w:left="567" w:right="1695"/>
        <w:rPr>
          <w:rFonts w:ascii="Arial" w:eastAsia="Arial" w:hAnsi="Arial" w:cs="Arial"/>
        </w:rPr>
      </w:pPr>
      <w:r>
        <w:rPr>
          <w:rFonts w:ascii="Arial" w:hAnsi="Arial"/>
        </w:rPr>
        <w:t xml:space="preserve">Настройка глубины обработки осуществляется вручную или гидравлически с помощью опорного колеса. Здесь AMAZONE предлагает для новых моделей </w:t>
      </w:r>
      <w:proofErr w:type="spellStart"/>
      <w:r>
        <w:rPr>
          <w:rFonts w:ascii="Arial" w:hAnsi="Arial"/>
        </w:rPr>
        <w:t>Teres</w:t>
      </w:r>
      <w:proofErr w:type="spellEnd"/>
      <w:r>
        <w:rPr>
          <w:rFonts w:ascii="Arial" w:hAnsi="Arial"/>
        </w:rPr>
        <w:t xml:space="preserve"> как боковые маятниковые и комбинированные опорные колёса, так и заднее маятниковое опорное колесо. Для точного ведения по глубине и мощного собственного привода линейка </w:t>
      </w:r>
      <w:proofErr w:type="spellStart"/>
      <w:r>
        <w:rPr>
          <w:rFonts w:ascii="Arial" w:hAnsi="Arial"/>
        </w:rPr>
        <w:t>Teres</w:t>
      </w:r>
      <w:proofErr w:type="spellEnd"/>
      <w:r>
        <w:rPr>
          <w:rFonts w:ascii="Arial" w:hAnsi="Arial"/>
        </w:rPr>
        <w:t xml:space="preserve"> включает также различные виды шин с различным диаметром и профилем. Для особенно тяжелых условий ведения по глубине предлагаются специально разработанные шины размером AS 785 x 350 мм. </w:t>
      </w:r>
    </w:p>
    <w:p w14:paraId="6F7EF861" w14:textId="77777777" w:rsidR="00BC1A24" w:rsidRDefault="00BC1A24" w:rsidP="00BC1A24">
      <w:pPr>
        <w:spacing w:after="120" w:line="360" w:lineRule="auto"/>
        <w:ind w:left="567" w:right="1695"/>
        <w:rPr>
          <w:rFonts w:ascii="Arial" w:eastAsia="Arial" w:hAnsi="Arial" w:cs="Arial"/>
        </w:rPr>
      </w:pPr>
    </w:p>
    <w:p w14:paraId="33A31FC4" w14:textId="77777777" w:rsidR="00231892" w:rsidRPr="00BC1A24" w:rsidRDefault="00231892" w:rsidP="00BC1A24">
      <w:pPr>
        <w:spacing w:after="120" w:line="360" w:lineRule="auto"/>
        <w:ind w:left="567" w:right="1695"/>
        <w:rPr>
          <w:rFonts w:ascii="Arial" w:eastAsia="Arial" w:hAnsi="Arial" w:cs="Arial"/>
        </w:rPr>
      </w:pPr>
    </w:p>
    <w:p w14:paraId="00211A56" w14:textId="77777777" w:rsidR="00BC1A24" w:rsidRPr="00BC1A24" w:rsidRDefault="00BC1A24" w:rsidP="00BC1A24">
      <w:pPr>
        <w:spacing w:after="120" w:line="360" w:lineRule="auto"/>
        <w:ind w:left="567" w:right="1695"/>
        <w:rPr>
          <w:rFonts w:ascii="Arial" w:eastAsia="Arial" w:hAnsi="Arial" w:cs="Arial"/>
          <w:b/>
          <w:bCs/>
        </w:rPr>
      </w:pPr>
      <w:r>
        <w:rPr>
          <w:rFonts w:ascii="Arial" w:hAnsi="Arial"/>
          <w:b/>
        </w:rPr>
        <w:lastRenderedPageBreak/>
        <w:t xml:space="preserve">Дооснащение линейки корпусов плуга </w:t>
      </w:r>
      <w:proofErr w:type="spellStart"/>
      <w:r>
        <w:rPr>
          <w:rFonts w:ascii="Arial" w:hAnsi="Arial"/>
          <w:b/>
        </w:rPr>
        <w:t>SpeedBlade</w:t>
      </w:r>
      <w:proofErr w:type="spellEnd"/>
      <w:r>
        <w:rPr>
          <w:rFonts w:ascii="Arial" w:hAnsi="Arial"/>
          <w:b/>
        </w:rPr>
        <w:t xml:space="preserve">: </w:t>
      </w:r>
    </w:p>
    <w:p w14:paraId="10FC0FD7"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Ассортимент корпусов плугов </w:t>
      </w:r>
      <w:proofErr w:type="spellStart"/>
      <w:r>
        <w:rPr>
          <w:rFonts w:ascii="Arial" w:hAnsi="Arial"/>
        </w:rPr>
        <w:t>Teres</w:t>
      </w:r>
      <w:proofErr w:type="spellEnd"/>
      <w:r>
        <w:rPr>
          <w:rFonts w:ascii="Arial" w:hAnsi="Arial"/>
        </w:rPr>
        <w:t xml:space="preserve"> 300 и </w:t>
      </w:r>
      <w:proofErr w:type="spellStart"/>
      <w:r>
        <w:rPr>
          <w:rFonts w:ascii="Arial" w:hAnsi="Arial"/>
        </w:rPr>
        <w:t>Tyrok</w:t>
      </w:r>
      <w:proofErr w:type="spellEnd"/>
      <w:r>
        <w:rPr>
          <w:rFonts w:ascii="Arial" w:hAnsi="Arial"/>
        </w:rPr>
        <w:t xml:space="preserve"> 400 дополнился корпусами </w:t>
      </w:r>
      <w:proofErr w:type="spellStart"/>
      <w:r>
        <w:rPr>
          <w:rFonts w:ascii="Arial" w:hAnsi="Arial"/>
        </w:rPr>
        <w:t>SpeedBlade</w:t>
      </w:r>
      <w:proofErr w:type="spellEnd"/>
      <w:r>
        <w:rPr>
          <w:rFonts w:ascii="Arial" w:hAnsi="Arial"/>
        </w:rPr>
        <w:t xml:space="preserve"> WXL 35. Сама форма корпуса уже известна по моделям </w:t>
      </w:r>
      <w:proofErr w:type="spellStart"/>
      <w:r>
        <w:rPr>
          <w:rFonts w:ascii="Arial" w:hAnsi="Arial"/>
        </w:rPr>
        <w:t>Cayros</w:t>
      </w:r>
      <w:proofErr w:type="spellEnd"/>
      <w:r>
        <w:rPr>
          <w:rFonts w:ascii="Arial" w:hAnsi="Arial"/>
        </w:rPr>
        <w:t xml:space="preserve"> и хорошо зарекомендовала себя на соответствующих почвах. Но корпус WXL 35 имеет увеличенную площадь груди отвала, что обеспечивает его высокую износостойкость даже при увеличении скорости движения. Даже при высоких скоростях точка износа всегда лежит на груди отвала, а не в области всего корпуса. Так, в первую очередь нужно заменить только грудь отвала, что существенно сократит расходы.</w:t>
      </w:r>
    </w:p>
    <w:p w14:paraId="30F8603B" w14:textId="77777777" w:rsidR="00BC1A24" w:rsidRPr="00BC1A24" w:rsidRDefault="00BC1A24" w:rsidP="00BC1A24">
      <w:pPr>
        <w:spacing w:after="120" w:line="360" w:lineRule="auto"/>
        <w:ind w:left="567" w:right="1695"/>
        <w:rPr>
          <w:rFonts w:ascii="Arial" w:eastAsia="Arial" w:hAnsi="Arial" w:cs="Arial"/>
        </w:rPr>
      </w:pPr>
    </w:p>
    <w:p w14:paraId="43909753" w14:textId="77777777" w:rsidR="00BC1A24" w:rsidRPr="00BC1A24" w:rsidRDefault="00BC1A24" w:rsidP="00BC1A24">
      <w:pPr>
        <w:spacing w:after="120" w:line="360" w:lineRule="auto"/>
        <w:ind w:left="567" w:right="1695"/>
        <w:rPr>
          <w:rFonts w:ascii="Arial" w:eastAsia="Arial" w:hAnsi="Arial" w:cs="Arial"/>
        </w:rPr>
      </w:pPr>
      <w:r>
        <w:rPr>
          <w:rFonts w:ascii="Arial" w:hAnsi="Arial"/>
        </w:rPr>
        <w:t xml:space="preserve">Корпус WXL 35 идеально подходит для многих почв, в особенности для средних и тяжелых, за счет витой формы груди отвала. Кроме того, он отличается очень качественной расчисткой борозды и низкой тяговой потребностью. В особенности при большом количестве пожнивных остатков и органической массы корпус WXL 35 проявляет свои сильные стороны. </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7584004" w14:textId="6609ACEE"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Новый ступенчатый плуг с простой, ручной регулировкой ширины захвата</w:t>
      </w:r>
    </w:p>
    <w:p w14:paraId="6F9CD109" w14:textId="224E0E24"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 xml:space="preserve">Высокая действенность за счет высокой скорости движения при минимальном износе благодаря корпусу плуга </w:t>
      </w:r>
      <w:proofErr w:type="spellStart"/>
      <w:r>
        <w:rPr>
          <w:rFonts w:ascii="Arial" w:hAnsi="Arial"/>
        </w:rPr>
        <w:t>SpeedBlade</w:t>
      </w:r>
      <w:proofErr w:type="spellEnd"/>
      <w:r>
        <w:rPr>
          <w:rFonts w:ascii="Arial" w:hAnsi="Arial"/>
        </w:rPr>
        <w:t xml:space="preserve"> с увеличенной площадью груди отвала и технологии закалки ©</w:t>
      </w:r>
      <w:proofErr w:type="spellStart"/>
      <w:r>
        <w:rPr>
          <w:rFonts w:ascii="Arial" w:hAnsi="Arial"/>
        </w:rPr>
        <w:t>plus</w:t>
      </w:r>
      <w:proofErr w:type="spellEnd"/>
      <w:r>
        <w:rPr>
          <w:rFonts w:ascii="Arial" w:hAnsi="Arial"/>
        </w:rPr>
        <w:t xml:space="preserve"> </w:t>
      </w:r>
    </w:p>
    <w:p w14:paraId="6E0C4293" w14:textId="4469F25D"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t>Не требуется адаптации точки тяги при изменении ширины первой борозды</w:t>
      </w:r>
    </w:p>
    <w:p w14:paraId="6762E86D" w14:textId="5730F268" w:rsidR="00BC1A24" w:rsidRPr="00CC33FB" w:rsidRDefault="00BC1A24" w:rsidP="00CC33FB">
      <w:pPr>
        <w:pStyle w:val="Listenabsatz"/>
        <w:numPr>
          <w:ilvl w:val="0"/>
          <w:numId w:val="16"/>
        </w:numPr>
        <w:spacing w:after="120" w:line="360" w:lineRule="auto"/>
        <w:ind w:right="1695"/>
        <w:rPr>
          <w:rFonts w:ascii="Arial" w:eastAsia="Arial" w:hAnsi="Arial" w:cs="Arial"/>
        </w:rPr>
      </w:pPr>
      <w:r>
        <w:rPr>
          <w:rFonts w:ascii="Arial" w:hAnsi="Arial"/>
        </w:rPr>
        <w:lastRenderedPageBreak/>
        <w:t xml:space="preserve">Высокий ресурс использования благодаря подрессоренной оси навески </w:t>
      </w:r>
      <w:proofErr w:type="spellStart"/>
      <w:r>
        <w:rPr>
          <w:rFonts w:ascii="Arial" w:hAnsi="Arial"/>
        </w:rPr>
        <w:t>ProtectShaft</w:t>
      </w:r>
      <w:proofErr w:type="spellEnd"/>
    </w:p>
    <w:p w14:paraId="05A8EB6D" w14:textId="7688A593" w:rsidR="000678F3" w:rsidRPr="00CC33FB" w:rsidRDefault="00BC1A24" w:rsidP="00CC33FB">
      <w:pPr>
        <w:pStyle w:val="Listenabsatz"/>
        <w:numPr>
          <w:ilvl w:val="0"/>
          <w:numId w:val="16"/>
        </w:numPr>
        <w:spacing w:after="120" w:line="360" w:lineRule="auto"/>
        <w:ind w:right="1695"/>
        <w:rPr>
          <w:rFonts w:ascii="Arial" w:eastAsia="Arial" w:hAnsi="Arial" w:cs="Arial"/>
          <w:noProof/>
        </w:rPr>
      </w:pPr>
      <w:r>
        <w:rPr>
          <w:rFonts w:ascii="Arial" w:hAnsi="Arial"/>
        </w:rPr>
        <w:t>Простая адаптация первой борозды благодаря предлагаемой на выбор бесступенчатой гидравлической регулировке</w:t>
      </w:r>
    </w:p>
    <w:p w14:paraId="49AB1756" w14:textId="77777777" w:rsidR="00BC1A24" w:rsidRDefault="00BC1A24" w:rsidP="00BC1A24">
      <w:pPr>
        <w:spacing w:after="120" w:line="360" w:lineRule="auto"/>
        <w:ind w:left="567" w:right="1695"/>
        <w:rPr>
          <w:rFonts w:ascii="Arial" w:eastAsia="Arial" w:hAnsi="Arial" w:cs="Arial"/>
          <w:noProof/>
        </w:rPr>
      </w:pPr>
    </w:p>
    <w:p w14:paraId="6BBE571C" w14:textId="77777777" w:rsidR="00BC1A24" w:rsidRPr="00BC1A24" w:rsidRDefault="00BC1A24" w:rsidP="00BC1A24">
      <w:pPr>
        <w:spacing w:after="120" w:line="360" w:lineRule="auto"/>
        <w:ind w:left="567" w:right="1695"/>
        <w:rPr>
          <w:rFonts w:ascii="Arial" w:eastAsia="Arial" w:hAnsi="Arial" w:cs="Arial"/>
          <w:noProof/>
        </w:rPr>
      </w:pPr>
    </w:p>
    <w:p w14:paraId="0913D630" w14:textId="30A84D5E" w:rsidR="00C46CA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43ACCB04" wp14:editId="51EC25D9">
            <wp:extent cx="3477600" cy="2880000"/>
            <wp:effectExtent l="0" t="0" r="2540" b="3175"/>
            <wp:docPr id="16226574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57486" name="Grafik 16226574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30D195F"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Ступенчатый плуг </w:t>
      </w:r>
      <w:proofErr w:type="spellStart"/>
      <w:r>
        <w:rPr>
          <w:rFonts w:ascii="Arial" w:hAnsi="Arial"/>
        </w:rPr>
        <w:t>Teres</w:t>
      </w:r>
      <w:proofErr w:type="spellEnd"/>
      <w:r>
        <w:rPr>
          <w:rFonts w:ascii="Arial" w:hAnsi="Arial"/>
        </w:rPr>
        <w:t xml:space="preserve"> 300 с 5 лемехами в работе</w:t>
      </w:r>
    </w:p>
    <w:p w14:paraId="27E0EF24" w14:textId="77777777" w:rsidR="005A5258" w:rsidRDefault="005A5258" w:rsidP="00BC1A24">
      <w:pPr>
        <w:spacing w:after="120" w:line="360" w:lineRule="auto"/>
        <w:ind w:left="567" w:right="1695"/>
        <w:rPr>
          <w:rFonts w:ascii="Arial" w:eastAsia="Arial" w:hAnsi="Arial" w:cs="Arial"/>
        </w:rPr>
      </w:pPr>
    </w:p>
    <w:p w14:paraId="43EEA63A" w14:textId="77777777" w:rsidR="00BF720E" w:rsidRDefault="00BF720E" w:rsidP="00BC1A24">
      <w:pPr>
        <w:spacing w:after="120" w:line="360" w:lineRule="auto"/>
        <w:ind w:left="567" w:right="1695"/>
        <w:rPr>
          <w:rFonts w:ascii="Arial" w:eastAsia="Arial" w:hAnsi="Arial" w:cs="Arial"/>
        </w:rPr>
      </w:pPr>
    </w:p>
    <w:p w14:paraId="040E8F90" w14:textId="1241B596"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DDFF0D6" wp14:editId="73852F32">
            <wp:extent cx="6120000" cy="2109600"/>
            <wp:effectExtent l="0" t="0" r="1905" b="0"/>
            <wp:docPr id="184208552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85520" name="Grafik 1842085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8FB75BC" w14:textId="77777777" w:rsidR="00BF720E" w:rsidRPr="00BF720E" w:rsidRDefault="00BF720E" w:rsidP="00BF720E">
      <w:pPr>
        <w:spacing w:after="120" w:line="360" w:lineRule="auto"/>
        <w:ind w:left="567" w:right="1695"/>
        <w:rPr>
          <w:rFonts w:ascii="Arial" w:eastAsia="Arial" w:hAnsi="Arial" w:cs="Arial"/>
        </w:rPr>
      </w:pPr>
      <w:r>
        <w:rPr>
          <w:rFonts w:ascii="Arial" w:hAnsi="Arial"/>
        </w:rPr>
        <w:t xml:space="preserve">Оптимальная адаптация первой борозды благодаря гидравлической регулировке ширины первой борозды </w:t>
      </w:r>
    </w:p>
    <w:p w14:paraId="261AE735" w14:textId="77777777" w:rsidR="00BF720E" w:rsidRDefault="00BF720E" w:rsidP="00BC1A24">
      <w:pPr>
        <w:spacing w:after="120" w:line="360" w:lineRule="auto"/>
        <w:ind w:left="567" w:right="1695"/>
        <w:rPr>
          <w:rFonts w:ascii="Arial" w:eastAsia="Arial" w:hAnsi="Arial" w:cs="Arial"/>
        </w:rPr>
      </w:pPr>
    </w:p>
    <w:p w14:paraId="2798B1D5" w14:textId="4C856555"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348D3C8E" wp14:editId="1F1E96A0">
            <wp:extent cx="6120000" cy="2109600"/>
            <wp:effectExtent l="0" t="0" r="1905" b="0"/>
            <wp:docPr id="20242995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99517" name="Grafik 20242995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68931F5" w14:textId="77777777" w:rsidR="00BF720E" w:rsidRPr="00BF720E" w:rsidRDefault="00BF720E" w:rsidP="00BF720E">
      <w:pPr>
        <w:spacing w:after="120" w:line="360" w:lineRule="auto"/>
        <w:ind w:left="567" w:right="1695"/>
        <w:rPr>
          <w:rFonts w:ascii="Arial" w:eastAsia="Arial" w:hAnsi="Arial" w:cs="Arial"/>
        </w:rPr>
      </w:pPr>
      <w:proofErr w:type="spellStart"/>
      <w:r>
        <w:rPr>
          <w:rFonts w:ascii="Arial" w:hAnsi="Arial"/>
        </w:rPr>
        <w:t>Teres</w:t>
      </w:r>
      <w:proofErr w:type="spellEnd"/>
      <w:r>
        <w:rPr>
          <w:rFonts w:ascii="Arial" w:hAnsi="Arial"/>
        </w:rPr>
        <w:t xml:space="preserve"> 300 с боковым опорным колесом для оптимальной вспашки по границе поля </w:t>
      </w:r>
    </w:p>
    <w:p w14:paraId="6C5075C1" w14:textId="77777777" w:rsidR="00BF720E" w:rsidRDefault="00BF720E" w:rsidP="00BC1A24">
      <w:pPr>
        <w:spacing w:after="120" w:line="360" w:lineRule="auto"/>
        <w:ind w:left="567" w:right="1695"/>
        <w:rPr>
          <w:rFonts w:ascii="Arial" w:eastAsia="Arial" w:hAnsi="Arial" w:cs="Arial"/>
        </w:rPr>
      </w:pPr>
    </w:p>
    <w:p w14:paraId="161AF83D" w14:textId="77777777" w:rsidR="00BF720E" w:rsidRDefault="00BF720E" w:rsidP="00BC1A24">
      <w:pPr>
        <w:spacing w:after="120" w:line="360" w:lineRule="auto"/>
        <w:ind w:left="567" w:right="1695"/>
        <w:rPr>
          <w:rFonts w:ascii="Arial" w:eastAsia="Arial" w:hAnsi="Arial" w:cs="Arial"/>
        </w:rPr>
      </w:pPr>
    </w:p>
    <w:p w14:paraId="7FE0A83D" w14:textId="57C314AC" w:rsidR="00BF720E" w:rsidRDefault="00BF720E" w:rsidP="00BC1A24">
      <w:pPr>
        <w:spacing w:after="120" w:line="360" w:lineRule="auto"/>
        <w:ind w:left="567" w:right="1695"/>
        <w:rPr>
          <w:rFonts w:ascii="Arial" w:eastAsia="Arial" w:hAnsi="Arial" w:cs="Arial"/>
        </w:rPr>
      </w:pPr>
      <w:r>
        <w:rPr>
          <w:rFonts w:ascii="Arial" w:hAnsi="Arial"/>
          <w:noProof/>
        </w:rPr>
        <w:drawing>
          <wp:inline distT="0" distB="0" distL="0" distR="0" wp14:anchorId="71FCE119" wp14:editId="097315F9">
            <wp:extent cx="6120000" cy="2703600"/>
            <wp:effectExtent l="0" t="0" r="1905" b="1905"/>
            <wp:docPr id="20667817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81734" name="Grafik 20667817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703600"/>
                    </a:xfrm>
                    <a:prstGeom prst="rect">
                      <a:avLst/>
                    </a:prstGeom>
                  </pic:spPr>
                </pic:pic>
              </a:graphicData>
            </a:graphic>
          </wp:inline>
        </w:drawing>
      </w:r>
    </w:p>
    <w:p w14:paraId="5521EC6A" w14:textId="77777777" w:rsidR="005A5258" w:rsidRDefault="005A5258" w:rsidP="00BC1A24">
      <w:pPr>
        <w:spacing w:after="120" w:line="360" w:lineRule="auto"/>
        <w:ind w:left="567" w:right="1695"/>
        <w:rPr>
          <w:rFonts w:ascii="Arial" w:eastAsia="Arial" w:hAnsi="Arial" w:cs="Arial"/>
        </w:rPr>
      </w:pPr>
    </w:p>
    <w:p w14:paraId="66015CD5" w14:textId="77777777" w:rsidR="00BF720E" w:rsidRDefault="00BF720E" w:rsidP="00BC1A24">
      <w:pPr>
        <w:spacing w:after="120" w:line="360" w:lineRule="auto"/>
        <w:ind w:left="567" w:right="1695"/>
        <w:rPr>
          <w:rFonts w:ascii="Arial" w:eastAsia="Arial" w:hAnsi="Arial" w:cs="Arial"/>
        </w:rPr>
      </w:pPr>
    </w:p>
    <w:p w14:paraId="5CECF37F" w14:textId="7785029E" w:rsidR="00BF720E" w:rsidRDefault="00BF720E" w:rsidP="00BC1A2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4C26940" wp14:editId="3251DC09">
            <wp:extent cx="6120000" cy="2685600"/>
            <wp:effectExtent l="0" t="0" r="1905" b="0"/>
            <wp:docPr id="10332626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262674" name="Grafik 103326267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685600"/>
                    </a:xfrm>
                    <a:prstGeom prst="rect">
                      <a:avLst/>
                    </a:prstGeom>
                  </pic:spPr>
                </pic:pic>
              </a:graphicData>
            </a:graphic>
          </wp:inline>
        </w:drawing>
      </w:r>
    </w:p>
    <w:p w14:paraId="329DD9FC" w14:textId="0365A538" w:rsidR="005A5258" w:rsidRDefault="005A5258" w:rsidP="00161FDD">
      <w:pPr>
        <w:spacing w:after="120" w:line="360" w:lineRule="auto"/>
        <w:ind w:right="1695"/>
        <w:rPr>
          <w:rFonts w:ascii="Arial" w:eastAsia="Arial" w:hAnsi="Arial" w:cs="Arial"/>
        </w:rPr>
      </w:pPr>
    </w:p>
    <w:p w14:paraId="3E2D0C97" w14:textId="77777777" w:rsidR="00BF720E" w:rsidRDefault="00BF720E" w:rsidP="00161FDD">
      <w:pPr>
        <w:spacing w:after="120" w:line="360" w:lineRule="auto"/>
        <w:ind w:right="1695"/>
        <w:rPr>
          <w:rFonts w:ascii="Arial" w:eastAsia="Arial" w:hAnsi="Arial" w:cs="Arial"/>
        </w:rPr>
      </w:pPr>
    </w:p>
    <w:p w14:paraId="414D48C0" w14:textId="77777777" w:rsidR="00BF720E" w:rsidRDefault="00BF720E" w:rsidP="00161FDD">
      <w:pPr>
        <w:spacing w:after="120" w:line="360" w:lineRule="auto"/>
        <w:ind w:right="1695"/>
        <w:rPr>
          <w:rFonts w:ascii="Arial" w:eastAsia="Arial" w:hAnsi="Arial" w:cs="Arial"/>
        </w:rPr>
      </w:pPr>
    </w:p>
    <w:p w14:paraId="192D3783" w14:textId="77777777" w:rsidR="00CC33FB" w:rsidRPr="00F4316E" w:rsidRDefault="00CC33FB"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5F304092"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с головным офисом в 49205 </w:t>
      </w:r>
      <w:proofErr w:type="spellStart"/>
      <w:r>
        <w:rPr>
          <w:rFonts w:ascii="Arial" w:hAnsi="Arial"/>
          <w:color w:val="808080" w:themeColor="background1" w:themeShade="80"/>
          <w:sz w:val="20"/>
        </w:rPr>
        <w:t>Хасберген-Гасте</w:t>
      </w:r>
      <w:proofErr w:type="spellEnd"/>
      <w:r>
        <w:rPr>
          <w:rFonts w:ascii="Arial" w:hAnsi="Arial"/>
          <w:color w:val="808080" w:themeColor="background1" w:themeShade="80"/>
          <w:sz w:val="20"/>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4"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579588" w14:textId="77777777" w:rsidR="00EC4A2A" w:rsidRDefault="00EC4A2A">
      <w:r>
        <w:separator/>
      </w:r>
    </w:p>
  </w:endnote>
  <w:endnote w:type="continuationSeparator" w:id="0">
    <w:p w14:paraId="2B853E8A" w14:textId="77777777" w:rsidR="00EC4A2A" w:rsidRDefault="00EC4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w:t>
                          </w:r>
                          <w:proofErr w:type="spellStart"/>
                          <w:r>
                            <w:rPr>
                              <w:rFonts w:ascii="Arial" w:hAnsi="Arial"/>
                              <w:sz w:val="20"/>
                            </w:rPr>
                            <w:t>Am</w:t>
                          </w:r>
                          <w:proofErr w:type="spellEnd"/>
                          <w:r>
                            <w:rPr>
                              <w:rFonts w:ascii="Arial" w:hAnsi="Arial"/>
                              <w:sz w:val="20"/>
                            </w:rPr>
                            <w:t xml:space="preserve">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D6DD67" w14:textId="77777777" w:rsidR="00EC4A2A" w:rsidRDefault="00EC4A2A">
      <w:r>
        <w:separator/>
      </w:r>
    </w:p>
  </w:footnote>
  <w:footnote w:type="continuationSeparator" w:id="0">
    <w:p w14:paraId="5AFA9BA4" w14:textId="77777777" w:rsidR="00EC4A2A" w:rsidRDefault="00EC4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EB073DB"/>
    <w:multiLevelType w:val="hybridMultilevel"/>
    <w:tmpl w:val="90EC31BC"/>
    <w:lvl w:ilvl="0" w:tplc="600621E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62871588"/>
    <w:multiLevelType w:val="hybridMultilevel"/>
    <w:tmpl w:val="90FC823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777343BF"/>
    <w:multiLevelType w:val="hybridMultilevel"/>
    <w:tmpl w:val="830606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2"/>
  </w:num>
  <w:num w:numId="8" w16cid:durableId="294531490">
    <w:abstractNumId w:val="11"/>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5"/>
  </w:num>
  <w:num w:numId="14" w16cid:durableId="1439787320">
    <w:abstractNumId w:val="13"/>
  </w:num>
  <w:num w:numId="15" w16cid:durableId="52391243">
    <w:abstractNumId w:val="10"/>
  </w:num>
  <w:num w:numId="16" w16cid:durableId="6578085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1892"/>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447"/>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68DC"/>
    <w:rsid w:val="00927319"/>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1A24"/>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0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B2A"/>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33FB"/>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6B7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A2A"/>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ru"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972</Words>
  <Characters>6124</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7082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