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46246" w14:textId="484F17C4" w:rsidR="000678F3" w:rsidRPr="000678F3" w:rsidRDefault="00944BAC" w:rsidP="00944BAC">
      <w:pPr>
        <w:spacing w:after="120" w:line="360" w:lineRule="auto"/>
        <w:ind w:left="567" w:right="1695"/>
        <w:rPr>
          <w:rFonts w:ascii="Arial" w:hAnsi="Arial" w:cs="Arial"/>
          <w:b/>
          <w:bCs/>
          <w:sz w:val="28"/>
          <w:szCs w:val="28"/>
        </w:rPr>
      </w:pPr>
      <w:r w:rsidRPr="00944BAC">
        <w:rPr>
          <w:rFonts w:ascii="Arial" w:hAnsi="Arial" w:cs="Arial"/>
          <w:b/>
          <w:bCs/>
          <w:sz w:val="28"/>
          <w:szCs w:val="28"/>
        </w:rPr>
        <w:t xml:space="preserve">Neuer AMAZONE Aufsattel-Volldrehpflug </w:t>
      </w:r>
      <w:proofErr w:type="spellStart"/>
      <w:r w:rsidRPr="00944BAC">
        <w:rPr>
          <w:rFonts w:ascii="Arial" w:hAnsi="Arial" w:cs="Arial"/>
          <w:b/>
          <w:bCs/>
          <w:sz w:val="28"/>
          <w:szCs w:val="28"/>
        </w:rPr>
        <w:t>Tyrok</w:t>
      </w:r>
      <w:proofErr w:type="spellEnd"/>
      <w:r w:rsidRPr="00944BAC">
        <w:rPr>
          <w:rFonts w:ascii="Arial" w:hAnsi="Arial" w:cs="Arial"/>
          <w:b/>
          <w:bCs/>
          <w:sz w:val="28"/>
          <w:szCs w:val="28"/>
        </w:rPr>
        <w:t xml:space="preserve"> 400 </w:t>
      </w:r>
      <w:proofErr w:type="spellStart"/>
      <w:r w:rsidRPr="00944BAC">
        <w:rPr>
          <w:rFonts w:ascii="Arial" w:hAnsi="Arial" w:cs="Arial"/>
          <w:b/>
          <w:bCs/>
          <w:sz w:val="28"/>
          <w:szCs w:val="28"/>
        </w:rPr>
        <w:t>Onland</w:t>
      </w:r>
      <w:proofErr w:type="spellEnd"/>
    </w:p>
    <w:p w14:paraId="65EA582A" w14:textId="77777777" w:rsidR="00161FDD" w:rsidRDefault="00161FDD" w:rsidP="00161FDD">
      <w:pPr>
        <w:spacing w:line="360" w:lineRule="auto"/>
        <w:ind w:left="567" w:right="1695"/>
        <w:rPr>
          <w:rFonts w:ascii="Arial" w:hAnsi="Arial" w:cs="Arial"/>
        </w:rPr>
      </w:pPr>
    </w:p>
    <w:p w14:paraId="7D9240D8" w14:textId="77777777" w:rsidR="00944BAC" w:rsidRDefault="00944BAC" w:rsidP="00944BAC">
      <w:pPr>
        <w:spacing w:after="120" w:line="360" w:lineRule="auto"/>
        <w:ind w:left="567" w:right="1695"/>
        <w:rPr>
          <w:rFonts w:ascii="Arial" w:eastAsia="Arial" w:hAnsi="Arial" w:cs="Arial"/>
        </w:rPr>
      </w:pPr>
      <w:r w:rsidRPr="00944BAC">
        <w:rPr>
          <w:rFonts w:ascii="Arial" w:eastAsia="Arial" w:hAnsi="Arial" w:cs="Arial"/>
        </w:rPr>
        <w:t xml:space="preserve">AMAZONE bietet den Aufsattel-Volldrehpflug </w:t>
      </w:r>
      <w:proofErr w:type="spellStart"/>
      <w:r w:rsidRPr="00944BAC">
        <w:rPr>
          <w:rFonts w:ascii="Arial" w:eastAsia="Arial" w:hAnsi="Arial" w:cs="Arial"/>
        </w:rPr>
        <w:t>Tyrok</w:t>
      </w:r>
      <w:proofErr w:type="spellEnd"/>
      <w:r w:rsidRPr="00944BAC">
        <w:rPr>
          <w:rFonts w:ascii="Arial" w:eastAsia="Arial" w:hAnsi="Arial" w:cs="Arial"/>
        </w:rPr>
        <w:t xml:space="preserve"> 400 jetzt auch für das </w:t>
      </w:r>
      <w:proofErr w:type="spellStart"/>
      <w:r w:rsidRPr="00944BAC">
        <w:rPr>
          <w:rFonts w:ascii="Arial" w:eastAsia="Arial" w:hAnsi="Arial" w:cs="Arial"/>
        </w:rPr>
        <w:t>Onland</w:t>
      </w:r>
      <w:proofErr w:type="spellEnd"/>
      <w:r w:rsidRPr="00944BAC">
        <w:rPr>
          <w:rFonts w:ascii="Arial" w:eastAsia="Arial" w:hAnsi="Arial" w:cs="Arial"/>
        </w:rPr>
        <w:t xml:space="preserve">-Pflügen an. Durch den schnellen und komfortablen Wechsel zwischen </w:t>
      </w:r>
      <w:proofErr w:type="spellStart"/>
      <w:r w:rsidRPr="00944BAC">
        <w:rPr>
          <w:rFonts w:ascii="Arial" w:eastAsia="Arial" w:hAnsi="Arial" w:cs="Arial"/>
        </w:rPr>
        <w:t>Onland</w:t>
      </w:r>
      <w:proofErr w:type="spellEnd"/>
      <w:r w:rsidRPr="00944BAC">
        <w:rPr>
          <w:rFonts w:ascii="Arial" w:eastAsia="Arial" w:hAnsi="Arial" w:cs="Arial"/>
        </w:rPr>
        <w:t xml:space="preserve">-Betrieb und Furchenbetrieb bietet der </w:t>
      </w:r>
      <w:proofErr w:type="spellStart"/>
      <w:r w:rsidRPr="00944BAC">
        <w:rPr>
          <w:rFonts w:ascii="Arial" w:eastAsia="Arial" w:hAnsi="Arial" w:cs="Arial"/>
        </w:rPr>
        <w:t>Tyrok</w:t>
      </w:r>
      <w:proofErr w:type="spellEnd"/>
      <w:r w:rsidRPr="00944BAC">
        <w:rPr>
          <w:rFonts w:ascii="Arial" w:eastAsia="Arial" w:hAnsi="Arial" w:cs="Arial"/>
        </w:rPr>
        <w:t xml:space="preserve"> </w:t>
      </w:r>
      <w:proofErr w:type="spellStart"/>
      <w:r w:rsidRPr="00944BAC">
        <w:rPr>
          <w:rFonts w:ascii="Arial" w:eastAsia="Arial" w:hAnsi="Arial" w:cs="Arial"/>
        </w:rPr>
        <w:t>Onland</w:t>
      </w:r>
      <w:proofErr w:type="spellEnd"/>
      <w:r w:rsidRPr="00944BAC">
        <w:rPr>
          <w:rFonts w:ascii="Arial" w:eastAsia="Arial" w:hAnsi="Arial" w:cs="Arial"/>
        </w:rPr>
        <w:t xml:space="preserve"> eine hohe Flexibilität. Angeboten werden die neuen Produkttypen mit wahlweise 7, 8 oder 9 Scharen für die Traktorklasse bis 400 PS.</w:t>
      </w:r>
    </w:p>
    <w:p w14:paraId="18A9119B" w14:textId="77777777" w:rsidR="00944BAC" w:rsidRPr="00944BAC" w:rsidRDefault="00944BAC" w:rsidP="00944BAC">
      <w:pPr>
        <w:spacing w:after="120" w:line="360" w:lineRule="auto"/>
        <w:ind w:left="567" w:right="1695"/>
        <w:rPr>
          <w:rFonts w:ascii="Arial" w:eastAsia="Arial" w:hAnsi="Arial" w:cs="Arial"/>
        </w:rPr>
      </w:pPr>
    </w:p>
    <w:p w14:paraId="6ECE9C45" w14:textId="77777777" w:rsidR="00944BAC" w:rsidRPr="00944BAC" w:rsidRDefault="00944BAC" w:rsidP="00944BAC">
      <w:pPr>
        <w:spacing w:after="120" w:line="360" w:lineRule="auto"/>
        <w:ind w:left="567" w:right="1695"/>
        <w:rPr>
          <w:rFonts w:ascii="Arial" w:eastAsia="Arial" w:hAnsi="Arial" w:cs="Arial"/>
        </w:rPr>
      </w:pPr>
      <w:r w:rsidRPr="00944BAC">
        <w:rPr>
          <w:rFonts w:ascii="Arial" w:eastAsia="Arial" w:hAnsi="Arial" w:cs="Arial"/>
          <w:b/>
          <w:bCs/>
        </w:rPr>
        <w:t xml:space="preserve">Einfacher Wechsel zwischen </w:t>
      </w:r>
      <w:proofErr w:type="spellStart"/>
      <w:r w:rsidRPr="00944BAC">
        <w:rPr>
          <w:rFonts w:ascii="Arial" w:eastAsia="Arial" w:hAnsi="Arial" w:cs="Arial"/>
          <w:b/>
          <w:bCs/>
        </w:rPr>
        <w:t>Onland</w:t>
      </w:r>
      <w:proofErr w:type="spellEnd"/>
      <w:r w:rsidRPr="00944BAC">
        <w:rPr>
          <w:rFonts w:ascii="Arial" w:eastAsia="Arial" w:hAnsi="Arial" w:cs="Arial"/>
          <w:b/>
          <w:bCs/>
        </w:rPr>
        <w:t xml:space="preserve"> und Furche</w:t>
      </w:r>
    </w:p>
    <w:p w14:paraId="074E0260" w14:textId="77777777" w:rsidR="00944BAC" w:rsidRDefault="00944BAC" w:rsidP="00944BAC">
      <w:pPr>
        <w:spacing w:after="120" w:line="360" w:lineRule="auto"/>
        <w:ind w:left="567" w:right="1695"/>
        <w:rPr>
          <w:rFonts w:ascii="Arial" w:eastAsia="Arial" w:hAnsi="Arial" w:cs="Arial"/>
        </w:rPr>
      </w:pPr>
      <w:r w:rsidRPr="00944BAC">
        <w:rPr>
          <w:rFonts w:ascii="Arial" w:eastAsia="Arial" w:hAnsi="Arial" w:cs="Arial"/>
        </w:rPr>
        <w:t xml:space="preserve">Die Traktorgröße und die Bereifung bestimmen unter anderem den Betrieb in der Furche oder </w:t>
      </w:r>
      <w:proofErr w:type="spellStart"/>
      <w:r w:rsidRPr="00944BAC">
        <w:rPr>
          <w:rFonts w:ascii="Arial" w:eastAsia="Arial" w:hAnsi="Arial" w:cs="Arial"/>
        </w:rPr>
        <w:t>Onland</w:t>
      </w:r>
      <w:proofErr w:type="spellEnd"/>
      <w:r w:rsidRPr="00944BAC">
        <w:rPr>
          <w:rFonts w:ascii="Arial" w:eastAsia="Arial" w:hAnsi="Arial" w:cs="Arial"/>
        </w:rPr>
        <w:t xml:space="preserve"> außerhalb der Furche. Insbesondere mit Raupenlaufwerk, Zwillingsbereifung oder extra breiten Reifen größer 710 mm kann in der Furche ohne Schadverdichtung auf zum Teil bereits gepflügtem Boden nicht mehr gefahren werden. </w:t>
      </w:r>
    </w:p>
    <w:p w14:paraId="55225903" w14:textId="77777777" w:rsidR="00944BAC" w:rsidRPr="00944BAC" w:rsidRDefault="00944BAC" w:rsidP="00944BAC">
      <w:pPr>
        <w:spacing w:after="120" w:line="360" w:lineRule="auto"/>
        <w:ind w:left="567" w:right="1695"/>
        <w:rPr>
          <w:rFonts w:ascii="Arial" w:eastAsia="Arial" w:hAnsi="Arial" w:cs="Arial"/>
        </w:rPr>
      </w:pPr>
    </w:p>
    <w:p w14:paraId="56BDC15D" w14:textId="77777777" w:rsidR="00944BAC" w:rsidRDefault="00944BAC" w:rsidP="00944BAC">
      <w:pPr>
        <w:spacing w:after="120" w:line="360" w:lineRule="auto"/>
        <w:ind w:left="567" w:right="1695"/>
        <w:rPr>
          <w:rFonts w:ascii="Arial" w:eastAsia="Arial" w:hAnsi="Arial" w:cs="Arial"/>
        </w:rPr>
      </w:pPr>
      <w:r w:rsidRPr="00944BAC">
        <w:rPr>
          <w:rFonts w:ascii="Arial" w:eastAsia="Arial" w:hAnsi="Arial" w:cs="Arial"/>
        </w:rPr>
        <w:t xml:space="preserve">Ein großer Vorteil des </w:t>
      </w:r>
      <w:proofErr w:type="spellStart"/>
      <w:r w:rsidRPr="00944BAC">
        <w:rPr>
          <w:rFonts w:ascii="Arial" w:eastAsia="Arial" w:hAnsi="Arial" w:cs="Arial"/>
        </w:rPr>
        <w:t>Onland</w:t>
      </w:r>
      <w:proofErr w:type="spellEnd"/>
      <w:r w:rsidRPr="00944BAC">
        <w:rPr>
          <w:rFonts w:ascii="Arial" w:eastAsia="Arial" w:hAnsi="Arial" w:cs="Arial"/>
        </w:rPr>
        <w:t xml:space="preserve">-Pflügens ist der verringerte Bodendruck durch die große Aufstandsfläche der breiten Traktorreifen und die Möglichkeit, mit niedrigerem Reifenluftdruck arbeiten zu können. Dadurch treten deutlich weniger Schadverdichtungen auf. Zusätzlich sorgt der </w:t>
      </w:r>
      <w:proofErr w:type="spellStart"/>
      <w:r w:rsidRPr="00944BAC">
        <w:rPr>
          <w:rFonts w:ascii="Arial" w:eastAsia="Arial" w:hAnsi="Arial" w:cs="Arial"/>
        </w:rPr>
        <w:t>Onlandbetrieb</w:t>
      </w:r>
      <w:proofErr w:type="spellEnd"/>
      <w:r w:rsidRPr="00944BAC">
        <w:rPr>
          <w:rFonts w:ascii="Arial" w:eastAsia="Arial" w:hAnsi="Arial" w:cs="Arial"/>
        </w:rPr>
        <w:t xml:space="preserve"> für eine verbesserte </w:t>
      </w:r>
      <w:proofErr w:type="spellStart"/>
      <w:r w:rsidRPr="00944BAC">
        <w:rPr>
          <w:rFonts w:ascii="Arial" w:eastAsia="Arial" w:hAnsi="Arial" w:cs="Arial"/>
        </w:rPr>
        <w:t>Zuglinie</w:t>
      </w:r>
      <w:proofErr w:type="spellEnd"/>
      <w:r w:rsidRPr="00944BAC">
        <w:rPr>
          <w:rFonts w:ascii="Arial" w:eastAsia="Arial" w:hAnsi="Arial" w:cs="Arial"/>
        </w:rPr>
        <w:t xml:space="preserve"> durch den geringeren Seitenzug und die effizientere Kraftübertragung. GPS-Lenksysteme können zudem für höchsten Arbeitskomfort und den exakten Anschluss an die nächste Furche eingesetzt werden. Die konstante Tiefenführung erfolgt über das vordere </w:t>
      </w:r>
      <w:proofErr w:type="spellStart"/>
      <w:r w:rsidRPr="00944BAC">
        <w:rPr>
          <w:rFonts w:ascii="Arial" w:eastAsia="Arial" w:hAnsi="Arial" w:cs="Arial"/>
        </w:rPr>
        <w:t>Tastrad</w:t>
      </w:r>
      <w:proofErr w:type="spellEnd"/>
      <w:r w:rsidRPr="00944BAC">
        <w:rPr>
          <w:rFonts w:ascii="Arial" w:eastAsia="Arial" w:hAnsi="Arial" w:cs="Arial"/>
        </w:rPr>
        <w:t>, das permanent auf dem unbearbeiteten Boden läuft.</w:t>
      </w:r>
    </w:p>
    <w:p w14:paraId="06A02F1B" w14:textId="77777777" w:rsidR="00944BAC" w:rsidRPr="00944BAC" w:rsidRDefault="00944BAC" w:rsidP="00944BAC">
      <w:pPr>
        <w:spacing w:after="120" w:line="360" w:lineRule="auto"/>
        <w:ind w:left="567" w:right="1695"/>
        <w:rPr>
          <w:rFonts w:ascii="Arial" w:eastAsia="Arial" w:hAnsi="Arial" w:cs="Arial"/>
        </w:rPr>
      </w:pPr>
    </w:p>
    <w:p w14:paraId="48AFF83B" w14:textId="77777777" w:rsidR="00944BAC" w:rsidRDefault="00944BAC" w:rsidP="00944BAC">
      <w:pPr>
        <w:spacing w:after="120" w:line="360" w:lineRule="auto"/>
        <w:ind w:left="567" w:right="1695"/>
        <w:rPr>
          <w:rFonts w:ascii="Arial" w:eastAsia="Arial" w:hAnsi="Arial" w:cs="Arial"/>
        </w:rPr>
      </w:pPr>
      <w:r w:rsidRPr="00944BAC">
        <w:rPr>
          <w:rFonts w:ascii="Arial" w:eastAsia="Arial" w:hAnsi="Arial" w:cs="Arial"/>
        </w:rPr>
        <w:t xml:space="preserve">Weitere Faktoren, wie der Bodenzustand, haben einen entscheidenden Einfluss auf das jeweilige Pflugverfahren. Ein schneller und einfacher Wechsel zwischen </w:t>
      </w:r>
      <w:proofErr w:type="spellStart"/>
      <w:r w:rsidRPr="00944BAC">
        <w:rPr>
          <w:rFonts w:ascii="Arial" w:eastAsia="Arial" w:hAnsi="Arial" w:cs="Arial"/>
        </w:rPr>
        <w:t>Onland</w:t>
      </w:r>
      <w:proofErr w:type="spellEnd"/>
      <w:r w:rsidRPr="00944BAC">
        <w:rPr>
          <w:rFonts w:ascii="Arial" w:eastAsia="Arial" w:hAnsi="Arial" w:cs="Arial"/>
        </w:rPr>
        <w:t xml:space="preserve">-Betrieb und Furchenbetrieb ist daher enorm wichtig. Sollte die Bodenoberfläche auf dem Feld durch Regen oder feuchte Bedingungen keine optimale Zugkraftübertragung ermöglichen, ist ein schnelles Umstellen auf den </w:t>
      </w:r>
      <w:r w:rsidRPr="00944BAC">
        <w:rPr>
          <w:rFonts w:ascii="Arial" w:eastAsia="Arial" w:hAnsi="Arial" w:cs="Arial"/>
        </w:rPr>
        <w:lastRenderedPageBreak/>
        <w:t xml:space="preserve">Furchenbetrieb jederzeit möglich. Dazu ist lediglich ein Umlegen des Hydraulikhebels am </w:t>
      </w:r>
      <w:proofErr w:type="spellStart"/>
      <w:r w:rsidRPr="00944BAC">
        <w:rPr>
          <w:rFonts w:ascii="Arial" w:eastAsia="Arial" w:hAnsi="Arial" w:cs="Arial"/>
        </w:rPr>
        <w:t>Wendearm</w:t>
      </w:r>
      <w:proofErr w:type="spellEnd"/>
      <w:r w:rsidRPr="00944BAC">
        <w:rPr>
          <w:rFonts w:ascii="Arial" w:eastAsia="Arial" w:hAnsi="Arial" w:cs="Arial"/>
        </w:rPr>
        <w:t xml:space="preserve"> erforderlich.</w:t>
      </w:r>
    </w:p>
    <w:p w14:paraId="746F2725" w14:textId="77777777" w:rsidR="00944BAC" w:rsidRPr="00944BAC" w:rsidRDefault="00944BAC" w:rsidP="00944BAC">
      <w:pPr>
        <w:spacing w:after="120" w:line="360" w:lineRule="auto"/>
        <w:ind w:left="567" w:right="1695"/>
        <w:rPr>
          <w:rFonts w:ascii="Arial" w:eastAsia="Arial" w:hAnsi="Arial" w:cs="Arial"/>
        </w:rPr>
      </w:pPr>
    </w:p>
    <w:p w14:paraId="21D2DB68" w14:textId="77777777" w:rsidR="00944BAC" w:rsidRPr="00944BAC" w:rsidRDefault="00944BAC" w:rsidP="00944BAC">
      <w:pPr>
        <w:spacing w:after="120" w:line="360" w:lineRule="auto"/>
        <w:ind w:left="567" w:right="1695"/>
        <w:rPr>
          <w:rFonts w:ascii="Arial" w:eastAsia="Arial" w:hAnsi="Arial" w:cs="Arial"/>
        </w:rPr>
      </w:pPr>
      <w:r w:rsidRPr="00944BAC">
        <w:rPr>
          <w:rFonts w:ascii="Arial" w:eastAsia="Arial" w:hAnsi="Arial" w:cs="Arial"/>
          <w:b/>
          <w:bCs/>
        </w:rPr>
        <w:t>Pure Stabilität ohne Kompromisse</w:t>
      </w:r>
    </w:p>
    <w:p w14:paraId="3137F4CE" w14:textId="77777777" w:rsidR="00944BAC" w:rsidRDefault="00944BAC" w:rsidP="00944BAC">
      <w:pPr>
        <w:spacing w:after="120" w:line="360" w:lineRule="auto"/>
        <w:ind w:left="567" w:right="1695"/>
        <w:rPr>
          <w:rFonts w:ascii="Arial" w:eastAsia="Arial" w:hAnsi="Arial" w:cs="Arial"/>
        </w:rPr>
      </w:pPr>
      <w:r w:rsidRPr="00944BAC">
        <w:rPr>
          <w:rFonts w:ascii="Arial" w:eastAsia="Arial" w:hAnsi="Arial" w:cs="Arial"/>
        </w:rPr>
        <w:t xml:space="preserve">Beim </w:t>
      </w:r>
      <w:proofErr w:type="spellStart"/>
      <w:r w:rsidRPr="00944BAC">
        <w:rPr>
          <w:rFonts w:ascii="Arial" w:eastAsia="Arial" w:hAnsi="Arial" w:cs="Arial"/>
        </w:rPr>
        <w:t>Tyrok</w:t>
      </w:r>
      <w:proofErr w:type="spellEnd"/>
      <w:r w:rsidRPr="00944BAC">
        <w:rPr>
          <w:rFonts w:ascii="Arial" w:eastAsia="Arial" w:hAnsi="Arial" w:cs="Arial"/>
        </w:rPr>
        <w:t xml:space="preserve"> </w:t>
      </w:r>
      <w:proofErr w:type="spellStart"/>
      <w:r w:rsidRPr="00944BAC">
        <w:rPr>
          <w:rFonts w:ascii="Arial" w:eastAsia="Arial" w:hAnsi="Arial" w:cs="Arial"/>
        </w:rPr>
        <w:t>Onland</w:t>
      </w:r>
      <w:proofErr w:type="spellEnd"/>
      <w:r w:rsidRPr="00944BAC">
        <w:rPr>
          <w:rFonts w:ascii="Arial" w:eastAsia="Arial" w:hAnsi="Arial" w:cs="Arial"/>
        </w:rPr>
        <w:t xml:space="preserve"> ist ein massives Rechteckrahmenrohr aus hochfestem Stahl mit den Abmessungen 200 x 150 x 10 mm verbaut. Dadurch weist der </w:t>
      </w:r>
      <w:proofErr w:type="spellStart"/>
      <w:r w:rsidRPr="00944BAC">
        <w:rPr>
          <w:rFonts w:ascii="Arial" w:eastAsia="Arial" w:hAnsi="Arial" w:cs="Arial"/>
        </w:rPr>
        <w:t>Tyrok</w:t>
      </w:r>
      <w:proofErr w:type="spellEnd"/>
      <w:r w:rsidRPr="00944BAC">
        <w:rPr>
          <w:rFonts w:ascii="Arial" w:eastAsia="Arial" w:hAnsi="Arial" w:cs="Arial"/>
        </w:rPr>
        <w:t xml:space="preserve"> </w:t>
      </w:r>
      <w:proofErr w:type="spellStart"/>
      <w:r w:rsidRPr="00944BAC">
        <w:rPr>
          <w:rFonts w:ascii="Arial" w:eastAsia="Arial" w:hAnsi="Arial" w:cs="Arial"/>
        </w:rPr>
        <w:t>Onland</w:t>
      </w:r>
      <w:proofErr w:type="spellEnd"/>
      <w:r w:rsidRPr="00944BAC">
        <w:rPr>
          <w:rFonts w:ascii="Arial" w:eastAsia="Arial" w:hAnsi="Arial" w:cs="Arial"/>
        </w:rPr>
        <w:t xml:space="preserve"> eine besonders hohe Stabilität auf. Ein entscheidender Vorteil gegenüber einem quadratischen Rahmenrohr ist, dass sich das Rahmenrohr selbst unter harten Bodenverhältnissen nicht verbiegt. Somit wird eine gleichmäßige Arbeitstiefe über die gesamte Länge und Arbeitsbreite sichergestellt, was insbesondere bei großen Arbeitsbreiten entscheidend ist. </w:t>
      </w:r>
    </w:p>
    <w:p w14:paraId="446C96EF" w14:textId="77777777" w:rsidR="00944BAC" w:rsidRPr="00944BAC" w:rsidRDefault="00944BAC" w:rsidP="00944BAC">
      <w:pPr>
        <w:spacing w:after="120" w:line="360" w:lineRule="auto"/>
        <w:ind w:left="567" w:right="1695"/>
        <w:rPr>
          <w:rFonts w:ascii="Arial" w:eastAsia="Arial" w:hAnsi="Arial" w:cs="Arial"/>
        </w:rPr>
      </w:pPr>
    </w:p>
    <w:p w14:paraId="4AB75C60" w14:textId="77777777" w:rsidR="00944BAC" w:rsidRDefault="00944BAC" w:rsidP="00944BAC">
      <w:pPr>
        <w:spacing w:after="120" w:line="360" w:lineRule="auto"/>
        <w:ind w:left="567" w:right="1695"/>
        <w:rPr>
          <w:rFonts w:ascii="Arial" w:eastAsia="Arial" w:hAnsi="Arial" w:cs="Arial"/>
        </w:rPr>
      </w:pPr>
      <w:r w:rsidRPr="00944BAC">
        <w:rPr>
          <w:rFonts w:ascii="Arial" w:eastAsia="Arial" w:hAnsi="Arial" w:cs="Arial"/>
        </w:rPr>
        <w:t xml:space="preserve">Punkten kann der </w:t>
      </w:r>
      <w:proofErr w:type="spellStart"/>
      <w:r w:rsidRPr="00944BAC">
        <w:rPr>
          <w:rFonts w:ascii="Arial" w:eastAsia="Arial" w:hAnsi="Arial" w:cs="Arial"/>
        </w:rPr>
        <w:t>Tyrok</w:t>
      </w:r>
      <w:proofErr w:type="spellEnd"/>
      <w:r w:rsidRPr="00944BAC">
        <w:rPr>
          <w:rFonts w:ascii="Arial" w:eastAsia="Arial" w:hAnsi="Arial" w:cs="Arial"/>
        </w:rPr>
        <w:t xml:space="preserve"> </w:t>
      </w:r>
      <w:proofErr w:type="spellStart"/>
      <w:r w:rsidRPr="00944BAC">
        <w:rPr>
          <w:rFonts w:ascii="Arial" w:eastAsia="Arial" w:hAnsi="Arial" w:cs="Arial"/>
        </w:rPr>
        <w:t>Onland</w:t>
      </w:r>
      <w:proofErr w:type="spellEnd"/>
      <w:r w:rsidRPr="00944BAC">
        <w:rPr>
          <w:rFonts w:ascii="Arial" w:eastAsia="Arial" w:hAnsi="Arial" w:cs="Arial"/>
        </w:rPr>
        <w:t xml:space="preserve"> außerdem mit dem Wendesystem </w:t>
      </w:r>
      <w:proofErr w:type="spellStart"/>
      <w:r w:rsidRPr="00944BAC">
        <w:rPr>
          <w:rFonts w:ascii="Arial" w:eastAsia="Arial" w:hAnsi="Arial" w:cs="Arial"/>
        </w:rPr>
        <w:t>SmartTurn</w:t>
      </w:r>
      <w:proofErr w:type="spellEnd"/>
      <w:r w:rsidRPr="00944BAC">
        <w:rPr>
          <w:rFonts w:ascii="Arial" w:eastAsia="Arial" w:hAnsi="Arial" w:cs="Arial"/>
        </w:rPr>
        <w:t xml:space="preserve">. Am Vorgewende wird das schnelle Wenden kurz vor Ende zweifach hydraulisch verlangsamt. Dies führt zu einem materialschonenden Dämpfungseffekt beim Einfahren des Zylinders. Dabei müssen keine Kompromisse bei der Geschwindigkeit gemacht werden. Bei der </w:t>
      </w:r>
      <w:proofErr w:type="spellStart"/>
      <w:r w:rsidRPr="00944BAC">
        <w:rPr>
          <w:rFonts w:ascii="Arial" w:eastAsia="Arial" w:hAnsi="Arial" w:cs="Arial"/>
        </w:rPr>
        <w:t>Onland</w:t>
      </w:r>
      <w:proofErr w:type="spellEnd"/>
      <w:r w:rsidRPr="00944BAC">
        <w:rPr>
          <w:rFonts w:ascii="Arial" w:eastAsia="Arial" w:hAnsi="Arial" w:cs="Arial"/>
        </w:rPr>
        <w:t xml:space="preserve">-Variante wird der „Rahmen“ über den </w:t>
      </w:r>
      <w:proofErr w:type="spellStart"/>
      <w:r w:rsidRPr="00944BAC">
        <w:rPr>
          <w:rFonts w:ascii="Arial" w:eastAsia="Arial" w:hAnsi="Arial" w:cs="Arial"/>
        </w:rPr>
        <w:t>Onland</w:t>
      </w:r>
      <w:proofErr w:type="spellEnd"/>
      <w:r w:rsidRPr="00944BAC">
        <w:rPr>
          <w:rFonts w:ascii="Arial" w:eastAsia="Arial" w:hAnsi="Arial" w:cs="Arial"/>
        </w:rPr>
        <w:t xml:space="preserve">-Zylinder automatisch vor dem Wenden eingezogen, damit der Wendeschwerpunkt möglichst niedrig ist und die Kräfte, die auf Traktor und Pflug wirken, möglichst gering sind. </w:t>
      </w:r>
    </w:p>
    <w:p w14:paraId="5754D342" w14:textId="77777777" w:rsidR="00944BAC" w:rsidRPr="00944BAC" w:rsidRDefault="00944BAC" w:rsidP="00944BAC">
      <w:pPr>
        <w:spacing w:after="120" w:line="360" w:lineRule="auto"/>
        <w:ind w:left="567" w:right="1695"/>
        <w:rPr>
          <w:rFonts w:ascii="Arial" w:eastAsia="Arial" w:hAnsi="Arial" w:cs="Arial"/>
        </w:rPr>
      </w:pPr>
    </w:p>
    <w:p w14:paraId="775FAB09" w14:textId="77777777" w:rsidR="00944BAC" w:rsidRPr="00944BAC" w:rsidRDefault="00944BAC" w:rsidP="00944BAC">
      <w:pPr>
        <w:spacing w:after="120" w:line="360" w:lineRule="auto"/>
        <w:ind w:left="567" w:right="1695"/>
        <w:rPr>
          <w:rFonts w:ascii="Arial" w:eastAsia="Arial" w:hAnsi="Arial" w:cs="Arial"/>
        </w:rPr>
      </w:pPr>
      <w:r w:rsidRPr="00944BAC">
        <w:rPr>
          <w:rFonts w:ascii="Arial" w:eastAsia="Arial" w:hAnsi="Arial" w:cs="Arial"/>
          <w:b/>
          <w:bCs/>
        </w:rPr>
        <w:t xml:space="preserve">Pflugkörper bis in die Spitzen durchdacht – </w:t>
      </w:r>
      <w:proofErr w:type="spellStart"/>
      <w:r w:rsidRPr="00944BAC">
        <w:rPr>
          <w:rFonts w:ascii="Arial" w:eastAsia="Arial" w:hAnsi="Arial" w:cs="Arial"/>
          <w:b/>
          <w:bCs/>
        </w:rPr>
        <w:t>SpeedBlade</w:t>
      </w:r>
      <w:proofErr w:type="spellEnd"/>
      <w:r w:rsidRPr="00944BAC">
        <w:rPr>
          <w:rFonts w:ascii="Arial" w:eastAsia="Arial" w:hAnsi="Arial" w:cs="Arial"/>
          <w:b/>
          <w:bCs/>
        </w:rPr>
        <w:t xml:space="preserve"> für weniger Verschleiß</w:t>
      </w:r>
    </w:p>
    <w:p w14:paraId="2C316225" w14:textId="77777777" w:rsidR="00944BAC" w:rsidRDefault="00944BAC" w:rsidP="00944BAC">
      <w:pPr>
        <w:spacing w:after="120" w:line="360" w:lineRule="auto"/>
        <w:ind w:left="567" w:right="1695"/>
        <w:rPr>
          <w:rFonts w:ascii="Arial" w:eastAsia="Arial" w:hAnsi="Arial" w:cs="Arial"/>
        </w:rPr>
      </w:pPr>
      <w:r w:rsidRPr="00944BAC">
        <w:rPr>
          <w:rFonts w:ascii="Arial" w:eastAsia="Arial" w:hAnsi="Arial" w:cs="Arial"/>
        </w:rPr>
        <w:t xml:space="preserve">Der </w:t>
      </w:r>
      <w:proofErr w:type="spellStart"/>
      <w:r w:rsidRPr="00944BAC">
        <w:rPr>
          <w:rFonts w:ascii="Arial" w:eastAsia="Arial" w:hAnsi="Arial" w:cs="Arial"/>
          <w:b/>
          <w:bCs/>
        </w:rPr>
        <w:t>SpeedBlade</w:t>
      </w:r>
      <w:proofErr w:type="spellEnd"/>
      <w:r w:rsidRPr="00944BAC">
        <w:rPr>
          <w:rFonts w:ascii="Arial" w:eastAsia="Arial" w:hAnsi="Arial" w:cs="Arial"/>
          <w:b/>
          <w:bCs/>
        </w:rPr>
        <w:t>-Pflugkörper</w:t>
      </w:r>
      <w:r w:rsidRPr="00944BAC">
        <w:rPr>
          <w:rFonts w:ascii="Arial" w:eastAsia="Arial" w:hAnsi="Arial" w:cs="Arial"/>
        </w:rPr>
        <w:t xml:space="preserve"> mit dem patentierten, extra großen Streichblech-Vorderteil zeichnet sich durch minimalen Verschleiß am Streichblech aus. Durch die Erhöhung der Arbeitsgeschwindigkeit von beispielsweise 6 km/h auf bis zu 8 km/h verlagert sich der Hauptverschleißpunkt automatisch immer weiter zur Mitte des Pflugkörpers. So liegt der Hauptverschleißpunkt auch bei hohen Geschwindigkeiten auf dem vergrößerten Streichblech-Vorderteil und </w:t>
      </w:r>
      <w:r w:rsidRPr="00944BAC">
        <w:rPr>
          <w:rFonts w:ascii="Arial" w:eastAsia="Arial" w:hAnsi="Arial" w:cs="Arial"/>
        </w:rPr>
        <w:lastRenderedPageBreak/>
        <w:t xml:space="preserve">nicht in dem Bereich des Streichbleches. Verschiedene Streifenkörperformen und Vollkörperformen je nach Einsatzgebiet und Ziel stehen zur Wahl. </w:t>
      </w:r>
    </w:p>
    <w:p w14:paraId="035D6FF1" w14:textId="77777777" w:rsidR="00944BAC" w:rsidRPr="00944BAC" w:rsidRDefault="00944BAC" w:rsidP="00944BAC">
      <w:pPr>
        <w:spacing w:after="120" w:line="360" w:lineRule="auto"/>
        <w:ind w:left="567" w:right="1695"/>
        <w:rPr>
          <w:rFonts w:ascii="Arial" w:eastAsia="Arial" w:hAnsi="Arial" w:cs="Arial"/>
        </w:rPr>
      </w:pPr>
    </w:p>
    <w:p w14:paraId="7D8EF23D" w14:textId="77777777" w:rsidR="00944BAC" w:rsidRDefault="00944BAC" w:rsidP="00944BAC">
      <w:pPr>
        <w:spacing w:after="120" w:line="360" w:lineRule="auto"/>
        <w:ind w:left="567" w:right="1695"/>
        <w:rPr>
          <w:rFonts w:ascii="Arial" w:eastAsia="Arial" w:hAnsi="Arial" w:cs="Arial"/>
        </w:rPr>
      </w:pPr>
      <w:r w:rsidRPr="00944BAC">
        <w:rPr>
          <w:rFonts w:ascii="Arial" w:eastAsia="Arial" w:hAnsi="Arial" w:cs="Arial"/>
        </w:rPr>
        <w:t>Ein weiteres Detail mit großem Effekt: Die Scharspitze überdeckt das Scharblatt, so dass die Fügestelle geschützt in der Scharspitze liegt. Dank dieser cleveren Verbindung verfangen sich keine Pflanzenreste oder Ballenschnüre.</w:t>
      </w:r>
    </w:p>
    <w:p w14:paraId="2BA04C66" w14:textId="77777777" w:rsidR="00944BAC" w:rsidRPr="00944BAC" w:rsidRDefault="00944BAC" w:rsidP="00944BAC">
      <w:pPr>
        <w:spacing w:after="120" w:line="360" w:lineRule="auto"/>
        <w:ind w:left="567" w:right="1695"/>
        <w:rPr>
          <w:rFonts w:ascii="Arial" w:eastAsia="Arial" w:hAnsi="Arial" w:cs="Arial"/>
        </w:rPr>
      </w:pPr>
    </w:p>
    <w:p w14:paraId="6FF01554" w14:textId="77777777" w:rsidR="00944BAC" w:rsidRDefault="00944BAC" w:rsidP="00944BAC">
      <w:pPr>
        <w:spacing w:after="120" w:line="360" w:lineRule="auto"/>
        <w:ind w:left="567" w:right="1695"/>
        <w:rPr>
          <w:rFonts w:ascii="Arial" w:eastAsia="Arial" w:hAnsi="Arial" w:cs="Arial"/>
        </w:rPr>
      </w:pPr>
      <w:r w:rsidRPr="00944BAC">
        <w:rPr>
          <w:rFonts w:ascii="Arial" w:eastAsia="Arial" w:hAnsi="Arial" w:cs="Arial"/>
        </w:rPr>
        <w:t xml:space="preserve">Höchste Maßstäbe setzt AMAZONE bei der Herstellung von Pflugverschleißteilen mit dem einmaligen ©plus-Härteverfahren. Durch das zusätzliche Einbringen von Kohlenstoff werden die </w:t>
      </w:r>
      <w:proofErr w:type="spellStart"/>
      <w:r w:rsidRPr="00944BAC">
        <w:rPr>
          <w:rFonts w:ascii="Arial" w:eastAsia="Arial" w:hAnsi="Arial" w:cs="Arial"/>
        </w:rPr>
        <w:t>Tyrok</w:t>
      </w:r>
      <w:proofErr w:type="spellEnd"/>
      <w:r w:rsidRPr="00944BAC">
        <w:rPr>
          <w:rFonts w:ascii="Arial" w:eastAsia="Arial" w:hAnsi="Arial" w:cs="Arial"/>
        </w:rPr>
        <w:t xml:space="preserve">-Verschleißteile weitaus härter und langlebiger. </w:t>
      </w:r>
    </w:p>
    <w:p w14:paraId="7507E79D" w14:textId="77777777" w:rsidR="00944BAC" w:rsidRPr="00944BAC" w:rsidRDefault="00944BAC" w:rsidP="00944BAC">
      <w:pPr>
        <w:spacing w:after="120" w:line="360" w:lineRule="auto"/>
        <w:ind w:left="567" w:right="1695"/>
        <w:rPr>
          <w:rFonts w:ascii="Arial" w:eastAsia="Arial" w:hAnsi="Arial" w:cs="Arial"/>
        </w:rPr>
      </w:pPr>
    </w:p>
    <w:p w14:paraId="686F2B6D" w14:textId="77777777" w:rsidR="00944BAC" w:rsidRPr="00944BAC" w:rsidRDefault="00944BAC" w:rsidP="00944BAC">
      <w:pPr>
        <w:spacing w:after="120" w:line="360" w:lineRule="auto"/>
        <w:ind w:left="567" w:right="1695"/>
        <w:rPr>
          <w:rFonts w:ascii="Arial" w:eastAsia="Arial" w:hAnsi="Arial" w:cs="Arial"/>
        </w:rPr>
      </w:pPr>
      <w:r w:rsidRPr="00944BAC">
        <w:rPr>
          <w:rFonts w:ascii="Arial" w:eastAsia="Arial" w:hAnsi="Arial" w:cs="Arial"/>
          <w:b/>
          <w:bCs/>
        </w:rPr>
        <w:t xml:space="preserve">Sichere, komfortable und präzise Einstellung für ein perfektes Arbeitsbild </w:t>
      </w:r>
    </w:p>
    <w:p w14:paraId="0BE1F4CE" w14:textId="77777777" w:rsidR="00944BAC" w:rsidRDefault="00944BAC" w:rsidP="00944BAC">
      <w:pPr>
        <w:spacing w:after="120" w:line="360" w:lineRule="auto"/>
        <w:ind w:left="567" w:right="1695"/>
        <w:rPr>
          <w:rFonts w:ascii="Arial" w:eastAsia="Arial" w:hAnsi="Arial" w:cs="Arial"/>
        </w:rPr>
      </w:pPr>
      <w:r w:rsidRPr="00944BAC">
        <w:rPr>
          <w:rFonts w:ascii="Arial" w:eastAsia="Arial" w:hAnsi="Arial" w:cs="Arial"/>
        </w:rPr>
        <w:t xml:space="preserve">Der </w:t>
      </w:r>
      <w:proofErr w:type="spellStart"/>
      <w:r w:rsidRPr="00944BAC">
        <w:rPr>
          <w:rFonts w:ascii="Arial" w:eastAsia="Arial" w:hAnsi="Arial" w:cs="Arial"/>
        </w:rPr>
        <w:t>Tyrok</w:t>
      </w:r>
      <w:proofErr w:type="spellEnd"/>
      <w:r w:rsidRPr="00944BAC">
        <w:rPr>
          <w:rFonts w:ascii="Arial" w:eastAsia="Arial" w:hAnsi="Arial" w:cs="Arial"/>
        </w:rPr>
        <w:t xml:space="preserve"> </w:t>
      </w:r>
      <w:proofErr w:type="spellStart"/>
      <w:r w:rsidRPr="00944BAC">
        <w:rPr>
          <w:rFonts w:ascii="Arial" w:eastAsia="Arial" w:hAnsi="Arial" w:cs="Arial"/>
        </w:rPr>
        <w:t>Onland</w:t>
      </w:r>
      <w:proofErr w:type="spellEnd"/>
      <w:r w:rsidRPr="00944BAC">
        <w:rPr>
          <w:rFonts w:ascii="Arial" w:eastAsia="Arial" w:hAnsi="Arial" w:cs="Arial"/>
        </w:rPr>
        <w:t xml:space="preserve"> ist serienmäßig mit einer manuellen Arbeitsbreitenverstellung ausgestattet. Optional kann die Arbeitsbreite hydraulisch und stufenlos bequem vom Traktorsitz den Gegebenheiten angepasst werden. Auch die Vorderfurchenverstellung für ein präzises Anschlusspflügen ist wahlweise manuell oder hydraulisch möglich. Ein Vorteil hierbei ist die direkte </w:t>
      </w:r>
      <w:proofErr w:type="spellStart"/>
      <w:r w:rsidRPr="00944BAC">
        <w:rPr>
          <w:rFonts w:ascii="Arial" w:eastAsia="Arial" w:hAnsi="Arial" w:cs="Arial"/>
        </w:rPr>
        <w:t>Anlenkung</w:t>
      </w:r>
      <w:proofErr w:type="spellEnd"/>
      <w:r w:rsidRPr="00944BAC">
        <w:rPr>
          <w:rFonts w:ascii="Arial" w:eastAsia="Arial" w:hAnsi="Arial" w:cs="Arial"/>
        </w:rPr>
        <w:t xml:space="preserve"> des Vorderfurchenzylinders im vorderen Bereich des Pfluges, auch während der Fahrt. </w:t>
      </w:r>
    </w:p>
    <w:p w14:paraId="75ED96DA" w14:textId="77777777" w:rsidR="00944BAC" w:rsidRPr="00944BAC" w:rsidRDefault="00944BAC" w:rsidP="00944BAC">
      <w:pPr>
        <w:spacing w:after="120" w:line="360" w:lineRule="auto"/>
        <w:ind w:left="567" w:right="1695"/>
        <w:rPr>
          <w:rFonts w:ascii="Arial" w:eastAsia="Arial" w:hAnsi="Arial" w:cs="Arial"/>
        </w:rPr>
      </w:pPr>
    </w:p>
    <w:p w14:paraId="76792E24" w14:textId="77777777" w:rsidR="00944BAC" w:rsidRPr="00944BAC" w:rsidRDefault="00944BAC" w:rsidP="00944BAC">
      <w:pPr>
        <w:spacing w:after="120" w:line="360" w:lineRule="auto"/>
        <w:ind w:left="567" w:right="1695"/>
        <w:rPr>
          <w:rFonts w:ascii="Arial" w:eastAsia="Arial" w:hAnsi="Arial" w:cs="Arial"/>
        </w:rPr>
      </w:pPr>
      <w:r w:rsidRPr="00944BAC">
        <w:rPr>
          <w:rFonts w:ascii="Arial" w:eastAsia="Arial" w:hAnsi="Arial" w:cs="Arial"/>
          <w:b/>
          <w:bCs/>
        </w:rPr>
        <w:t xml:space="preserve">Elektrohydraulische Arbeitstiefenverstellung für den </w:t>
      </w:r>
      <w:proofErr w:type="spellStart"/>
      <w:r w:rsidRPr="00944BAC">
        <w:rPr>
          <w:rFonts w:ascii="Arial" w:eastAsia="Arial" w:hAnsi="Arial" w:cs="Arial"/>
          <w:b/>
          <w:bCs/>
        </w:rPr>
        <w:t>Tyrok</w:t>
      </w:r>
      <w:proofErr w:type="spellEnd"/>
      <w:r w:rsidRPr="00944BAC">
        <w:rPr>
          <w:rFonts w:ascii="Arial" w:eastAsia="Arial" w:hAnsi="Arial" w:cs="Arial"/>
          <w:b/>
          <w:bCs/>
        </w:rPr>
        <w:t xml:space="preserve"> 400</w:t>
      </w:r>
    </w:p>
    <w:p w14:paraId="79CE2BAD" w14:textId="36C11BFD" w:rsidR="00944BAC" w:rsidRDefault="00944BAC" w:rsidP="00944BAC">
      <w:pPr>
        <w:spacing w:after="120" w:line="360" w:lineRule="auto"/>
        <w:ind w:left="567" w:right="1695"/>
        <w:rPr>
          <w:rFonts w:ascii="Arial" w:eastAsia="Arial" w:hAnsi="Arial" w:cs="Arial"/>
        </w:rPr>
      </w:pPr>
      <w:r w:rsidRPr="00944BAC">
        <w:rPr>
          <w:rFonts w:ascii="Arial" w:eastAsia="Arial" w:hAnsi="Arial" w:cs="Arial"/>
        </w:rPr>
        <w:t xml:space="preserve">Dank der neuen elektrohydraulischen Arbeitstiefenverstellung wird ein vollhydraulisches Verstellen der Arbeitstiefe, am </w:t>
      </w:r>
      <w:proofErr w:type="spellStart"/>
      <w:r w:rsidRPr="00944BAC">
        <w:rPr>
          <w:rFonts w:ascii="Arial" w:eastAsia="Arial" w:hAnsi="Arial" w:cs="Arial"/>
        </w:rPr>
        <w:t>Tyrok</w:t>
      </w:r>
      <w:proofErr w:type="spellEnd"/>
      <w:r w:rsidRPr="00944BAC">
        <w:rPr>
          <w:rFonts w:ascii="Arial" w:eastAsia="Arial" w:hAnsi="Arial" w:cs="Arial"/>
        </w:rPr>
        <w:t xml:space="preserve"> 400, aus der Kabine des Traktors möglich. </w:t>
      </w:r>
    </w:p>
    <w:p w14:paraId="698E80DC" w14:textId="77777777" w:rsidR="00944BAC" w:rsidRPr="00944BAC" w:rsidRDefault="00944BAC" w:rsidP="00944BAC">
      <w:pPr>
        <w:spacing w:after="120" w:line="360" w:lineRule="auto"/>
        <w:ind w:left="567" w:right="1695"/>
        <w:rPr>
          <w:rFonts w:ascii="Arial" w:eastAsia="Arial" w:hAnsi="Arial" w:cs="Arial"/>
        </w:rPr>
      </w:pPr>
    </w:p>
    <w:p w14:paraId="2BEE8CAF" w14:textId="295B76E1" w:rsidR="00944BAC" w:rsidRDefault="00944BAC" w:rsidP="00944BAC">
      <w:pPr>
        <w:spacing w:after="120" w:line="360" w:lineRule="auto"/>
        <w:ind w:left="567" w:right="1695"/>
        <w:rPr>
          <w:rFonts w:ascii="Arial" w:eastAsia="Arial" w:hAnsi="Arial" w:cs="Arial"/>
        </w:rPr>
      </w:pPr>
      <w:r w:rsidRPr="00944BAC">
        <w:rPr>
          <w:rFonts w:ascii="Arial" w:eastAsia="Arial" w:hAnsi="Arial" w:cs="Arial"/>
        </w:rPr>
        <w:t xml:space="preserve">Durch das in der Traktorkabine platzierte Bedienteil ist es möglich die Arbeitstiefe stufenlos, während der Fahrt, entsprechend </w:t>
      </w:r>
      <w:proofErr w:type="gramStart"/>
      <w:r w:rsidRPr="00944BAC">
        <w:rPr>
          <w:rFonts w:ascii="Arial" w:eastAsia="Arial" w:hAnsi="Arial" w:cs="Arial"/>
        </w:rPr>
        <w:t>der Bodenverhältnisse</w:t>
      </w:r>
      <w:proofErr w:type="gramEnd"/>
      <w:r w:rsidRPr="00944BAC">
        <w:rPr>
          <w:rFonts w:ascii="Arial" w:eastAsia="Arial" w:hAnsi="Arial" w:cs="Arial"/>
        </w:rPr>
        <w:t xml:space="preserve"> </w:t>
      </w:r>
      <w:r w:rsidRPr="00944BAC">
        <w:rPr>
          <w:rFonts w:ascii="Arial" w:eastAsia="Arial" w:hAnsi="Arial" w:cs="Arial"/>
        </w:rPr>
        <w:lastRenderedPageBreak/>
        <w:t xml:space="preserve">anzupassen. Hierzu kann elektrisch zwischen Aushub am Vorgewende und Änderung der Arbeitstiefe am Plunger-Zylinder gewählt werden. Durch diese Vorwahlfunktion können die beiden Funktionen am </w:t>
      </w:r>
      <w:proofErr w:type="spellStart"/>
      <w:r w:rsidRPr="00944BAC">
        <w:rPr>
          <w:rFonts w:ascii="Arial" w:eastAsia="Arial" w:hAnsi="Arial" w:cs="Arial"/>
        </w:rPr>
        <w:t>Tyrok</w:t>
      </w:r>
      <w:proofErr w:type="spellEnd"/>
      <w:r w:rsidRPr="00944BAC">
        <w:rPr>
          <w:rFonts w:ascii="Arial" w:eastAsia="Arial" w:hAnsi="Arial" w:cs="Arial"/>
        </w:rPr>
        <w:t xml:space="preserve"> über ein einfachwirkendes Steuergerät bedient werden. Zur Orientierung bei Änderung der Arbeitstiefe dient die gut einsehbare Skala am Zylinder.</w:t>
      </w:r>
    </w:p>
    <w:p w14:paraId="601A3646" w14:textId="77777777" w:rsidR="00944BAC" w:rsidRPr="00944BAC" w:rsidRDefault="00944BAC" w:rsidP="00944BAC">
      <w:pPr>
        <w:spacing w:after="120" w:line="360" w:lineRule="auto"/>
        <w:ind w:left="567" w:right="1695"/>
        <w:rPr>
          <w:rFonts w:ascii="Arial" w:eastAsia="Arial" w:hAnsi="Arial" w:cs="Arial"/>
        </w:rPr>
      </w:pPr>
    </w:p>
    <w:p w14:paraId="1C6ACD29" w14:textId="68A103E1" w:rsidR="00161FDD" w:rsidRDefault="00944BAC" w:rsidP="00944BAC">
      <w:pPr>
        <w:spacing w:after="120" w:line="360" w:lineRule="auto"/>
        <w:ind w:left="567" w:right="1695"/>
        <w:rPr>
          <w:rFonts w:ascii="Arial" w:eastAsia="Arial" w:hAnsi="Arial" w:cs="Arial"/>
        </w:rPr>
      </w:pPr>
      <w:r w:rsidRPr="00944BAC">
        <w:rPr>
          <w:rFonts w:ascii="Arial" w:eastAsia="Arial" w:hAnsi="Arial" w:cs="Arial"/>
        </w:rPr>
        <w:t>Dank der elektrohydraulischen Arbeitstiefenverstellung wird die Einstellung der Arbeitstiefe noch weiter vereinfacht und der Komfort für den Fahrer zusätzlich gesteigert.</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47A6A1A" w14:textId="58D057B2" w:rsidR="00944BAC" w:rsidRPr="008A6D6A" w:rsidRDefault="00944BAC" w:rsidP="008A6D6A">
      <w:pPr>
        <w:pStyle w:val="Listenabsatz"/>
        <w:numPr>
          <w:ilvl w:val="0"/>
          <w:numId w:val="16"/>
        </w:numPr>
        <w:spacing w:after="120" w:line="360" w:lineRule="auto"/>
        <w:ind w:right="1695"/>
        <w:rPr>
          <w:rFonts w:ascii="Arial" w:eastAsia="Arial" w:hAnsi="Arial" w:cs="Arial"/>
        </w:rPr>
      </w:pPr>
      <w:r w:rsidRPr="008A6D6A">
        <w:rPr>
          <w:rFonts w:ascii="Arial" w:eastAsia="Arial" w:hAnsi="Arial" w:cs="Arial"/>
        </w:rPr>
        <w:t xml:space="preserve">Hohe Flexibilität dank schnellem und komfortablem Wechsel zwischen </w:t>
      </w:r>
      <w:proofErr w:type="spellStart"/>
      <w:r w:rsidRPr="008A6D6A">
        <w:rPr>
          <w:rFonts w:ascii="Arial" w:eastAsia="Arial" w:hAnsi="Arial" w:cs="Arial"/>
        </w:rPr>
        <w:t>Onland</w:t>
      </w:r>
      <w:proofErr w:type="spellEnd"/>
      <w:r w:rsidRPr="008A6D6A">
        <w:rPr>
          <w:rFonts w:ascii="Arial" w:eastAsia="Arial" w:hAnsi="Arial" w:cs="Arial"/>
        </w:rPr>
        <w:t xml:space="preserve">-Betrieb und Furchenbetrieb </w:t>
      </w:r>
    </w:p>
    <w:p w14:paraId="77454F11" w14:textId="4DAB1CE2" w:rsidR="00944BAC" w:rsidRPr="008A6D6A" w:rsidRDefault="00944BAC" w:rsidP="008A6D6A">
      <w:pPr>
        <w:pStyle w:val="Listenabsatz"/>
        <w:numPr>
          <w:ilvl w:val="0"/>
          <w:numId w:val="16"/>
        </w:numPr>
        <w:spacing w:after="120" w:line="360" w:lineRule="auto"/>
        <w:ind w:right="1695"/>
        <w:rPr>
          <w:rFonts w:ascii="Arial" w:eastAsia="Arial" w:hAnsi="Arial" w:cs="Arial"/>
        </w:rPr>
      </w:pPr>
      <w:r w:rsidRPr="008A6D6A">
        <w:rPr>
          <w:rFonts w:ascii="Arial" w:eastAsia="Arial" w:hAnsi="Arial" w:cs="Arial"/>
        </w:rPr>
        <w:t xml:space="preserve">Der </w:t>
      </w:r>
      <w:proofErr w:type="spellStart"/>
      <w:r w:rsidRPr="008A6D6A">
        <w:rPr>
          <w:rFonts w:ascii="Arial" w:eastAsia="Arial" w:hAnsi="Arial" w:cs="Arial"/>
        </w:rPr>
        <w:t>Onland</w:t>
      </w:r>
      <w:proofErr w:type="spellEnd"/>
      <w:r w:rsidRPr="008A6D6A">
        <w:rPr>
          <w:rFonts w:ascii="Arial" w:eastAsia="Arial" w:hAnsi="Arial" w:cs="Arial"/>
        </w:rPr>
        <w:t>-Betrieb ermöglicht neben dem genauen Anschlusspflügen durch GPS, einen verringerten Bodendruck aufgrund der größeren Aufstandsfläche der Traktorreifen</w:t>
      </w:r>
    </w:p>
    <w:p w14:paraId="38F74765" w14:textId="3DD0EACB" w:rsidR="00944BAC" w:rsidRPr="008A6D6A" w:rsidRDefault="00944BAC" w:rsidP="008A6D6A">
      <w:pPr>
        <w:pStyle w:val="Listenabsatz"/>
        <w:numPr>
          <w:ilvl w:val="0"/>
          <w:numId w:val="16"/>
        </w:numPr>
        <w:spacing w:after="120" w:line="360" w:lineRule="auto"/>
        <w:ind w:right="1695"/>
        <w:rPr>
          <w:rFonts w:ascii="Arial" w:eastAsia="Arial" w:hAnsi="Arial" w:cs="Arial"/>
        </w:rPr>
      </w:pPr>
      <w:r w:rsidRPr="008A6D6A">
        <w:rPr>
          <w:rFonts w:ascii="Arial" w:eastAsia="Arial" w:hAnsi="Arial" w:cs="Arial"/>
        </w:rPr>
        <w:t>Elektrohydraulische Arbeitstiefenverstellung aus der Traktorkabine</w:t>
      </w:r>
    </w:p>
    <w:p w14:paraId="017AD03A" w14:textId="0F08B47D" w:rsidR="00944BAC" w:rsidRPr="008A6D6A" w:rsidRDefault="00944BAC" w:rsidP="008A6D6A">
      <w:pPr>
        <w:pStyle w:val="Listenabsatz"/>
        <w:numPr>
          <w:ilvl w:val="0"/>
          <w:numId w:val="16"/>
        </w:numPr>
        <w:spacing w:after="120" w:line="360" w:lineRule="auto"/>
        <w:ind w:right="1695"/>
        <w:rPr>
          <w:rFonts w:ascii="Arial" w:eastAsia="Arial" w:hAnsi="Arial" w:cs="Arial"/>
        </w:rPr>
      </w:pPr>
      <w:r w:rsidRPr="008A6D6A">
        <w:rPr>
          <w:rFonts w:ascii="Arial" w:eastAsia="Arial" w:hAnsi="Arial" w:cs="Arial"/>
        </w:rPr>
        <w:t xml:space="preserve">Perfektes Anschlusspflügen auch unter wechselnden Bedingungen, dank serienmäßigen hydraulischen Vorderfurchenanpassung </w:t>
      </w:r>
      <w:proofErr w:type="spellStart"/>
      <w:r w:rsidRPr="008A6D6A">
        <w:rPr>
          <w:rFonts w:ascii="Arial" w:eastAsia="Arial" w:hAnsi="Arial" w:cs="Arial"/>
        </w:rPr>
        <w:t>AutoAdapt</w:t>
      </w:r>
      <w:proofErr w:type="spellEnd"/>
    </w:p>
    <w:p w14:paraId="5F92EF13" w14:textId="623B9EBC" w:rsidR="00944BAC" w:rsidRPr="008A6D6A" w:rsidRDefault="00944BAC" w:rsidP="008A6D6A">
      <w:pPr>
        <w:pStyle w:val="Listenabsatz"/>
        <w:numPr>
          <w:ilvl w:val="0"/>
          <w:numId w:val="16"/>
        </w:numPr>
        <w:spacing w:after="120" w:line="360" w:lineRule="auto"/>
        <w:ind w:right="1695"/>
        <w:rPr>
          <w:rFonts w:ascii="Arial" w:eastAsia="Arial" w:hAnsi="Arial" w:cs="Arial"/>
        </w:rPr>
      </w:pPr>
      <w:r w:rsidRPr="008A6D6A">
        <w:rPr>
          <w:rFonts w:ascii="Arial" w:eastAsia="Arial" w:hAnsi="Arial" w:cs="Arial"/>
        </w:rPr>
        <w:t xml:space="preserve">Einzigartige </w:t>
      </w:r>
      <w:proofErr w:type="spellStart"/>
      <w:r w:rsidRPr="008A6D6A">
        <w:rPr>
          <w:rFonts w:ascii="Arial" w:eastAsia="Arial" w:hAnsi="Arial" w:cs="Arial"/>
        </w:rPr>
        <w:t>SpeedBlade</w:t>
      </w:r>
      <w:proofErr w:type="spellEnd"/>
      <w:r w:rsidRPr="008A6D6A">
        <w:rPr>
          <w:rFonts w:ascii="Arial" w:eastAsia="Arial" w:hAnsi="Arial" w:cs="Arial"/>
        </w:rPr>
        <w:t xml:space="preserve">-Pflugkörper mit vergrößertem Streichblech-Vorderteil und ©plus-Härteverfahren ermöglichen mehr Geschwindigkeit </w:t>
      </w:r>
      <w:proofErr w:type="gramStart"/>
      <w:r w:rsidRPr="008A6D6A">
        <w:rPr>
          <w:rFonts w:ascii="Arial" w:eastAsia="Arial" w:hAnsi="Arial" w:cs="Arial"/>
        </w:rPr>
        <w:t>bei geringeren Verschleiß</w:t>
      </w:r>
      <w:proofErr w:type="gramEnd"/>
    </w:p>
    <w:p w14:paraId="05A8EB6D" w14:textId="0F623F16" w:rsidR="000678F3" w:rsidRPr="008A6D6A" w:rsidRDefault="00944BAC" w:rsidP="008A6D6A">
      <w:pPr>
        <w:pStyle w:val="Listenabsatz"/>
        <w:numPr>
          <w:ilvl w:val="0"/>
          <w:numId w:val="16"/>
        </w:numPr>
        <w:spacing w:after="120" w:line="360" w:lineRule="auto"/>
        <w:ind w:right="1695"/>
        <w:rPr>
          <w:rFonts w:ascii="Arial" w:eastAsia="Arial" w:hAnsi="Arial" w:cs="Arial"/>
          <w:noProof/>
        </w:rPr>
      </w:pPr>
      <w:r w:rsidRPr="008A6D6A">
        <w:rPr>
          <w:rFonts w:ascii="Arial" w:eastAsia="Arial" w:hAnsi="Arial" w:cs="Arial"/>
        </w:rPr>
        <w:t xml:space="preserve">Schnelle und materialschonende Wendevorgänge durch die zweistufige hydraulische Endlagendämpfung </w:t>
      </w:r>
      <w:r w:rsidR="008A6D6A">
        <w:rPr>
          <w:rFonts w:ascii="Arial" w:eastAsia="Arial" w:hAnsi="Arial" w:cs="Arial"/>
        </w:rPr>
        <w:t>–</w:t>
      </w:r>
      <w:r w:rsidRPr="008A6D6A">
        <w:rPr>
          <w:rFonts w:ascii="Arial" w:eastAsia="Arial" w:hAnsi="Arial" w:cs="Arial"/>
        </w:rPr>
        <w:t xml:space="preserve"> </w:t>
      </w:r>
      <w:proofErr w:type="spellStart"/>
      <w:r w:rsidRPr="008A6D6A">
        <w:rPr>
          <w:rFonts w:ascii="Arial" w:eastAsia="Arial" w:hAnsi="Arial" w:cs="Arial"/>
        </w:rPr>
        <w:t>SmartTurn</w:t>
      </w:r>
      <w:proofErr w:type="spellEnd"/>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629A3CB2" w:rsidR="009477A9" w:rsidRDefault="009477A9" w:rsidP="00161FDD">
      <w:pPr>
        <w:spacing w:after="120" w:line="360" w:lineRule="auto"/>
        <w:ind w:left="567" w:right="1695"/>
        <w:rPr>
          <w:rFonts w:ascii="Arial" w:eastAsia="Arial" w:hAnsi="Arial" w:cs="Arial"/>
        </w:rPr>
      </w:pPr>
    </w:p>
    <w:p w14:paraId="337894FE" w14:textId="60DBCFDC" w:rsidR="00944BAC" w:rsidRDefault="00944BAC" w:rsidP="00944BAC">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BC223DB" wp14:editId="33FA59DA">
            <wp:extent cx="3477600" cy="2880000"/>
            <wp:effectExtent l="0" t="0" r="2540" b="3175"/>
            <wp:docPr id="9789041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04118" name="Grafik 9789041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796AA6A" w14:textId="79A3844B" w:rsidR="00944BAC" w:rsidRDefault="00944BAC" w:rsidP="008A6D6A">
      <w:pPr>
        <w:spacing w:after="120" w:line="360" w:lineRule="auto"/>
        <w:ind w:left="567" w:right="1695"/>
        <w:rPr>
          <w:rFonts w:ascii="Arial" w:eastAsia="Arial" w:hAnsi="Arial" w:cs="Arial"/>
        </w:rPr>
      </w:pPr>
      <w:proofErr w:type="spellStart"/>
      <w:r w:rsidRPr="00944BAC">
        <w:rPr>
          <w:rFonts w:ascii="Arial" w:eastAsia="Arial" w:hAnsi="Arial" w:cs="Arial"/>
        </w:rPr>
        <w:t>Onland</w:t>
      </w:r>
      <w:proofErr w:type="spellEnd"/>
      <w:r w:rsidRPr="00944BAC">
        <w:rPr>
          <w:rFonts w:ascii="Arial" w:eastAsia="Arial" w:hAnsi="Arial" w:cs="Arial"/>
        </w:rPr>
        <w:t xml:space="preserve">-Pflügen mit dem neuen Aufsattel-Volldrehpflug AMAZONE </w:t>
      </w:r>
      <w:proofErr w:type="spellStart"/>
      <w:r w:rsidRPr="00944BAC">
        <w:rPr>
          <w:rFonts w:ascii="Arial" w:eastAsia="Arial" w:hAnsi="Arial" w:cs="Arial"/>
        </w:rPr>
        <w:t>Tyrok</w:t>
      </w:r>
      <w:proofErr w:type="spellEnd"/>
      <w:r w:rsidRPr="00944BAC">
        <w:rPr>
          <w:rFonts w:ascii="Arial" w:eastAsia="Arial" w:hAnsi="Arial" w:cs="Arial"/>
        </w:rPr>
        <w:t xml:space="preserve"> 400 </w:t>
      </w:r>
      <w:proofErr w:type="spellStart"/>
      <w:r w:rsidRPr="00944BAC">
        <w:rPr>
          <w:rFonts w:ascii="Arial" w:eastAsia="Arial" w:hAnsi="Arial" w:cs="Arial"/>
        </w:rPr>
        <w:t>Onland</w:t>
      </w:r>
      <w:proofErr w:type="spellEnd"/>
    </w:p>
    <w:p w14:paraId="5A6BE59D" w14:textId="77777777" w:rsidR="00944BAC" w:rsidRDefault="00944BAC" w:rsidP="00161FDD">
      <w:pPr>
        <w:spacing w:after="120" w:line="360" w:lineRule="auto"/>
        <w:ind w:left="567" w:right="1695"/>
        <w:rPr>
          <w:rFonts w:ascii="Arial" w:eastAsia="Arial" w:hAnsi="Arial" w:cs="Arial"/>
        </w:rPr>
      </w:pPr>
    </w:p>
    <w:p w14:paraId="60758426" w14:textId="77777777" w:rsidR="00944BAC" w:rsidRDefault="00944BAC" w:rsidP="00161FDD">
      <w:pPr>
        <w:spacing w:after="120" w:line="360" w:lineRule="auto"/>
        <w:ind w:left="567" w:right="1695"/>
        <w:rPr>
          <w:rFonts w:ascii="Arial" w:eastAsia="Arial" w:hAnsi="Arial" w:cs="Arial"/>
        </w:rPr>
      </w:pPr>
    </w:p>
    <w:p w14:paraId="0C37C357" w14:textId="785498C4" w:rsidR="00161FDD" w:rsidRDefault="00944BAC"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51A43C1" wp14:editId="687A3970">
            <wp:extent cx="1440000" cy="1440000"/>
            <wp:effectExtent l="0" t="0" r="0" b="0"/>
            <wp:docPr id="4927276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27618" name="Grafik 4927276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FF89342" w14:textId="77777777" w:rsidR="008A6D6A" w:rsidRPr="008A6D6A" w:rsidRDefault="00944BAC" w:rsidP="008A6D6A">
      <w:pPr>
        <w:spacing w:after="120" w:line="360" w:lineRule="auto"/>
        <w:ind w:left="567" w:right="1695"/>
        <w:rPr>
          <w:rFonts w:ascii="Arial" w:eastAsia="Arial" w:hAnsi="Arial" w:cs="Arial"/>
          <w:b/>
          <w:bCs/>
        </w:rPr>
      </w:pPr>
      <w:r w:rsidRPr="00944BAC">
        <w:rPr>
          <w:rFonts w:ascii="Arial" w:eastAsia="Arial" w:hAnsi="Arial" w:cs="Arial"/>
        </w:rPr>
        <w:t xml:space="preserve">Einsatzvideo </w:t>
      </w:r>
      <w:proofErr w:type="spellStart"/>
      <w:r w:rsidRPr="00944BAC">
        <w:rPr>
          <w:rFonts w:ascii="Arial" w:eastAsia="Arial" w:hAnsi="Arial" w:cs="Arial"/>
        </w:rPr>
        <w:t>Tyrok</w:t>
      </w:r>
      <w:proofErr w:type="spellEnd"/>
      <w:r w:rsidRPr="00944BAC">
        <w:rPr>
          <w:rFonts w:ascii="Arial" w:eastAsia="Arial" w:hAnsi="Arial" w:cs="Arial"/>
        </w:rPr>
        <w:t xml:space="preserve"> 400 </w:t>
      </w:r>
      <w:proofErr w:type="spellStart"/>
      <w:r w:rsidRPr="00944BAC">
        <w:rPr>
          <w:rFonts w:ascii="Arial" w:eastAsia="Arial" w:hAnsi="Arial" w:cs="Arial"/>
        </w:rPr>
        <w:t>Onland</w:t>
      </w:r>
      <w:proofErr w:type="spellEnd"/>
      <w:r w:rsidRPr="00944BAC">
        <w:rPr>
          <w:rFonts w:ascii="Arial" w:eastAsia="Arial" w:hAnsi="Arial" w:cs="Arial"/>
        </w:rPr>
        <w:t xml:space="preserve">: </w:t>
      </w:r>
      <w:r>
        <w:rPr>
          <w:rFonts w:ascii="Arial" w:eastAsia="Arial" w:hAnsi="Arial" w:cs="Arial"/>
        </w:rPr>
        <w:br/>
      </w:r>
      <w:r w:rsidR="008A6D6A" w:rsidRPr="008A6D6A">
        <w:rPr>
          <w:rFonts w:ascii="Arial" w:eastAsia="Arial" w:hAnsi="Arial" w:cs="Arial"/>
          <w:b/>
          <w:bCs/>
        </w:rPr>
        <w:t>www.amazone.net/yt-tyrok-onland</w:t>
      </w:r>
    </w:p>
    <w:p w14:paraId="286E88D7" w14:textId="0E361F46" w:rsidR="00161FDD" w:rsidRDefault="00161FDD" w:rsidP="00944BAC">
      <w:pPr>
        <w:spacing w:after="120" w:line="360" w:lineRule="auto"/>
        <w:ind w:left="567" w:right="1695"/>
        <w:rPr>
          <w:rFonts w:ascii="Arial" w:eastAsia="Arial" w:hAnsi="Arial" w:cs="Arial"/>
          <w:b/>
          <w:bCs/>
        </w:rPr>
      </w:pPr>
    </w:p>
    <w:p w14:paraId="0A905A14" w14:textId="77777777" w:rsidR="00944BAC" w:rsidRDefault="00944BAC" w:rsidP="00944BAC">
      <w:pPr>
        <w:spacing w:after="120" w:line="360" w:lineRule="auto"/>
        <w:ind w:left="567" w:right="1695"/>
        <w:rPr>
          <w:rFonts w:ascii="Arial" w:eastAsia="Arial" w:hAnsi="Arial" w:cs="Arial"/>
          <w:b/>
          <w:bCs/>
        </w:rPr>
      </w:pPr>
    </w:p>
    <w:p w14:paraId="220AC62F" w14:textId="77777777" w:rsidR="00944BAC" w:rsidRDefault="00944BAC" w:rsidP="00944BAC">
      <w:pPr>
        <w:spacing w:after="120" w:line="360" w:lineRule="auto"/>
        <w:ind w:left="567" w:right="1695"/>
        <w:rPr>
          <w:rFonts w:ascii="Arial" w:eastAsia="Arial" w:hAnsi="Arial" w:cs="Arial"/>
          <w:b/>
          <w:bCs/>
        </w:rPr>
      </w:pPr>
    </w:p>
    <w:p w14:paraId="798783A7" w14:textId="1303AD67" w:rsidR="009477A9" w:rsidRPr="00944BAC" w:rsidRDefault="00944BAC" w:rsidP="00944BAC">
      <w:pPr>
        <w:spacing w:after="120" w:line="360" w:lineRule="auto"/>
        <w:ind w:left="567" w:right="1695"/>
        <w:rPr>
          <w:rFonts w:ascii="Arial" w:eastAsia="Arial" w:hAnsi="Arial" w:cs="Arial"/>
          <w:b/>
          <w:bCs/>
        </w:rPr>
      </w:pPr>
      <w:r>
        <w:rPr>
          <w:rFonts w:ascii="Arial" w:eastAsia="Arial" w:hAnsi="Arial" w:cs="Arial"/>
          <w:b/>
          <w:bCs/>
          <w:noProof/>
        </w:rPr>
        <w:lastRenderedPageBreak/>
        <w:drawing>
          <wp:inline distT="0" distB="0" distL="0" distR="0" wp14:anchorId="589297F7" wp14:editId="609C551E">
            <wp:extent cx="6120000" cy="2109600"/>
            <wp:effectExtent l="0" t="0" r="1905" b="0"/>
            <wp:docPr id="1039262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6257" name="Grafik 10392625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91AD158" w14:textId="77777777" w:rsidR="00944BAC" w:rsidRPr="00944BAC" w:rsidRDefault="00944BAC" w:rsidP="00944BAC">
      <w:pPr>
        <w:spacing w:after="120" w:line="360" w:lineRule="auto"/>
        <w:ind w:left="567" w:right="1695"/>
        <w:rPr>
          <w:rFonts w:ascii="Arial" w:eastAsia="Arial" w:hAnsi="Arial" w:cs="Arial"/>
        </w:rPr>
      </w:pPr>
      <w:r w:rsidRPr="00944BAC">
        <w:rPr>
          <w:rFonts w:ascii="Arial" w:eastAsia="Arial" w:hAnsi="Arial" w:cs="Arial"/>
        </w:rPr>
        <w:t xml:space="preserve">AMAZONE </w:t>
      </w:r>
      <w:proofErr w:type="spellStart"/>
      <w:r w:rsidRPr="00944BAC">
        <w:rPr>
          <w:rFonts w:ascii="Arial" w:eastAsia="Arial" w:hAnsi="Arial" w:cs="Arial"/>
        </w:rPr>
        <w:t>Tyrok</w:t>
      </w:r>
      <w:proofErr w:type="spellEnd"/>
      <w:r w:rsidRPr="00944BAC">
        <w:rPr>
          <w:rFonts w:ascii="Arial" w:eastAsia="Arial" w:hAnsi="Arial" w:cs="Arial"/>
        </w:rPr>
        <w:t xml:space="preserve"> 400 in Kombination mit einem Schwenkfangarm und Packer </w:t>
      </w:r>
    </w:p>
    <w:p w14:paraId="7C5B29AD" w14:textId="77777777" w:rsidR="00161FDD" w:rsidRDefault="00161FDD" w:rsidP="00161FDD">
      <w:pPr>
        <w:spacing w:after="120" w:line="360" w:lineRule="auto"/>
        <w:ind w:left="567" w:right="1695"/>
        <w:rPr>
          <w:rFonts w:ascii="Arial" w:eastAsia="Arial" w:hAnsi="Arial" w:cs="Arial"/>
        </w:rPr>
      </w:pPr>
    </w:p>
    <w:p w14:paraId="4AA0AA34" w14:textId="77777777" w:rsidR="000678F3" w:rsidRDefault="000678F3" w:rsidP="00161FDD">
      <w:pPr>
        <w:spacing w:after="120" w:line="360" w:lineRule="auto"/>
        <w:ind w:left="567" w:right="1695"/>
        <w:rPr>
          <w:rFonts w:ascii="Arial" w:eastAsia="Arial" w:hAnsi="Arial" w:cs="Arial"/>
        </w:rPr>
      </w:pPr>
    </w:p>
    <w:p w14:paraId="0D2F2B0A" w14:textId="33C773FA" w:rsidR="000678F3" w:rsidRDefault="00944BAC"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5B906F4" wp14:editId="6B660B48">
            <wp:extent cx="6120000" cy="3866400"/>
            <wp:effectExtent l="0" t="0" r="1905" b="0"/>
            <wp:docPr id="138590116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901167" name="Grafik 138590116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3866400"/>
                    </a:xfrm>
                    <a:prstGeom prst="rect">
                      <a:avLst/>
                    </a:prstGeom>
                  </pic:spPr>
                </pic:pic>
              </a:graphicData>
            </a:graphic>
          </wp:inline>
        </w:drawing>
      </w:r>
    </w:p>
    <w:p w14:paraId="03E0B054" w14:textId="77777777" w:rsidR="00944BAC" w:rsidRDefault="00944BAC" w:rsidP="00161FDD">
      <w:pPr>
        <w:spacing w:after="120" w:line="360" w:lineRule="auto"/>
        <w:ind w:left="567" w:right="1695"/>
        <w:rPr>
          <w:rFonts w:ascii="Arial" w:eastAsia="Arial" w:hAnsi="Arial" w:cs="Arial"/>
        </w:rPr>
      </w:pPr>
    </w:p>
    <w:p w14:paraId="7344A36A" w14:textId="77777777" w:rsidR="00944BAC" w:rsidRDefault="00944BAC" w:rsidP="00161FDD">
      <w:pPr>
        <w:spacing w:after="120" w:line="360" w:lineRule="auto"/>
        <w:ind w:left="567" w:right="1695"/>
        <w:rPr>
          <w:rFonts w:ascii="Arial" w:eastAsia="Arial" w:hAnsi="Arial" w:cs="Arial"/>
        </w:rPr>
      </w:pPr>
    </w:p>
    <w:p w14:paraId="4F732CBC" w14:textId="29D0616C" w:rsidR="000678F3" w:rsidRDefault="00944BAC"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A36319E" wp14:editId="300B3E0C">
            <wp:extent cx="4053600" cy="2880000"/>
            <wp:effectExtent l="0" t="0" r="0" b="3175"/>
            <wp:docPr id="197301377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13777" name="Grafik 197301377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A89EDE9" w14:textId="77777777" w:rsidR="00944BAC" w:rsidRPr="00944BAC" w:rsidRDefault="00944BAC" w:rsidP="00944BAC">
      <w:pPr>
        <w:spacing w:after="120" w:line="360" w:lineRule="auto"/>
        <w:ind w:left="567" w:right="1695"/>
        <w:rPr>
          <w:rFonts w:ascii="Arial" w:eastAsia="Arial" w:hAnsi="Arial" w:cs="Arial"/>
        </w:rPr>
      </w:pPr>
      <w:r w:rsidRPr="00944BAC">
        <w:rPr>
          <w:rFonts w:ascii="Arial" w:eastAsia="Arial" w:hAnsi="Arial" w:cs="Arial"/>
        </w:rPr>
        <w:t>Gut einsehbare Skala am Zylinder</w:t>
      </w:r>
    </w:p>
    <w:p w14:paraId="20781523" w14:textId="77777777" w:rsidR="000678F3" w:rsidRDefault="000678F3" w:rsidP="00161FDD">
      <w:pPr>
        <w:spacing w:after="120" w:line="360" w:lineRule="auto"/>
        <w:ind w:left="567" w:right="1695"/>
        <w:rPr>
          <w:rFonts w:ascii="Arial" w:eastAsia="Arial" w:hAnsi="Arial" w:cs="Arial"/>
        </w:rPr>
      </w:pPr>
    </w:p>
    <w:p w14:paraId="6C69494A" w14:textId="77777777" w:rsidR="00200E1E" w:rsidRDefault="00200E1E" w:rsidP="00161FDD">
      <w:pPr>
        <w:spacing w:after="120" w:line="360" w:lineRule="auto"/>
        <w:ind w:left="567" w:right="1695"/>
        <w:rPr>
          <w:rFonts w:ascii="Arial" w:eastAsia="Arial" w:hAnsi="Arial" w:cs="Arial"/>
        </w:rPr>
      </w:pPr>
    </w:p>
    <w:p w14:paraId="4410A8D5" w14:textId="54D3ED8C" w:rsidR="00200E1E" w:rsidRDefault="00200E1E"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14CEC7F" wp14:editId="156109C0">
            <wp:extent cx="3477600" cy="2880000"/>
            <wp:effectExtent l="0" t="0" r="2540" b="3175"/>
            <wp:docPr id="4040087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008737" name="Grafik 40400873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1378CA2" w14:textId="77777777" w:rsidR="00200E1E" w:rsidRPr="00200E1E" w:rsidRDefault="00200E1E" w:rsidP="00200E1E">
      <w:pPr>
        <w:spacing w:after="120" w:line="360" w:lineRule="auto"/>
        <w:ind w:left="567" w:right="1695"/>
        <w:rPr>
          <w:rFonts w:ascii="Arial" w:eastAsia="Arial" w:hAnsi="Arial" w:cs="Arial"/>
        </w:rPr>
      </w:pPr>
      <w:r w:rsidRPr="00200E1E">
        <w:rPr>
          <w:rFonts w:ascii="Arial" w:eastAsia="Arial" w:hAnsi="Arial" w:cs="Arial"/>
        </w:rPr>
        <w:t xml:space="preserve">Optimale Bodenschonung dank des </w:t>
      </w:r>
      <w:proofErr w:type="spellStart"/>
      <w:r w:rsidRPr="00200E1E">
        <w:rPr>
          <w:rFonts w:ascii="Arial" w:eastAsia="Arial" w:hAnsi="Arial" w:cs="Arial"/>
        </w:rPr>
        <w:t>Tyrok</w:t>
      </w:r>
      <w:proofErr w:type="spellEnd"/>
      <w:r w:rsidRPr="00200E1E">
        <w:rPr>
          <w:rFonts w:ascii="Arial" w:eastAsia="Arial" w:hAnsi="Arial" w:cs="Arial"/>
        </w:rPr>
        <w:t xml:space="preserve"> 400 im </w:t>
      </w:r>
      <w:proofErr w:type="spellStart"/>
      <w:r w:rsidRPr="00200E1E">
        <w:rPr>
          <w:rFonts w:ascii="Arial" w:eastAsia="Arial" w:hAnsi="Arial" w:cs="Arial"/>
        </w:rPr>
        <w:t>Onland</w:t>
      </w:r>
      <w:proofErr w:type="spellEnd"/>
      <w:r w:rsidRPr="00200E1E">
        <w:rPr>
          <w:rFonts w:ascii="Arial" w:eastAsia="Arial" w:hAnsi="Arial" w:cs="Arial"/>
        </w:rPr>
        <w:t>-Betrieb und der breiten Traktorreifen</w:t>
      </w:r>
    </w:p>
    <w:p w14:paraId="43FD8733" w14:textId="77777777" w:rsidR="00200E1E" w:rsidRDefault="00200E1E" w:rsidP="00161FDD">
      <w:pPr>
        <w:spacing w:after="120" w:line="360" w:lineRule="auto"/>
        <w:ind w:left="567" w:right="1695"/>
        <w:rPr>
          <w:rFonts w:ascii="Arial" w:eastAsia="Arial" w:hAnsi="Arial" w:cs="Arial"/>
        </w:rPr>
      </w:pPr>
    </w:p>
    <w:p w14:paraId="78EBEE34" w14:textId="37AA8C75" w:rsidR="00161FDD" w:rsidRDefault="00161FDD" w:rsidP="00161FDD">
      <w:pPr>
        <w:spacing w:after="120" w:line="360" w:lineRule="auto"/>
        <w:ind w:right="1695"/>
        <w:rPr>
          <w:rFonts w:ascii="Arial" w:eastAsia="Arial" w:hAnsi="Arial" w:cs="Arial"/>
        </w:rPr>
      </w:pPr>
    </w:p>
    <w:p w14:paraId="138C4A4F" w14:textId="77777777" w:rsidR="008A6D6A" w:rsidRPr="00F4316E" w:rsidRDefault="008A6D6A"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01AD02CD"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224AF8">
        <w:rPr>
          <w:rFonts w:ascii="Arial" w:hAnsi="Arial" w:cs="Arial"/>
          <w:bCs/>
          <w:color w:val="808080" w:themeColor="background1" w:themeShade="80"/>
          <w:sz w:val="20"/>
          <w:szCs w:val="20"/>
        </w:rPr>
        <w:t>über</w:t>
      </w:r>
      <w:r w:rsidR="00224AF8"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5"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31"/>
      <w:headerReference w:type="default" r:id="rId32"/>
      <w:footerReference w:type="even" r:id="rId33"/>
      <w:footerReference w:type="default" r:id="rId34"/>
      <w:headerReference w:type="first" r:id="rId35"/>
      <w:footerReference w:type="first" r:id="rId36"/>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D669AA" w14:textId="77777777" w:rsidR="000B727C" w:rsidRDefault="000B727C">
      <w:r>
        <w:separator/>
      </w:r>
    </w:p>
  </w:endnote>
  <w:endnote w:type="continuationSeparator" w:id="0">
    <w:p w14:paraId="43C33A49" w14:textId="77777777" w:rsidR="000B727C" w:rsidRDefault="000B72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A376A2" w14:textId="77777777" w:rsidR="000B727C" w:rsidRDefault="000B727C">
      <w:r>
        <w:separator/>
      </w:r>
    </w:p>
  </w:footnote>
  <w:footnote w:type="continuationSeparator" w:id="0">
    <w:p w14:paraId="07520186" w14:textId="77777777" w:rsidR="000B727C" w:rsidRDefault="000B72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3845111"/>
    <w:multiLevelType w:val="hybridMultilevel"/>
    <w:tmpl w:val="9C607CE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3"/>
  </w:num>
  <w:num w:numId="6" w16cid:durableId="240917465">
    <w:abstractNumId w:val="1"/>
  </w:num>
  <w:num w:numId="7" w16cid:durableId="750658751">
    <w:abstractNumId w:val="14"/>
  </w:num>
  <w:num w:numId="8" w16cid:durableId="294531490">
    <w:abstractNumId w:val="13"/>
  </w:num>
  <w:num w:numId="9" w16cid:durableId="2071071478">
    <w:abstractNumId w:val="4"/>
  </w:num>
  <w:num w:numId="10" w16cid:durableId="136532471">
    <w:abstractNumId w:val="9"/>
  </w:num>
  <w:num w:numId="11" w16cid:durableId="2055814173">
    <w:abstractNumId w:val="11"/>
  </w:num>
  <w:num w:numId="12" w16cid:durableId="980188096">
    <w:abstractNumId w:val="12"/>
  </w:num>
  <w:num w:numId="13" w16cid:durableId="541139897">
    <w:abstractNumId w:val="15"/>
  </w:num>
  <w:num w:numId="14" w16cid:durableId="870340174">
    <w:abstractNumId w:val="7"/>
  </w:num>
  <w:num w:numId="15" w16cid:durableId="1051733553">
    <w:abstractNumId w:val="2"/>
  </w:num>
  <w:num w:numId="16" w16cid:durableId="28026415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27C"/>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0E1E"/>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4AF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4E26"/>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6D6A"/>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21" Type="http://schemas.openxmlformats.org/officeDocument/2006/relationships/image" Target="cid:IG_efb650a7-31e4-4674-98db-f2d2d5c58dce.jpg"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amazone.de"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36"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35" Type="http://schemas.openxmlformats.org/officeDocument/2006/relationships/header" Target="head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1053</Words>
  <Characters>6640</Characters>
  <Application>Microsoft Office Word</Application>
  <DocSecurity>0</DocSecurity>
  <Lines>55</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7678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2023-08-24T09:31:00Z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