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484F17C4" w:rsidR="000678F3" w:rsidRPr="000678F3" w:rsidRDefault="00944BAC" w:rsidP="00944BAC">
      <w:pPr>
        <w:spacing w:after="120" w:line="360" w:lineRule="auto"/>
        <w:ind w:left="567" w:right="1695"/>
        <w:rPr>
          <w:rFonts w:ascii="Arial" w:hAnsi="Arial" w:cs="Arial"/>
          <w:b/>
          <w:bCs/>
          <w:sz w:val="28"/>
          <w:szCs w:val="28"/>
        </w:rPr>
      </w:pPr>
      <w:r>
        <w:rPr>
          <w:rFonts w:ascii="Arial" w:hAnsi="Arial"/>
          <w:b/>
          <w:sz w:val="28"/>
        </w:rPr>
        <w:t xml:space="preserve">New AMAZONE </w:t>
      </w:r>
      <w:proofErr w:type="spellStart"/>
      <w:r>
        <w:rPr>
          <w:rFonts w:ascii="Arial" w:hAnsi="Arial"/>
          <w:b/>
          <w:sz w:val="28"/>
        </w:rPr>
        <w:t>Tyrok</w:t>
      </w:r>
      <w:proofErr w:type="spellEnd"/>
      <w:r>
        <w:rPr>
          <w:rFonts w:ascii="Arial" w:hAnsi="Arial"/>
          <w:b/>
          <w:sz w:val="28"/>
        </w:rPr>
        <w:t xml:space="preserve"> 400 </w:t>
      </w:r>
      <w:proofErr w:type="spellStart"/>
      <w:r>
        <w:rPr>
          <w:rFonts w:ascii="Arial" w:hAnsi="Arial"/>
          <w:b/>
          <w:sz w:val="28"/>
        </w:rPr>
        <w:t>Onland</w:t>
      </w:r>
      <w:proofErr w:type="spellEnd"/>
      <w:r>
        <w:rPr>
          <w:rFonts w:ascii="Arial" w:hAnsi="Arial"/>
          <w:b/>
          <w:sz w:val="28"/>
        </w:rPr>
        <w:t xml:space="preserve"> semi-mounted reversible plough</w:t>
      </w:r>
    </w:p>
    <w:p w14:paraId="65EA582A" w14:textId="77777777" w:rsidR="00161FDD" w:rsidRDefault="00161FDD" w:rsidP="00161FDD">
      <w:pPr>
        <w:spacing w:line="360" w:lineRule="auto"/>
        <w:ind w:left="567" w:right="1695"/>
        <w:rPr>
          <w:rFonts w:ascii="Arial" w:hAnsi="Arial" w:cs="Arial"/>
        </w:rPr>
      </w:pPr>
    </w:p>
    <w:p w14:paraId="7D9240D8" w14:textId="77777777" w:rsidR="00944BAC" w:rsidRDefault="00944BAC" w:rsidP="00944BAC">
      <w:pPr>
        <w:spacing w:after="120" w:line="360" w:lineRule="auto"/>
        <w:ind w:left="567" w:right="1695"/>
        <w:rPr>
          <w:rFonts w:ascii="Arial" w:eastAsia="Arial" w:hAnsi="Arial" w:cs="Arial"/>
        </w:rPr>
      </w:pPr>
      <w:r>
        <w:rPr>
          <w:rFonts w:ascii="Arial" w:hAnsi="Arial"/>
        </w:rPr>
        <w:t xml:space="preserve">AMAZONE is now offering the </w:t>
      </w:r>
      <w:proofErr w:type="spellStart"/>
      <w:r>
        <w:rPr>
          <w:rFonts w:ascii="Arial" w:hAnsi="Arial"/>
        </w:rPr>
        <w:t>Tyrok</w:t>
      </w:r>
      <w:proofErr w:type="spellEnd"/>
      <w:r>
        <w:rPr>
          <w:rFonts w:ascii="Arial" w:hAnsi="Arial"/>
        </w:rPr>
        <w:t xml:space="preserve"> 400 semi-mounted reversible plough for on-land ploughing. 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provides a high level of flexibility </w:t>
      </w:r>
      <w:proofErr w:type="gramStart"/>
      <w:r>
        <w:rPr>
          <w:rFonts w:ascii="Arial" w:hAnsi="Arial"/>
        </w:rPr>
        <w:t>as a result of</w:t>
      </w:r>
      <w:proofErr w:type="gramEnd"/>
      <w:r>
        <w:rPr>
          <w:rFonts w:ascii="Arial" w:hAnsi="Arial"/>
        </w:rPr>
        <w:t xml:space="preserve"> the quick and easy change between on-land or in-furrow operation. The new models are offered with a choice of 7, 8 or 9 furrows for tractors of up to 400 hp.</w:t>
      </w:r>
    </w:p>
    <w:p w14:paraId="18A9119B" w14:textId="77777777" w:rsidR="00944BAC" w:rsidRPr="00944BAC" w:rsidRDefault="00944BAC" w:rsidP="00944BAC">
      <w:pPr>
        <w:spacing w:after="120" w:line="360" w:lineRule="auto"/>
        <w:ind w:left="567" w:right="1695"/>
        <w:rPr>
          <w:rFonts w:ascii="Arial" w:eastAsia="Arial" w:hAnsi="Arial" w:cs="Arial"/>
        </w:rPr>
      </w:pPr>
    </w:p>
    <w:p w14:paraId="6ECE9C45"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Easy change between on-land and in-furrow</w:t>
      </w:r>
    </w:p>
    <w:p w14:paraId="074E02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The tractor size and the size of the tyres determine, amongst other things, its operation in the furrow or on and beside the furrow. </w:t>
      </w:r>
      <w:proofErr w:type="gramStart"/>
      <w:r>
        <w:rPr>
          <w:rFonts w:ascii="Arial" w:hAnsi="Arial"/>
        </w:rPr>
        <w:t>In particular, its</w:t>
      </w:r>
      <w:proofErr w:type="gramEnd"/>
      <w:r>
        <w:rPr>
          <w:rFonts w:ascii="Arial" w:hAnsi="Arial"/>
        </w:rPr>
        <w:t xml:space="preserve"> use with tracks, dual wheels or extra wide tyres larger than 710 mm does not allow for driving in the furrow without compaction damage on soil which has already been partly ploughed. </w:t>
      </w:r>
    </w:p>
    <w:p w14:paraId="55225903" w14:textId="77777777" w:rsidR="00944BAC" w:rsidRPr="00944BAC" w:rsidRDefault="00944BAC" w:rsidP="00944BAC">
      <w:pPr>
        <w:spacing w:after="120" w:line="360" w:lineRule="auto"/>
        <w:ind w:left="567" w:right="1695"/>
        <w:rPr>
          <w:rFonts w:ascii="Arial" w:eastAsia="Arial" w:hAnsi="Arial" w:cs="Arial"/>
        </w:rPr>
      </w:pPr>
    </w:p>
    <w:p w14:paraId="56BDC15D" w14:textId="77777777" w:rsidR="00944BAC" w:rsidRDefault="00944BAC" w:rsidP="00944BAC">
      <w:pPr>
        <w:spacing w:after="120" w:line="360" w:lineRule="auto"/>
        <w:ind w:left="567" w:right="1695"/>
        <w:rPr>
          <w:rFonts w:ascii="Arial" w:eastAsia="Arial" w:hAnsi="Arial" w:cs="Arial"/>
        </w:rPr>
      </w:pPr>
      <w:r>
        <w:rPr>
          <w:rFonts w:ascii="Arial" w:hAnsi="Arial"/>
        </w:rPr>
        <w:t xml:space="preserve">A major advantage of on-land ploughing is the reduced soil pressure </w:t>
      </w:r>
      <w:proofErr w:type="gramStart"/>
      <w:r>
        <w:rPr>
          <w:rFonts w:ascii="Arial" w:hAnsi="Arial"/>
        </w:rPr>
        <w:t>as a result of</w:t>
      </w:r>
      <w:proofErr w:type="gramEnd"/>
      <w:r>
        <w:rPr>
          <w:rFonts w:ascii="Arial" w:hAnsi="Arial"/>
        </w:rPr>
        <w:t xml:space="preserve"> the large contact area of the wide tractor tyres and the possibility of being able to work with a lower tyre pressure. This means that considerably less compaction damage is caused. Furthermore, on-land operation provides an improved pull line </w:t>
      </w:r>
      <w:proofErr w:type="gramStart"/>
      <w:r>
        <w:rPr>
          <w:rFonts w:ascii="Arial" w:hAnsi="Arial"/>
        </w:rPr>
        <w:t>as a result of</w:t>
      </w:r>
      <w:proofErr w:type="gramEnd"/>
      <w:r>
        <w:rPr>
          <w:rFonts w:ascii="Arial" w:hAnsi="Arial"/>
        </w:rPr>
        <w:t xml:space="preserve"> the reduced lateral pull and more efficient power transmission. GPS guidance systems can also be used for maximum working comfort and for a precise match-up to the next furrow. Constant depth control is provided via the front guide wheel, which runs permanently on the unworked soil.</w:t>
      </w:r>
    </w:p>
    <w:p w14:paraId="06A02F1B" w14:textId="77777777" w:rsidR="00944BAC" w:rsidRPr="00944BAC" w:rsidRDefault="00944BAC" w:rsidP="00944BAC">
      <w:pPr>
        <w:spacing w:after="120" w:line="360" w:lineRule="auto"/>
        <w:ind w:left="567" w:right="1695"/>
        <w:rPr>
          <w:rFonts w:ascii="Arial" w:eastAsia="Arial" w:hAnsi="Arial" w:cs="Arial"/>
        </w:rPr>
      </w:pPr>
    </w:p>
    <w:p w14:paraId="48AFF83B" w14:textId="77777777" w:rsidR="00944BAC" w:rsidRDefault="00944BAC" w:rsidP="00944BAC">
      <w:pPr>
        <w:spacing w:after="120" w:line="360" w:lineRule="auto"/>
        <w:ind w:left="567" w:right="1695"/>
        <w:rPr>
          <w:rFonts w:ascii="Arial" w:eastAsia="Arial" w:hAnsi="Arial" w:cs="Arial"/>
        </w:rPr>
      </w:pPr>
      <w:r>
        <w:rPr>
          <w:rFonts w:ascii="Arial" w:hAnsi="Arial"/>
        </w:rPr>
        <w:t xml:space="preserve">Other factors, such as the soil conditions, have a critical impact on the method of ploughing. A quick and easy change between on-land and in-furrow operation is therefore extremely important. If the soil surface in the field does not allow for optimum traction </w:t>
      </w:r>
      <w:proofErr w:type="gramStart"/>
      <w:r>
        <w:rPr>
          <w:rFonts w:ascii="Arial" w:hAnsi="Arial"/>
        </w:rPr>
        <w:t>as a result of</w:t>
      </w:r>
      <w:proofErr w:type="gramEnd"/>
      <w:r>
        <w:rPr>
          <w:rFonts w:ascii="Arial" w:hAnsi="Arial"/>
        </w:rPr>
        <w:t xml:space="preserve"> rain or wet conditions, quick conversion to in-</w:t>
      </w:r>
      <w:r>
        <w:rPr>
          <w:rFonts w:ascii="Arial" w:hAnsi="Arial"/>
        </w:rPr>
        <w:lastRenderedPageBreak/>
        <w:t>furrow operation is possible at any time. A twist of the hydraulic lever on the turnover arm is all that is required for this.</w:t>
      </w:r>
    </w:p>
    <w:p w14:paraId="746F2725" w14:textId="77777777" w:rsidR="00944BAC" w:rsidRPr="00944BAC" w:rsidRDefault="00944BAC" w:rsidP="00944BAC">
      <w:pPr>
        <w:spacing w:after="120" w:line="360" w:lineRule="auto"/>
        <w:ind w:left="567" w:right="1695"/>
        <w:rPr>
          <w:rFonts w:ascii="Arial" w:eastAsia="Arial" w:hAnsi="Arial" w:cs="Arial"/>
        </w:rPr>
      </w:pPr>
    </w:p>
    <w:p w14:paraId="21D2DB68"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Pure robustness without compromise</w:t>
      </w:r>
    </w:p>
    <w:p w14:paraId="3137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has a substantial, high-tensile rectangular steel beam in dimensions of 200 x 150 x 10 mm. This gives 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an extremely high level of rigidity. A decisive advantage over a square beam is that the beam does not bend, even under hard soil conditions. This ensures a uniform working depth over the entire length and working width, which is crucial, especially at the larger furrow widths. </w:t>
      </w:r>
    </w:p>
    <w:p w14:paraId="446C96EF" w14:textId="77777777" w:rsidR="00944BAC" w:rsidRPr="00944BAC" w:rsidRDefault="00944BAC" w:rsidP="00944BAC">
      <w:pPr>
        <w:spacing w:after="120" w:line="360" w:lineRule="auto"/>
        <w:ind w:left="567" w:right="1695"/>
        <w:rPr>
          <w:rFonts w:ascii="Arial" w:eastAsia="Arial" w:hAnsi="Arial" w:cs="Arial"/>
        </w:rPr>
      </w:pPr>
    </w:p>
    <w:p w14:paraId="4AB75C60" w14:textId="77777777" w:rsidR="00944BAC" w:rsidRDefault="00944BAC" w:rsidP="00944BAC">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also scores with its </w:t>
      </w:r>
      <w:proofErr w:type="spellStart"/>
      <w:r>
        <w:rPr>
          <w:rFonts w:ascii="Arial" w:hAnsi="Arial"/>
        </w:rPr>
        <w:t>SmartTurn</w:t>
      </w:r>
      <w:proofErr w:type="spellEnd"/>
      <w:r>
        <w:rPr>
          <w:rFonts w:ascii="Arial" w:hAnsi="Arial"/>
        </w:rPr>
        <w:t xml:space="preserve"> system. On the headland, the </w:t>
      </w:r>
      <w:proofErr w:type="gramStart"/>
      <w:r>
        <w:rPr>
          <w:rFonts w:ascii="Arial" w:hAnsi="Arial"/>
        </w:rPr>
        <w:t>fast turning</w:t>
      </w:r>
      <w:proofErr w:type="gramEnd"/>
      <w:r>
        <w:rPr>
          <w:rFonts w:ascii="Arial" w:hAnsi="Arial"/>
        </w:rPr>
        <w:t xml:space="preserve"> procedure is hydraulically slowed down two-fold just before the end. This results in a damping effect which reduces stress on the plough structure when the cylinder is retracted. There is no need to compromise on speed. In the </w:t>
      </w:r>
      <w:proofErr w:type="spellStart"/>
      <w:r>
        <w:rPr>
          <w:rFonts w:ascii="Arial" w:hAnsi="Arial"/>
        </w:rPr>
        <w:t>Onland</w:t>
      </w:r>
      <w:proofErr w:type="spellEnd"/>
      <w:r>
        <w:rPr>
          <w:rFonts w:ascii="Arial" w:hAnsi="Arial"/>
        </w:rPr>
        <w:t xml:space="preserve"> variant, the "beam" is automatically retracted via the </w:t>
      </w:r>
      <w:proofErr w:type="spellStart"/>
      <w:r>
        <w:rPr>
          <w:rFonts w:ascii="Arial" w:hAnsi="Arial"/>
        </w:rPr>
        <w:t>Onland</w:t>
      </w:r>
      <w:proofErr w:type="spellEnd"/>
      <w:r>
        <w:rPr>
          <w:rFonts w:ascii="Arial" w:hAnsi="Arial"/>
        </w:rPr>
        <w:t xml:space="preserve"> cylinder before the turnover process, so that the turnover centre of gravity is as low as possible and the forces acting on the tractor and plough are kept to a minimum. </w:t>
      </w:r>
    </w:p>
    <w:p w14:paraId="5754D342" w14:textId="77777777" w:rsidR="00944BAC" w:rsidRPr="00944BAC" w:rsidRDefault="00944BAC" w:rsidP="00944BAC">
      <w:pPr>
        <w:spacing w:after="120" w:line="360" w:lineRule="auto"/>
        <w:ind w:left="567" w:right="1695"/>
        <w:rPr>
          <w:rFonts w:ascii="Arial" w:eastAsia="Arial" w:hAnsi="Arial" w:cs="Arial"/>
        </w:rPr>
      </w:pPr>
    </w:p>
    <w:p w14:paraId="775FAB09"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Plough bodies meticulously thought-through – </w:t>
      </w:r>
      <w:proofErr w:type="spellStart"/>
      <w:r>
        <w:rPr>
          <w:rFonts w:ascii="Arial" w:hAnsi="Arial"/>
          <w:b/>
        </w:rPr>
        <w:t>SpeedBlade</w:t>
      </w:r>
      <w:proofErr w:type="spellEnd"/>
      <w:r>
        <w:rPr>
          <w:rFonts w:ascii="Arial" w:hAnsi="Arial"/>
          <w:b/>
        </w:rPr>
        <w:t xml:space="preserve"> for less </w:t>
      </w:r>
      <w:proofErr w:type="gramStart"/>
      <w:r>
        <w:rPr>
          <w:rFonts w:ascii="Arial" w:hAnsi="Arial"/>
          <w:b/>
        </w:rPr>
        <w:t>wear</w:t>
      </w:r>
      <w:proofErr w:type="gramEnd"/>
    </w:p>
    <w:p w14:paraId="2C316225" w14:textId="77777777" w:rsidR="00944BAC" w:rsidRDefault="00944BAC" w:rsidP="00944BAC">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b/>
          <w:bCs/>
        </w:rPr>
        <w:t>SpeedBlade</w:t>
      </w:r>
      <w:proofErr w:type="spellEnd"/>
      <w:r>
        <w:rPr>
          <w:rFonts w:ascii="Arial" w:hAnsi="Arial"/>
          <w:b/>
          <w:bCs/>
        </w:rPr>
        <w:t xml:space="preserve"> plough body</w:t>
      </w:r>
      <w:r>
        <w:rPr>
          <w:rFonts w:ascii="Arial" w:hAnsi="Arial"/>
        </w:rPr>
        <w:t xml:space="preserve">, with its patented extra-large front shin on the mouldboard, makes for minimal wear on the shin. The main wear point automatically shifts further and further back towards the centre of the plough body when increasing the working speed from say 6 km/h up to 8 km/h. As a result, the main wear point is kept on this enlarged front shin of the mouldboard and away from the main mouldboard, even at high forward speeds; Various slatted and solid mouldboard profiles are available depending on the application and objective. </w:t>
      </w:r>
    </w:p>
    <w:p w14:paraId="035D6FF1" w14:textId="77777777" w:rsidR="00944BAC" w:rsidRPr="00944BAC" w:rsidRDefault="00944BAC" w:rsidP="00944BAC">
      <w:pPr>
        <w:spacing w:after="120" w:line="360" w:lineRule="auto"/>
        <w:ind w:left="567" w:right="1695"/>
        <w:rPr>
          <w:rFonts w:ascii="Arial" w:eastAsia="Arial" w:hAnsi="Arial" w:cs="Arial"/>
        </w:rPr>
      </w:pPr>
    </w:p>
    <w:p w14:paraId="7D8EF23D" w14:textId="77777777" w:rsidR="00944BAC" w:rsidRDefault="00944BAC" w:rsidP="00944BAC">
      <w:pPr>
        <w:spacing w:after="120" w:line="360" w:lineRule="auto"/>
        <w:ind w:left="567" w:right="1695"/>
        <w:rPr>
          <w:rFonts w:ascii="Arial" w:eastAsia="Arial" w:hAnsi="Arial" w:cs="Arial"/>
        </w:rPr>
      </w:pPr>
      <w:r>
        <w:rPr>
          <w:rFonts w:ascii="Arial" w:hAnsi="Arial"/>
        </w:rPr>
        <w:lastRenderedPageBreak/>
        <w:t>Another detail with great effect: the point covers the blade, meaning that the joint is protected by the point. Thanks to this clever join up, no plant residues or baler twine can get entangled.</w:t>
      </w:r>
    </w:p>
    <w:p w14:paraId="2BA04C66" w14:textId="77777777" w:rsidR="00944BAC" w:rsidRPr="00944BAC" w:rsidRDefault="00944BAC" w:rsidP="00944BAC">
      <w:pPr>
        <w:spacing w:after="120" w:line="360" w:lineRule="auto"/>
        <w:ind w:left="567" w:right="1695"/>
        <w:rPr>
          <w:rFonts w:ascii="Arial" w:eastAsia="Arial" w:hAnsi="Arial" w:cs="Arial"/>
        </w:rPr>
      </w:pPr>
    </w:p>
    <w:p w14:paraId="6FF01554" w14:textId="77777777" w:rsidR="00944BAC" w:rsidRDefault="00944BAC" w:rsidP="00944BAC">
      <w:pPr>
        <w:spacing w:after="120" w:line="360" w:lineRule="auto"/>
        <w:ind w:left="567" w:right="1695"/>
        <w:rPr>
          <w:rFonts w:ascii="Arial" w:eastAsia="Arial" w:hAnsi="Arial" w:cs="Arial"/>
        </w:rPr>
      </w:pPr>
      <w:r>
        <w:rPr>
          <w:rFonts w:ascii="Arial" w:hAnsi="Arial"/>
        </w:rPr>
        <w:t xml:space="preserve">AMAZONE sets the highest standards in the manufacture of plough wearing parts with its unique ©plus hardening process. The additional introduction of carbon makes </w:t>
      </w:r>
      <w:proofErr w:type="spellStart"/>
      <w:r>
        <w:rPr>
          <w:rFonts w:ascii="Arial" w:hAnsi="Arial"/>
        </w:rPr>
        <w:t>Tyrok</w:t>
      </w:r>
      <w:proofErr w:type="spellEnd"/>
      <w:r>
        <w:rPr>
          <w:rFonts w:ascii="Arial" w:hAnsi="Arial"/>
        </w:rPr>
        <w:t xml:space="preserve"> wearing parts far harder and more durable. </w:t>
      </w:r>
    </w:p>
    <w:p w14:paraId="7507E79D" w14:textId="77777777" w:rsidR="00944BAC" w:rsidRPr="00944BAC" w:rsidRDefault="00944BAC" w:rsidP="00944BAC">
      <w:pPr>
        <w:spacing w:after="120" w:line="360" w:lineRule="auto"/>
        <w:ind w:left="567" w:right="1695"/>
        <w:rPr>
          <w:rFonts w:ascii="Arial" w:eastAsia="Arial" w:hAnsi="Arial" w:cs="Arial"/>
        </w:rPr>
      </w:pPr>
    </w:p>
    <w:p w14:paraId="686F2B6D"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Safe, </w:t>
      </w:r>
      <w:proofErr w:type="gramStart"/>
      <w:r>
        <w:rPr>
          <w:rFonts w:ascii="Arial" w:hAnsi="Arial"/>
          <w:b/>
        </w:rPr>
        <w:t>comfortable</w:t>
      </w:r>
      <w:proofErr w:type="gramEnd"/>
      <w:r>
        <w:rPr>
          <w:rFonts w:ascii="Arial" w:hAnsi="Arial"/>
          <w:b/>
        </w:rPr>
        <w:t xml:space="preserve"> and precise adjustment for a perfect working profile </w:t>
      </w:r>
    </w:p>
    <w:p w14:paraId="0BE1F4CE" w14:textId="77777777" w:rsidR="00944BAC" w:rsidRDefault="00944BAC" w:rsidP="00944BAC">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w:t>
      </w:r>
      <w:proofErr w:type="spellStart"/>
      <w:r>
        <w:rPr>
          <w:rFonts w:ascii="Arial" w:hAnsi="Arial"/>
        </w:rPr>
        <w:t>Onland</w:t>
      </w:r>
      <w:proofErr w:type="spellEnd"/>
      <w:r>
        <w:rPr>
          <w:rFonts w:ascii="Arial" w:hAnsi="Arial"/>
        </w:rPr>
        <w:t xml:space="preserve"> is equipped with manual furrow width adjustment as standard. As an option, the furrow width can be infinitely adjusted hydraulically to suit the conditions from the comfort of the tractor cab. The front furrow can also be adjusted manually or hydraulically for precise matching to the last furrow. An advantage here is the direct linkage of the front furrow cylinder at the front of the plough, even while driving. </w:t>
      </w:r>
    </w:p>
    <w:p w14:paraId="75ED96DA" w14:textId="77777777" w:rsidR="00944BAC" w:rsidRPr="00944BAC" w:rsidRDefault="00944BAC" w:rsidP="00944BAC">
      <w:pPr>
        <w:spacing w:after="120" w:line="360" w:lineRule="auto"/>
        <w:ind w:left="567" w:right="1695"/>
        <w:rPr>
          <w:rFonts w:ascii="Arial" w:eastAsia="Arial" w:hAnsi="Arial" w:cs="Arial"/>
        </w:rPr>
      </w:pPr>
    </w:p>
    <w:p w14:paraId="76792E24" w14:textId="77777777" w:rsidR="00944BAC" w:rsidRPr="00944BAC" w:rsidRDefault="00944BAC" w:rsidP="00944BAC">
      <w:pPr>
        <w:spacing w:after="120" w:line="360" w:lineRule="auto"/>
        <w:ind w:left="567" w:right="1695"/>
        <w:rPr>
          <w:rFonts w:ascii="Arial" w:eastAsia="Arial" w:hAnsi="Arial" w:cs="Arial"/>
        </w:rPr>
      </w:pPr>
      <w:r>
        <w:rPr>
          <w:rFonts w:ascii="Arial" w:hAnsi="Arial"/>
          <w:b/>
        </w:rPr>
        <w:t xml:space="preserve">Electro-hydraulic furrow depth adjustment for the </w:t>
      </w:r>
      <w:proofErr w:type="spellStart"/>
      <w:r>
        <w:rPr>
          <w:rFonts w:ascii="Arial" w:hAnsi="Arial"/>
          <w:b/>
        </w:rPr>
        <w:t>Tyrok</w:t>
      </w:r>
      <w:proofErr w:type="spellEnd"/>
      <w:r>
        <w:rPr>
          <w:rFonts w:ascii="Arial" w:hAnsi="Arial"/>
          <w:b/>
        </w:rPr>
        <w:t xml:space="preserve"> 400</w:t>
      </w:r>
    </w:p>
    <w:p w14:paraId="79CE2BAD" w14:textId="36C11BFD" w:rsidR="00944BAC" w:rsidRDefault="00944BAC" w:rsidP="00944BAC">
      <w:pPr>
        <w:spacing w:after="120" w:line="360" w:lineRule="auto"/>
        <w:ind w:left="567" w:right="1695"/>
        <w:rPr>
          <w:rFonts w:ascii="Arial" w:eastAsia="Arial" w:hAnsi="Arial" w:cs="Arial"/>
        </w:rPr>
      </w:pPr>
      <w:r>
        <w:rPr>
          <w:rFonts w:ascii="Arial" w:hAnsi="Arial"/>
        </w:rPr>
        <w:t xml:space="preserve">The furrow depth on the </w:t>
      </w:r>
      <w:proofErr w:type="spellStart"/>
      <w:r>
        <w:rPr>
          <w:rFonts w:ascii="Arial" w:hAnsi="Arial"/>
        </w:rPr>
        <w:t>Tyrok</w:t>
      </w:r>
      <w:proofErr w:type="spellEnd"/>
      <w:r>
        <w:rPr>
          <w:rFonts w:ascii="Arial" w:hAnsi="Arial"/>
        </w:rPr>
        <w:t xml:space="preserve"> 400 can be adjusted fully hydraulically from the tractor cab thanks to the new electro-hydraulic furrow depth adjustment. </w:t>
      </w:r>
    </w:p>
    <w:p w14:paraId="698E80DC" w14:textId="77777777" w:rsidR="00944BAC" w:rsidRPr="00944BAC" w:rsidRDefault="00944BAC" w:rsidP="00944BAC">
      <w:pPr>
        <w:spacing w:after="120" w:line="360" w:lineRule="auto"/>
        <w:ind w:left="567" w:right="1695"/>
        <w:rPr>
          <w:rFonts w:ascii="Arial" w:eastAsia="Arial" w:hAnsi="Arial" w:cs="Arial"/>
        </w:rPr>
      </w:pPr>
    </w:p>
    <w:p w14:paraId="2BEE8CAF" w14:textId="295B76E1" w:rsidR="00944BAC" w:rsidRDefault="00944BAC" w:rsidP="00944BAC">
      <w:pPr>
        <w:spacing w:after="120" w:line="360" w:lineRule="auto"/>
        <w:ind w:left="567" w:right="1695"/>
        <w:rPr>
          <w:rFonts w:ascii="Arial" w:eastAsia="Arial" w:hAnsi="Arial" w:cs="Arial"/>
        </w:rPr>
      </w:pPr>
      <w:r>
        <w:rPr>
          <w:rFonts w:ascii="Arial" w:hAnsi="Arial"/>
        </w:rPr>
        <w:t xml:space="preserve">The spool valve in the tractor cab can be used to </w:t>
      </w:r>
      <w:proofErr w:type="spellStart"/>
      <w:r>
        <w:rPr>
          <w:rFonts w:ascii="Arial" w:hAnsi="Arial"/>
        </w:rPr>
        <w:t>steplessly</w:t>
      </w:r>
      <w:proofErr w:type="spellEnd"/>
      <w:r>
        <w:rPr>
          <w:rFonts w:ascii="Arial" w:hAnsi="Arial"/>
        </w:rPr>
        <w:t xml:space="preserve"> adjust the furrow depth in line with the soil conditions while driving. In this regard, lifting at the headland and changing the furrow depth on the plunger cylinder can be selected electrically. This pre-select function enables the two functions to be actuated on the </w:t>
      </w:r>
      <w:proofErr w:type="spellStart"/>
      <w:r>
        <w:rPr>
          <w:rFonts w:ascii="Arial" w:hAnsi="Arial"/>
        </w:rPr>
        <w:t>Tyrok</w:t>
      </w:r>
      <w:proofErr w:type="spellEnd"/>
      <w:r>
        <w:rPr>
          <w:rFonts w:ascii="Arial" w:hAnsi="Arial"/>
        </w:rPr>
        <w:t xml:space="preserve"> via a single-acting spool valve. An easily visible scale on the cylinder serves as an indicator when changing the furrow depth.</w:t>
      </w:r>
    </w:p>
    <w:p w14:paraId="601A3646" w14:textId="77777777" w:rsidR="00944BAC" w:rsidRPr="00944BAC" w:rsidRDefault="00944BAC" w:rsidP="00944BAC">
      <w:pPr>
        <w:spacing w:after="120" w:line="360" w:lineRule="auto"/>
        <w:ind w:left="567" w:right="1695"/>
        <w:rPr>
          <w:rFonts w:ascii="Arial" w:eastAsia="Arial" w:hAnsi="Arial" w:cs="Arial"/>
        </w:rPr>
      </w:pPr>
    </w:p>
    <w:p w14:paraId="1C6ACD29" w14:textId="68A103E1" w:rsidR="00161FDD" w:rsidRDefault="00944BAC" w:rsidP="00944BAC">
      <w:pPr>
        <w:spacing w:after="120" w:line="360" w:lineRule="auto"/>
        <w:ind w:left="567" w:right="1695"/>
        <w:rPr>
          <w:rFonts w:ascii="Arial" w:eastAsia="Arial" w:hAnsi="Arial" w:cs="Arial"/>
        </w:rPr>
      </w:pPr>
      <w:r>
        <w:rPr>
          <w:rFonts w:ascii="Arial" w:hAnsi="Arial"/>
        </w:rPr>
        <w:lastRenderedPageBreak/>
        <w:t>The electro-hydraulic furrow depth adjustment means that furrow depth adjustment is easier than ever and the comfort for the driver yet further enhanced.</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7A6A1A" w14:textId="58D057B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High flexibility thanks to the quick and comfortable change between on-land and in-furrow operation </w:t>
      </w:r>
    </w:p>
    <w:p w14:paraId="77454F11" w14:textId="4DAB1CE2"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In addition to precise matching to the last furrow via GPS, on-land operation reduces the pressure on the soil as a result of the larger contact area of the tractor </w:t>
      </w:r>
      <w:proofErr w:type="gramStart"/>
      <w:r>
        <w:rPr>
          <w:rFonts w:ascii="Arial" w:hAnsi="Arial"/>
        </w:rPr>
        <w:t>tyres</w:t>
      </w:r>
      <w:proofErr w:type="gramEnd"/>
    </w:p>
    <w:p w14:paraId="38F74765" w14:textId="3DD0EACB"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Electro-hydraulic furrow depth adjustment from the tractor cab</w:t>
      </w:r>
    </w:p>
    <w:p w14:paraId="017AD03A" w14:textId="0F08B47D"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The </w:t>
      </w:r>
      <w:proofErr w:type="spellStart"/>
      <w:r>
        <w:rPr>
          <w:rFonts w:ascii="Arial" w:hAnsi="Arial"/>
        </w:rPr>
        <w:t>AutoAdapt</w:t>
      </w:r>
      <w:proofErr w:type="spellEnd"/>
      <w:r>
        <w:rPr>
          <w:rFonts w:ascii="Arial" w:hAnsi="Arial"/>
        </w:rPr>
        <w:t xml:space="preserve"> hydraulic front furrow adjustment is fitted as standard and provides perfect matching to the last furrow, even under varying </w:t>
      </w:r>
      <w:proofErr w:type="gramStart"/>
      <w:r>
        <w:rPr>
          <w:rFonts w:ascii="Arial" w:hAnsi="Arial"/>
        </w:rPr>
        <w:t>conditions</w:t>
      </w:r>
      <w:proofErr w:type="gramEnd"/>
    </w:p>
    <w:p w14:paraId="5F92EF13" w14:textId="623B9EBC" w:rsidR="00944BAC" w:rsidRPr="008A6D6A" w:rsidRDefault="00944BAC" w:rsidP="008A6D6A">
      <w:pPr>
        <w:pStyle w:val="Listenabsatz"/>
        <w:numPr>
          <w:ilvl w:val="0"/>
          <w:numId w:val="16"/>
        </w:numPr>
        <w:spacing w:after="120" w:line="360" w:lineRule="auto"/>
        <w:ind w:right="1695"/>
        <w:rPr>
          <w:rFonts w:ascii="Arial" w:eastAsia="Arial" w:hAnsi="Arial" w:cs="Arial"/>
        </w:rPr>
      </w:pPr>
      <w:r>
        <w:rPr>
          <w:rFonts w:ascii="Arial" w:hAnsi="Arial"/>
        </w:rPr>
        <w:t xml:space="preserve">Unique </w:t>
      </w:r>
      <w:proofErr w:type="spellStart"/>
      <w:r>
        <w:rPr>
          <w:rFonts w:ascii="Arial" w:hAnsi="Arial"/>
        </w:rPr>
        <w:t>SpeedBlade</w:t>
      </w:r>
      <w:proofErr w:type="spellEnd"/>
      <w:r>
        <w:rPr>
          <w:rFonts w:ascii="Arial" w:hAnsi="Arial"/>
        </w:rPr>
        <w:t xml:space="preserve"> plough bodies with an enlarged front shin of the mouldboard and the ©plus hardening process allow higher speed with less </w:t>
      </w:r>
      <w:proofErr w:type="gramStart"/>
      <w:r>
        <w:rPr>
          <w:rFonts w:ascii="Arial" w:hAnsi="Arial"/>
        </w:rPr>
        <w:t>wear</w:t>
      </w:r>
      <w:proofErr w:type="gramEnd"/>
    </w:p>
    <w:p w14:paraId="05A8EB6D" w14:textId="0F623F16" w:rsidR="000678F3" w:rsidRPr="008A6D6A" w:rsidRDefault="00944BAC" w:rsidP="008A6D6A">
      <w:pPr>
        <w:pStyle w:val="Listenabsatz"/>
        <w:numPr>
          <w:ilvl w:val="0"/>
          <w:numId w:val="16"/>
        </w:numPr>
        <w:spacing w:after="120" w:line="360" w:lineRule="auto"/>
        <w:ind w:right="1695"/>
        <w:rPr>
          <w:rFonts w:ascii="Arial" w:eastAsia="Arial" w:hAnsi="Arial" w:cs="Arial"/>
          <w:noProof/>
        </w:rPr>
      </w:pPr>
      <w:r>
        <w:rPr>
          <w:rFonts w:ascii="Arial" w:hAnsi="Arial"/>
        </w:rPr>
        <w:t xml:space="preserve">Fast turnover with low stress </w:t>
      </w:r>
      <w:proofErr w:type="gramStart"/>
      <w:r>
        <w:rPr>
          <w:rFonts w:ascii="Arial" w:hAnsi="Arial"/>
        </w:rPr>
        <w:t>as a result of</w:t>
      </w:r>
      <w:proofErr w:type="gramEnd"/>
      <w:r>
        <w:rPr>
          <w:rFonts w:ascii="Arial" w:hAnsi="Arial"/>
        </w:rPr>
        <w:t xml:space="preserve"> the </w:t>
      </w:r>
      <w:proofErr w:type="spellStart"/>
      <w:r>
        <w:rPr>
          <w:rFonts w:ascii="Arial" w:hAnsi="Arial"/>
        </w:rPr>
        <w:t>SmartTurn</w:t>
      </w:r>
      <w:proofErr w:type="spellEnd"/>
      <w:r>
        <w:rPr>
          <w:rFonts w:ascii="Arial" w:hAnsi="Arial"/>
        </w:rPr>
        <w:t xml:space="preserve"> two-stage hydraulic end position damping</w:t>
      </w: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629A3CB2" w:rsidR="009477A9" w:rsidRDefault="009477A9" w:rsidP="00161FDD">
      <w:pPr>
        <w:spacing w:after="120" w:line="360" w:lineRule="auto"/>
        <w:ind w:left="567" w:right="1695"/>
        <w:rPr>
          <w:rFonts w:ascii="Arial" w:eastAsia="Arial" w:hAnsi="Arial" w:cs="Arial"/>
        </w:rPr>
      </w:pPr>
    </w:p>
    <w:p w14:paraId="337894FE" w14:textId="60DBCFDC" w:rsidR="00944BAC" w:rsidRDefault="00944BAC" w:rsidP="00944BA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C223DB" wp14:editId="33FA59DA">
            <wp:extent cx="3477600" cy="2880000"/>
            <wp:effectExtent l="0" t="0" r="2540" b="3175"/>
            <wp:docPr id="978904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04118" name="Grafik 9789041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96AA6A" w14:textId="79A3844B" w:rsidR="00944BAC" w:rsidRDefault="00944BAC" w:rsidP="008A6D6A">
      <w:pPr>
        <w:spacing w:after="120" w:line="360" w:lineRule="auto"/>
        <w:ind w:left="567" w:right="1695"/>
        <w:rPr>
          <w:rFonts w:ascii="Arial" w:eastAsia="Arial" w:hAnsi="Arial" w:cs="Arial"/>
        </w:rPr>
      </w:pPr>
      <w:r>
        <w:rPr>
          <w:rFonts w:ascii="Arial" w:hAnsi="Arial"/>
        </w:rPr>
        <w:t xml:space="preserve">On-land ploughing with the new AMAZONE </w:t>
      </w:r>
      <w:proofErr w:type="spellStart"/>
      <w:r>
        <w:rPr>
          <w:rFonts w:ascii="Arial" w:hAnsi="Arial"/>
        </w:rPr>
        <w:t>Tyrok</w:t>
      </w:r>
      <w:proofErr w:type="spellEnd"/>
      <w:r>
        <w:rPr>
          <w:rFonts w:ascii="Arial" w:hAnsi="Arial"/>
        </w:rPr>
        <w:t xml:space="preserve"> 400 </w:t>
      </w:r>
      <w:proofErr w:type="spellStart"/>
      <w:r>
        <w:rPr>
          <w:rFonts w:ascii="Arial" w:hAnsi="Arial"/>
        </w:rPr>
        <w:t>Onland</w:t>
      </w:r>
      <w:proofErr w:type="spellEnd"/>
      <w:r>
        <w:rPr>
          <w:rFonts w:ascii="Arial" w:hAnsi="Arial"/>
        </w:rPr>
        <w:t xml:space="preserve"> semi-mounted reversible plough</w:t>
      </w:r>
    </w:p>
    <w:p w14:paraId="5A6BE59D" w14:textId="77777777" w:rsidR="00944BAC" w:rsidRDefault="00944BAC" w:rsidP="00161FDD">
      <w:pPr>
        <w:spacing w:after="120" w:line="360" w:lineRule="auto"/>
        <w:ind w:left="567" w:right="1695"/>
        <w:rPr>
          <w:rFonts w:ascii="Arial" w:eastAsia="Arial" w:hAnsi="Arial" w:cs="Arial"/>
        </w:rPr>
      </w:pPr>
    </w:p>
    <w:p w14:paraId="60758426" w14:textId="77777777" w:rsidR="00944BAC" w:rsidRDefault="00944BAC" w:rsidP="00161FDD">
      <w:pPr>
        <w:spacing w:after="120" w:line="360" w:lineRule="auto"/>
        <w:ind w:left="567" w:right="1695"/>
        <w:rPr>
          <w:rFonts w:ascii="Arial" w:eastAsia="Arial" w:hAnsi="Arial" w:cs="Arial"/>
        </w:rPr>
      </w:pPr>
    </w:p>
    <w:p w14:paraId="0C37C357" w14:textId="785498C4" w:rsidR="00161FDD" w:rsidRDefault="00944BAC" w:rsidP="00161FDD">
      <w:pPr>
        <w:spacing w:after="120" w:line="360" w:lineRule="auto"/>
        <w:ind w:left="567" w:right="1695"/>
        <w:rPr>
          <w:rFonts w:ascii="Arial" w:eastAsia="Arial" w:hAnsi="Arial" w:cs="Arial"/>
        </w:rPr>
      </w:pPr>
      <w:r>
        <w:rPr>
          <w:rFonts w:ascii="Arial" w:hAnsi="Arial"/>
          <w:noProof/>
        </w:rPr>
        <w:drawing>
          <wp:inline distT="0" distB="0" distL="0" distR="0" wp14:anchorId="251A43C1" wp14:editId="687A3970">
            <wp:extent cx="1440000" cy="1440000"/>
            <wp:effectExtent l="0" t="0" r="0" b="0"/>
            <wp:docPr id="4927276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27618" name="Grafik 4927276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F89342" w14:textId="77777777" w:rsidR="008A6D6A" w:rsidRPr="008A6D6A" w:rsidRDefault="00944BAC" w:rsidP="008A6D6A">
      <w:pPr>
        <w:spacing w:after="120" w:line="360" w:lineRule="auto"/>
        <w:ind w:left="567" w:right="1695"/>
        <w:rPr>
          <w:rFonts w:ascii="Arial" w:eastAsia="Arial" w:hAnsi="Arial" w:cs="Arial"/>
          <w:b/>
          <w:bCs/>
        </w:rPr>
      </w:pPr>
      <w:r>
        <w:rPr>
          <w:rFonts w:ascii="Arial" w:hAnsi="Arial"/>
        </w:rPr>
        <w:t xml:space="preserve">Video; </w:t>
      </w:r>
      <w:proofErr w:type="spellStart"/>
      <w:r>
        <w:rPr>
          <w:rFonts w:ascii="Arial" w:hAnsi="Arial"/>
        </w:rPr>
        <w:t>Tyrok</w:t>
      </w:r>
      <w:proofErr w:type="spellEnd"/>
      <w:r>
        <w:rPr>
          <w:rFonts w:ascii="Arial" w:hAnsi="Arial"/>
        </w:rPr>
        <w:t xml:space="preserve"> 400 </w:t>
      </w:r>
      <w:proofErr w:type="spellStart"/>
      <w:r>
        <w:rPr>
          <w:rFonts w:ascii="Arial" w:hAnsi="Arial"/>
        </w:rPr>
        <w:t>Onland</w:t>
      </w:r>
      <w:proofErr w:type="spellEnd"/>
      <w:r>
        <w:rPr>
          <w:rFonts w:ascii="Arial" w:hAnsi="Arial"/>
        </w:rPr>
        <w:t xml:space="preserve"> in work: </w:t>
      </w:r>
      <w:r>
        <w:rPr>
          <w:rFonts w:ascii="Arial" w:hAnsi="Arial"/>
        </w:rPr>
        <w:br/>
      </w:r>
      <w:r>
        <w:rPr>
          <w:rFonts w:ascii="Arial" w:hAnsi="Arial"/>
          <w:b/>
        </w:rPr>
        <w:t>www.amazone.net/yt-tyrok-onland</w:t>
      </w:r>
    </w:p>
    <w:p w14:paraId="286E88D7" w14:textId="0E361F46" w:rsidR="00161FDD" w:rsidRDefault="00161FDD" w:rsidP="00944BAC">
      <w:pPr>
        <w:spacing w:after="120" w:line="360" w:lineRule="auto"/>
        <w:ind w:left="567" w:right="1695"/>
        <w:rPr>
          <w:rFonts w:ascii="Arial" w:eastAsia="Arial" w:hAnsi="Arial" w:cs="Arial"/>
          <w:b/>
          <w:bCs/>
        </w:rPr>
      </w:pPr>
    </w:p>
    <w:p w14:paraId="0A905A14" w14:textId="77777777" w:rsidR="00944BAC" w:rsidRDefault="00944BAC" w:rsidP="00944BAC">
      <w:pPr>
        <w:spacing w:after="120" w:line="360" w:lineRule="auto"/>
        <w:ind w:left="567" w:right="1695"/>
        <w:rPr>
          <w:rFonts w:ascii="Arial" w:eastAsia="Arial" w:hAnsi="Arial" w:cs="Arial"/>
          <w:b/>
          <w:bCs/>
        </w:rPr>
      </w:pPr>
    </w:p>
    <w:p w14:paraId="220AC62F" w14:textId="77777777" w:rsidR="00944BAC" w:rsidRDefault="00944BAC" w:rsidP="00944BAC">
      <w:pPr>
        <w:spacing w:after="120" w:line="360" w:lineRule="auto"/>
        <w:ind w:left="567" w:right="1695"/>
        <w:rPr>
          <w:rFonts w:ascii="Arial" w:eastAsia="Arial" w:hAnsi="Arial" w:cs="Arial"/>
          <w:b/>
          <w:bCs/>
        </w:rPr>
      </w:pPr>
    </w:p>
    <w:p w14:paraId="798783A7" w14:textId="1303AD67" w:rsidR="009477A9" w:rsidRPr="00944BAC" w:rsidRDefault="00944BAC" w:rsidP="00944BAC">
      <w:pPr>
        <w:spacing w:after="120" w:line="360" w:lineRule="auto"/>
        <w:ind w:left="567" w:right="1695"/>
        <w:rPr>
          <w:rFonts w:ascii="Arial" w:eastAsia="Arial" w:hAnsi="Arial" w:cs="Arial"/>
          <w:b/>
          <w:bCs/>
        </w:rPr>
      </w:pPr>
      <w:r>
        <w:rPr>
          <w:rFonts w:ascii="Arial" w:hAnsi="Arial"/>
          <w:b/>
          <w:noProof/>
        </w:rPr>
        <w:lastRenderedPageBreak/>
        <w:drawing>
          <wp:inline distT="0" distB="0" distL="0" distR="0" wp14:anchorId="589297F7" wp14:editId="609C551E">
            <wp:extent cx="6120000" cy="2109600"/>
            <wp:effectExtent l="0" t="0" r="1905" b="0"/>
            <wp:docPr id="1039262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6257" name="Grafik 1039262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91AD158" w14:textId="77777777" w:rsidR="00944BAC" w:rsidRPr="00944BAC" w:rsidRDefault="00944BAC" w:rsidP="00944BAC">
      <w:pPr>
        <w:spacing w:after="120" w:line="360" w:lineRule="auto"/>
        <w:ind w:left="567" w:right="1695"/>
        <w:rPr>
          <w:rFonts w:ascii="Arial" w:eastAsia="Arial" w:hAnsi="Arial" w:cs="Arial"/>
        </w:rPr>
      </w:pPr>
      <w:r>
        <w:rPr>
          <w:rFonts w:ascii="Arial" w:hAnsi="Arial"/>
        </w:rPr>
        <w:t xml:space="preserve">AMAZONE </w:t>
      </w:r>
      <w:proofErr w:type="spellStart"/>
      <w:r>
        <w:rPr>
          <w:rFonts w:ascii="Arial" w:hAnsi="Arial"/>
        </w:rPr>
        <w:t>Tyrok</w:t>
      </w:r>
      <w:proofErr w:type="spellEnd"/>
      <w:r>
        <w:rPr>
          <w:rFonts w:ascii="Arial" w:hAnsi="Arial"/>
        </w:rPr>
        <w:t xml:space="preserve"> 400 combined with a swivel press arm and packer </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477FB431" w:rsidR="000678F3" w:rsidRDefault="009E69F2"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930A694" wp14:editId="7052CA5C">
            <wp:extent cx="6120000" cy="3866400"/>
            <wp:effectExtent l="0" t="0" r="1905" b="0"/>
            <wp:docPr id="2415686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568616" name="Grafik 24156861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3866400"/>
                    </a:xfrm>
                    <a:prstGeom prst="rect">
                      <a:avLst/>
                    </a:prstGeom>
                  </pic:spPr>
                </pic:pic>
              </a:graphicData>
            </a:graphic>
          </wp:inline>
        </w:drawing>
      </w:r>
    </w:p>
    <w:p w14:paraId="03E0B054" w14:textId="77777777" w:rsidR="00944BAC" w:rsidRDefault="00944BAC" w:rsidP="00161FDD">
      <w:pPr>
        <w:spacing w:after="120" w:line="360" w:lineRule="auto"/>
        <w:ind w:left="567" w:right="1695"/>
        <w:rPr>
          <w:rFonts w:ascii="Arial" w:eastAsia="Arial" w:hAnsi="Arial" w:cs="Arial"/>
        </w:rPr>
      </w:pPr>
    </w:p>
    <w:p w14:paraId="7344A36A" w14:textId="77777777" w:rsidR="00944BAC" w:rsidRDefault="00944BAC" w:rsidP="00161FDD">
      <w:pPr>
        <w:spacing w:after="120" w:line="360" w:lineRule="auto"/>
        <w:ind w:left="567" w:right="1695"/>
        <w:rPr>
          <w:rFonts w:ascii="Arial" w:eastAsia="Arial" w:hAnsi="Arial" w:cs="Arial"/>
        </w:rPr>
      </w:pPr>
    </w:p>
    <w:p w14:paraId="4F732CBC" w14:textId="29D0616C" w:rsidR="000678F3" w:rsidRDefault="00944BA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36319E" wp14:editId="300B3E0C">
            <wp:extent cx="4053600" cy="2880000"/>
            <wp:effectExtent l="0" t="0" r="0" b="3175"/>
            <wp:docPr id="197301377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13777" name="Grafik 19730137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A89EDE9" w14:textId="77777777" w:rsidR="00944BAC" w:rsidRPr="00944BAC" w:rsidRDefault="00944BAC" w:rsidP="00944BAC">
      <w:pPr>
        <w:spacing w:after="120" w:line="360" w:lineRule="auto"/>
        <w:ind w:left="567" w:right="1695"/>
        <w:rPr>
          <w:rFonts w:ascii="Arial" w:eastAsia="Arial" w:hAnsi="Arial" w:cs="Arial"/>
        </w:rPr>
      </w:pPr>
      <w:r>
        <w:rPr>
          <w:rFonts w:ascii="Arial" w:hAnsi="Arial"/>
        </w:rPr>
        <w:t>Easily visible scale on the cylinder</w:t>
      </w:r>
    </w:p>
    <w:p w14:paraId="20781523" w14:textId="77777777" w:rsidR="000678F3" w:rsidRDefault="000678F3" w:rsidP="00161FDD">
      <w:pPr>
        <w:spacing w:after="120" w:line="360" w:lineRule="auto"/>
        <w:ind w:left="567" w:right="1695"/>
        <w:rPr>
          <w:rFonts w:ascii="Arial" w:eastAsia="Arial" w:hAnsi="Arial" w:cs="Arial"/>
        </w:rPr>
      </w:pPr>
    </w:p>
    <w:p w14:paraId="6C69494A" w14:textId="77777777" w:rsidR="00200E1E" w:rsidRDefault="00200E1E" w:rsidP="00161FDD">
      <w:pPr>
        <w:spacing w:after="120" w:line="360" w:lineRule="auto"/>
        <w:ind w:left="567" w:right="1695"/>
        <w:rPr>
          <w:rFonts w:ascii="Arial" w:eastAsia="Arial" w:hAnsi="Arial" w:cs="Arial"/>
        </w:rPr>
      </w:pPr>
    </w:p>
    <w:p w14:paraId="4410A8D5" w14:textId="54D3ED8C" w:rsidR="00200E1E" w:rsidRDefault="00200E1E" w:rsidP="00161FDD">
      <w:pPr>
        <w:spacing w:after="120" w:line="360" w:lineRule="auto"/>
        <w:ind w:left="567" w:right="1695"/>
        <w:rPr>
          <w:rFonts w:ascii="Arial" w:eastAsia="Arial" w:hAnsi="Arial" w:cs="Arial"/>
        </w:rPr>
      </w:pPr>
      <w:r>
        <w:rPr>
          <w:rFonts w:ascii="Arial" w:hAnsi="Arial"/>
          <w:noProof/>
        </w:rPr>
        <w:drawing>
          <wp:inline distT="0" distB="0" distL="0" distR="0" wp14:anchorId="614CEC7F" wp14:editId="156109C0">
            <wp:extent cx="3477600" cy="2880000"/>
            <wp:effectExtent l="0" t="0" r="2540" b="3175"/>
            <wp:docPr id="404008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08737" name="Grafik 4040087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1378CA2" w14:textId="77777777" w:rsidR="00200E1E" w:rsidRPr="00200E1E" w:rsidRDefault="00200E1E" w:rsidP="00200E1E">
      <w:pPr>
        <w:spacing w:after="120" w:line="360" w:lineRule="auto"/>
        <w:ind w:left="567" w:right="1695"/>
        <w:rPr>
          <w:rFonts w:ascii="Arial" w:eastAsia="Arial" w:hAnsi="Arial" w:cs="Arial"/>
        </w:rPr>
      </w:pPr>
      <w:r>
        <w:rPr>
          <w:rFonts w:ascii="Arial" w:hAnsi="Arial"/>
        </w:rPr>
        <w:t xml:space="preserve">Optimum soil protection thanks to the </w:t>
      </w:r>
      <w:proofErr w:type="spellStart"/>
      <w:r>
        <w:rPr>
          <w:rFonts w:ascii="Arial" w:hAnsi="Arial"/>
        </w:rPr>
        <w:t>Tyrok</w:t>
      </w:r>
      <w:proofErr w:type="spellEnd"/>
      <w:r>
        <w:rPr>
          <w:rFonts w:ascii="Arial" w:hAnsi="Arial"/>
        </w:rPr>
        <w:t xml:space="preserve"> 400 in on-land operation and the wide tractor tyres</w:t>
      </w:r>
    </w:p>
    <w:p w14:paraId="43FD8733" w14:textId="77777777" w:rsidR="00200E1E" w:rsidRDefault="00200E1E" w:rsidP="00161FDD">
      <w:pPr>
        <w:spacing w:after="120" w:line="360" w:lineRule="auto"/>
        <w:ind w:left="567" w:right="1695"/>
        <w:rPr>
          <w:rFonts w:ascii="Arial" w:eastAsia="Arial" w:hAnsi="Arial" w:cs="Arial"/>
        </w:rPr>
      </w:pPr>
    </w:p>
    <w:p w14:paraId="78EBEE34" w14:textId="37AA8C75" w:rsidR="00161FDD" w:rsidRDefault="00161FDD" w:rsidP="00161FDD">
      <w:pPr>
        <w:spacing w:after="120" w:line="360" w:lineRule="auto"/>
        <w:ind w:right="1695"/>
        <w:rPr>
          <w:rFonts w:ascii="Arial" w:eastAsia="Arial" w:hAnsi="Arial" w:cs="Arial"/>
        </w:rPr>
      </w:pPr>
    </w:p>
    <w:p w14:paraId="138C4A4F" w14:textId="77777777" w:rsidR="008A6D6A" w:rsidRPr="00F4316E" w:rsidRDefault="008A6D6A"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01AD02CD"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5"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8195B" w14:textId="77777777" w:rsidR="004C39FA" w:rsidRDefault="004C39FA">
      <w:r>
        <w:separator/>
      </w:r>
    </w:p>
  </w:endnote>
  <w:endnote w:type="continuationSeparator" w:id="0">
    <w:p w14:paraId="081C3998" w14:textId="77777777" w:rsidR="004C39FA" w:rsidRDefault="004C39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E69F2" w:rsidRDefault="005E0980" w:rsidP="006F7755">
                          <w:pPr>
                            <w:spacing w:line="280" w:lineRule="exact"/>
                            <w:rPr>
                              <w:rFonts w:ascii="Arial" w:hAnsi="Arial"/>
                              <w:spacing w:val="2"/>
                              <w:sz w:val="20"/>
                              <w:lang w:val="de-DE"/>
                            </w:rPr>
                          </w:pPr>
                          <w:r w:rsidRPr="009E69F2">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E69F2" w:rsidRDefault="005E0980" w:rsidP="006F7755">
                    <w:pPr>
                      <w:spacing w:line="280" w:lineRule="exact"/>
                      <w:rPr>
                        <w:rFonts w:ascii="Arial" w:hAnsi="Arial"/>
                        <w:spacing w:val="2"/>
                        <w:sz w:val="20"/>
                        <w:lang w:val="de-DE"/>
                      </w:rPr>
                    </w:pPr>
                    <w:r w:rsidRPr="009E69F2">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179DE" w14:textId="77777777" w:rsidR="004C39FA" w:rsidRDefault="004C39FA">
      <w:r>
        <w:separator/>
      </w:r>
    </w:p>
  </w:footnote>
  <w:footnote w:type="continuationSeparator" w:id="0">
    <w:p w14:paraId="33E712B8" w14:textId="77777777" w:rsidR="004C39FA" w:rsidRDefault="004C39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3845111"/>
    <w:multiLevelType w:val="hybridMultilevel"/>
    <w:tmpl w:val="9C607CE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3"/>
  </w:num>
  <w:num w:numId="6" w16cid:durableId="240917465">
    <w:abstractNumId w:val="1"/>
  </w:num>
  <w:num w:numId="7" w16cid:durableId="750658751">
    <w:abstractNumId w:val="14"/>
  </w:num>
  <w:num w:numId="8" w16cid:durableId="294531490">
    <w:abstractNumId w:val="13"/>
  </w:num>
  <w:num w:numId="9" w16cid:durableId="2071071478">
    <w:abstractNumId w:val="4"/>
  </w:num>
  <w:num w:numId="10" w16cid:durableId="136532471">
    <w:abstractNumId w:val="9"/>
  </w:num>
  <w:num w:numId="11" w16cid:durableId="2055814173">
    <w:abstractNumId w:val="11"/>
  </w:num>
  <w:num w:numId="12" w16cid:durableId="980188096">
    <w:abstractNumId w:val="12"/>
  </w:num>
  <w:num w:numId="13" w16cid:durableId="541139897">
    <w:abstractNumId w:val="15"/>
  </w:num>
  <w:num w:numId="14" w16cid:durableId="870340174">
    <w:abstractNumId w:val="7"/>
  </w:num>
  <w:num w:numId="15" w16cid:durableId="1051733553">
    <w:abstractNumId w:val="2"/>
  </w:num>
  <w:num w:numId="16" w16cid:durableId="2802641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27C"/>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0E1E"/>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4AF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39FA"/>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4E26"/>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6D6A"/>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9F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1008</Words>
  <Characters>6351</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7345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2023-09-06T09:25:00Z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