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84F17C4" w:rsidR="000678F3" w:rsidRPr="000678F3" w:rsidRDefault="00944BAC" w:rsidP="00944BAC">
      <w:pPr>
        <w:spacing w:after="120" w:line="360" w:lineRule="auto"/>
        <w:ind w:left="567" w:right="1695"/>
        <w:rPr>
          <w:rFonts w:ascii="Arial" w:hAnsi="Arial" w:cs="Arial"/>
          <w:b/>
          <w:bCs/>
          <w:sz w:val="28"/>
          <w:szCs w:val="28"/>
        </w:rPr>
      </w:pPr>
      <w:r>
        <w:rPr>
          <w:rFonts w:ascii="Arial" w:hAnsi="Arial"/>
          <w:b/>
          <w:sz w:val="28"/>
        </w:rPr>
        <w:t xml:space="preserve">Nowy </w:t>
      </w:r>
      <w:proofErr w:type="spellStart"/>
      <w:r>
        <w:rPr>
          <w:rFonts w:ascii="Arial" w:hAnsi="Arial"/>
          <w:b/>
          <w:sz w:val="28"/>
        </w:rPr>
        <w:t>półzawieszany</w:t>
      </w:r>
      <w:proofErr w:type="spellEnd"/>
      <w:r>
        <w:rPr>
          <w:rFonts w:ascii="Arial" w:hAnsi="Arial"/>
          <w:b/>
          <w:sz w:val="28"/>
        </w:rPr>
        <w:t xml:space="preserve"> pług obrotowy AMAZONE </w:t>
      </w:r>
      <w:proofErr w:type="spellStart"/>
      <w:r>
        <w:rPr>
          <w:rFonts w:ascii="Arial" w:hAnsi="Arial"/>
          <w:b/>
          <w:sz w:val="28"/>
        </w:rPr>
        <w:t>Tyrok</w:t>
      </w:r>
      <w:proofErr w:type="spellEnd"/>
      <w:r>
        <w:rPr>
          <w:rFonts w:ascii="Arial" w:hAnsi="Arial"/>
          <w:b/>
          <w:sz w:val="28"/>
        </w:rPr>
        <w:t xml:space="preserve"> 400 </w:t>
      </w:r>
      <w:proofErr w:type="spellStart"/>
      <w:r>
        <w:rPr>
          <w:rFonts w:ascii="Arial" w:hAnsi="Arial"/>
          <w:b/>
          <w:sz w:val="28"/>
        </w:rPr>
        <w:t>Onland</w:t>
      </w:r>
      <w:proofErr w:type="spellEnd"/>
    </w:p>
    <w:p w14:paraId="65EA582A" w14:textId="77777777" w:rsidR="00161FDD" w:rsidRDefault="00161FDD" w:rsidP="00161FDD">
      <w:pPr>
        <w:spacing w:line="360" w:lineRule="auto"/>
        <w:ind w:left="567" w:right="1695"/>
        <w:rPr>
          <w:rFonts w:ascii="Arial" w:hAnsi="Arial" w:cs="Arial"/>
        </w:rPr>
      </w:pPr>
    </w:p>
    <w:p w14:paraId="7D9240D8" w14:textId="77777777" w:rsidR="00944BAC" w:rsidRDefault="00944BAC" w:rsidP="00944BAC">
      <w:pPr>
        <w:spacing w:after="120" w:line="360" w:lineRule="auto"/>
        <w:ind w:left="567" w:right="1695"/>
        <w:rPr>
          <w:rFonts w:ascii="Arial" w:eastAsia="Arial" w:hAnsi="Arial" w:cs="Arial"/>
        </w:rPr>
      </w:pPr>
      <w:r>
        <w:rPr>
          <w:rFonts w:ascii="Arial" w:hAnsi="Arial"/>
        </w:rPr>
        <w:t xml:space="preserve">Firma AMAZONE oferuje obecnie </w:t>
      </w:r>
      <w:proofErr w:type="spellStart"/>
      <w:r>
        <w:rPr>
          <w:rFonts w:ascii="Arial" w:hAnsi="Arial"/>
        </w:rPr>
        <w:t>półzawieszany</w:t>
      </w:r>
      <w:proofErr w:type="spellEnd"/>
      <w:r>
        <w:rPr>
          <w:rFonts w:ascii="Arial" w:hAnsi="Arial"/>
        </w:rPr>
        <w:t xml:space="preserve"> pług </w:t>
      </w:r>
      <w:proofErr w:type="spellStart"/>
      <w:r>
        <w:rPr>
          <w:rFonts w:ascii="Arial" w:hAnsi="Arial"/>
        </w:rPr>
        <w:t>Tyrok</w:t>
      </w:r>
      <w:proofErr w:type="spellEnd"/>
      <w:r>
        <w:rPr>
          <w:rFonts w:ascii="Arial" w:hAnsi="Arial"/>
        </w:rPr>
        <w:t xml:space="preserve"> 400 także w wersji on-land, czyli do orki po caliźnie. Dzięki szybkiej i komfortowej zmianie pomiędzy orką po caliźnie i orką w bruździe, pług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wyróżnia się wysokim stopniem elastyczności. Nowe typy pługa są dostępne z 7, 8 lub 9 korpusami i są przeznaczone do współpracy z ciągnikiem o mocy do 400 KM.</w:t>
      </w:r>
    </w:p>
    <w:p w14:paraId="18A9119B" w14:textId="77777777" w:rsidR="00944BAC" w:rsidRPr="00944BAC" w:rsidRDefault="00944BAC" w:rsidP="00944BAC">
      <w:pPr>
        <w:spacing w:after="120" w:line="360" w:lineRule="auto"/>
        <w:ind w:left="567" w:right="1695"/>
        <w:rPr>
          <w:rFonts w:ascii="Arial" w:eastAsia="Arial" w:hAnsi="Arial" w:cs="Arial"/>
        </w:rPr>
      </w:pPr>
    </w:p>
    <w:p w14:paraId="6ECE9C45"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Prosta zmiana pomiędzy orką po caliźnie, a orką w bruździe</w:t>
      </w:r>
    </w:p>
    <w:p w14:paraId="074E02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Wielkość ciągnika i ogumienie decydują między innymi o tym, czy możliwa jest orka w bruździe, czy po caliźnie – czyli poza bruzdą. Zwłaszcza w przypadku gąsienicowego układu jezdnego, ogumienia bliźniaczego lub wyjątkowo szerokich opon 710 mm niemożliwa jest jazda tylko w bruździe. Częściowo ugniatana jest również już zaorana gleba. </w:t>
      </w:r>
    </w:p>
    <w:p w14:paraId="55225903" w14:textId="77777777" w:rsidR="00944BAC" w:rsidRPr="00944BAC" w:rsidRDefault="00944BAC" w:rsidP="00944BAC">
      <w:pPr>
        <w:spacing w:after="120" w:line="360" w:lineRule="auto"/>
        <w:ind w:left="567" w:right="1695"/>
        <w:rPr>
          <w:rFonts w:ascii="Arial" w:eastAsia="Arial" w:hAnsi="Arial" w:cs="Arial"/>
        </w:rPr>
      </w:pPr>
    </w:p>
    <w:p w14:paraId="56BDC15D" w14:textId="77777777" w:rsidR="00944BAC" w:rsidRDefault="00944BAC" w:rsidP="00944BAC">
      <w:pPr>
        <w:spacing w:after="120" w:line="360" w:lineRule="auto"/>
        <w:ind w:left="567" w:right="1695"/>
        <w:rPr>
          <w:rFonts w:ascii="Arial" w:eastAsia="Arial" w:hAnsi="Arial" w:cs="Arial"/>
        </w:rPr>
      </w:pPr>
      <w:r>
        <w:rPr>
          <w:rFonts w:ascii="Arial" w:hAnsi="Arial"/>
        </w:rPr>
        <w:t xml:space="preserve">Dużą zaletą orki po caliźnie jest zmniejszony nacisk na podłoże dzięki dużej powierzchni nacisku szerokich opon ciągnika i możliwości obniżenia ciśnienia w ogumieniu na czas pracy. Powoduje to zdecydowanie mniejsze niekorzystne </w:t>
      </w:r>
      <w:proofErr w:type="gramStart"/>
      <w:r>
        <w:rPr>
          <w:rFonts w:ascii="Arial" w:hAnsi="Arial"/>
        </w:rPr>
        <w:t>zagęszczenie .</w:t>
      </w:r>
      <w:proofErr w:type="gramEnd"/>
      <w:r>
        <w:rPr>
          <w:rFonts w:ascii="Arial" w:hAnsi="Arial"/>
        </w:rPr>
        <w:t xml:space="preserve"> Do tego tryb orki po caliźnie zapewnia lepszą linię uciągu dzięki mniejszemu ściąganiu na boki i skuteczniejszemu przenoszeniu sił. Korzystając z systemów GPS, można dodatkowo podnieść komfort pracy i zapewnić dokładne połączenie przejazdów. Stałe prowadzenie na tej samej głębokości zapewnia przednie koło kopiujące, które bez przerwy ma kontakt z nieuprawioną glebą.</w:t>
      </w:r>
    </w:p>
    <w:p w14:paraId="06A02F1B" w14:textId="77777777" w:rsidR="00944BAC" w:rsidRPr="00944BAC" w:rsidRDefault="00944BAC" w:rsidP="00944BAC">
      <w:pPr>
        <w:spacing w:after="120" w:line="360" w:lineRule="auto"/>
        <w:ind w:left="567" w:right="1695"/>
        <w:rPr>
          <w:rFonts w:ascii="Arial" w:eastAsia="Arial" w:hAnsi="Arial" w:cs="Arial"/>
        </w:rPr>
      </w:pPr>
    </w:p>
    <w:p w14:paraId="48AFF83B" w14:textId="77777777" w:rsidR="00944BAC" w:rsidRDefault="00944BAC" w:rsidP="00944BAC">
      <w:pPr>
        <w:spacing w:after="120" w:line="360" w:lineRule="auto"/>
        <w:ind w:left="567" w:right="1695"/>
        <w:rPr>
          <w:rFonts w:ascii="Arial" w:eastAsia="Arial" w:hAnsi="Arial" w:cs="Arial"/>
        </w:rPr>
      </w:pPr>
      <w:r>
        <w:rPr>
          <w:rFonts w:ascii="Arial" w:hAnsi="Arial"/>
        </w:rPr>
        <w:t xml:space="preserve">Inne czynniki, takie jak stan gleby, mają decydujący wpływ na wybór trybu orki. Z tego powodu bardzo ważna jest możliwość szybkiej zmiany pomiędzy orką po caliźnie i orką po bruździe. Jeśli powierzchnia gleby nie umożliwia optymalnego przenoszenia siły pociągowej z powodu deszczu lub wilgoci na polu, w każdej </w:t>
      </w:r>
      <w:r>
        <w:rPr>
          <w:rFonts w:ascii="Arial" w:hAnsi="Arial"/>
        </w:rPr>
        <w:lastRenderedPageBreak/>
        <w:t>chwili jest możliwe szybkie przestawienie na tryb orki w bruździe. W tym celu wystarczy przestawić dźwignię hydrauliczną na ramieniu odwracającym.</w:t>
      </w:r>
    </w:p>
    <w:p w14:paraId="746F2725" w14:textId="77777777" w:rsidR="00944BAC" w:rsidRPr="00944BAC" w:rsidRDefault="00944BAC" w:rsidP="00944BAC">
      <w:pPr>
        <w:spacing w:after="120" w:line="360" w:lineRule="auto"/>
        <w:ind w:left="567" w:right="1695"/>
        <w:rPr>
          <w:rFonts w:ascii="Arial" w:eastAsia="Arial" w:hAnsi="Arial" w:cs="Arial"/>
        </w:rPr>
      </w:pPr>
    </w:p>
    <w:p w14:paraId="21D2DB68"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Stabilność bez kompromisów</w:t>
      </w:r>
    </w:p>
    <w:p w14:paraId="3137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Główną częścią pługa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jest masywna rama prostokątna wykonana z wysokowytrzymałej stali, o wymiarach 200 x 150 x 10 mm. Dzięki temu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wyróżnia się nadzwyczaj wysoką stabilnością. Decydująca przewaga nad kwadratową ramą polega na tym, że prostokątna rama nie wygina się nawet przy twardym podłożu. Zapewnia to równomierną głębokość roboczą na całej długości i szerokości, co ma duże znaczenie zwłaszcza przy większych szerokościach roboczych. </w:t>
      </w:r>
    </w:p>
    <w:p w14:paraId="446C96EF" w14:textId="77777777" w:rsidR="00944BAC" w:rsidRPr="00944BAC" w:rsidRDefault="00944BAC" w:rsidP="00944BAC">
      <w:pPr>
        <w:spacing w:after="120" w:line="360" w:lineRule="auto"/>
        <w:ind w:left="567" w:right="1695"/>
        <w:rPr>
          <w:rFonts w:ascii="Arial" w:eastAsia="Arial" w:hAnsi="Arial" w:cs="Arial"/>
        </w:rPr>
      </w:pPr>
    </w:p>
    <w:p w14:paraId="4AB75C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Model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wyróżnia również system </w:t>
      </w:r>
      <w:proofErr w:type="spellStart"/>
      <w:r>
        <w:rPr>
          <w:rFonts w:ascii="Arial" w:hAnsi="Arial"/>
        </w:rPr>
        <w:t>SmartTurn</w:t>
      </w:r>
      <w:proofErr w:type="spellEnd"/>
      <w:r>
        <w:rPr>
          <w:rFonts w:ascii="Arial" w:hAnsi="Arial"/>
        </w:rPr>
        <w:t xml:space="preserve">. Na poprzeczniaku szybki proces obrotu jest hydraulicznie dwukrotnie zwalniany na krótko przed końcem tego procesu. Zapewnia to do efekt tłumienia, który oszczędza materiał przy wciąganiu cylindra. Nie ma potrzeby iść na kompromis w kwestii szybkości. W przypadku wariantu </w:t>
      </w:r>
      <w:proofErr w:type="spellStart"/>
      <w:r>
        <w:rPr>
          <w:rFonts w:ascii="Arial" w:hAnsi="Arial"/>
        </w:rPr>
        <w:t>Onland</w:t>
      </w:r>
      <w:proofErr w:type="spellEnd"/>
      <w:r>
        <w:rPr>
          <w:rFonts w:ascii="Arial" w:hAnsi="Arial"/>
        </w:rPr>
        <w:t xml:space="preserve"> „rama” jest automatycznie liniowana przed obrotem przez siłownik trybu orki po caliźnie, aby środek ciężkości podczas obrotu był położony możliwie nisko, a siły działające na ciągnik i pług – możliwie niewielkie. </w:t>
      </w:r>
    </w:p>
    <w:p w14:paraId="5754D342" w14:textId="77777777" w:rsidR="00944BAC" w:rsidRPr="00944BAC" w:rsidRDefault="00944BAC" w:rsidP="00944BAC">
      <w:pPr>
        <w:spacing w:after="120" w:line="360" w:lineRule="auto"/>
        <w:ind w:left="567" w:right="1695"/>
        <w:rPr>
          <w:rFonts w:ascii="Arial" w:eastAsia="Arial" w:hAnsi="Arial" w:cs="Arial"/>
        </w:rPr>
      </w:pPr>
    </w:p>
    <w:p w14:paraId="775FAB09"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Korpus pługa przemyślany aż po detale – </w:t>
      </w:r>
      <w:proofErr w:type="spellStart"/>
      <w:r>
        <w:rPr>
          <w:rFonts w:ascii="Arial" w:hAnsi="Arial"/>
          <w:b/>
        </w:rPr>
        <w:t>SpeedBlade</w:t>
      </w:r>
      <w:proofErr w:type="spellEnd"/>
      <w:r>
        <w:rPr>
          <w:rFonts w:ascii="Arial" w:hAnsi="Arial"/>
          <w:b/>
        </w:rPr>
        <w:t xml:space="preserve"> oznacza mniejsze zużycie</w:t>
      </w:r>
    </w:p>
    <w:p w14:paraId="2C316225" w14:textId="77777777" w:rsidR="00944BAC" w:rsidRDefault="00944BAC" w:rsidP="00944BAC">
      <w:pPr>
        <w:spacing w:after="120" w:line="360" w:lineRule="auto"/>
        <w:ind w:left="567" w:right="1695"/>
        <w:rPr>
          <w:rFonts w:ascii="Arial" w:eastAsia="Arial" w:hAnsi="Arial" w:cs="Arial"/>
        </w:rPr>
      </w:pPr>
      <w:r>
        <w:rPr>
          <w:rFonts w:ascii="Arial" w:hAnsi="Arial"/>
          <w:b/>
        </w:rPr>
        <w:t xml:space="preserve">Korpus pługa </w:t>
      </w:r>
      <w:proofErr w:type="spellStart"/>
      <w:r>
        <w:rPr>
          <w:rFonts w:ascii="Arial" w:hAnsi="Arial"/>
          <w:b/>
        </w:rPr>
        <w:t>SpeedBlade</w:t>
      </w:r>
      <w:proofErr w:type="spellEnd"/>
      <w:r>
        <w:rPr>
          <w:rFonts w:ascii="Arial" w:hAnsi="Arial"/>
        </w:rPr>
        <w:t xml:space="preserve"> z opatentowaną, bardzo dużą piersią odkładnicy wyróżnia jej minimalne zużycie. Przy zwiększeniu prędkości roboczej np. z 6 km/h do 8 km/h główny punkt zużycia automatycznie przesuwa się w kierunku środka korpusu pługa. Główny punkt zużycia, nawet przy dużych prędkościach, znajduje się na powiększonej piersi odkładnicy, a nie na samej odkładnicy. Dostępne są różne kształty listew i korpusów, które można dobrać odpowiednio do konkretnego zastosowania. </w:t>
      </w:r>
    </w:p>
    <w:p w14:paraId="035D6FF1" w14:textId="77777777" w:rsidR="00944BAC" w:rsidRPr="00944BAC" w:rsidRDefault="00944BAC" w:rsidP="00944BAC">
      <w:pPr>
        <w:spacing w:after="120" w:line="360" w:lineRule="auto"/>
        <w:ind w:left="567" w:right="1695"/>
        <w:rPr>
          <w:rFonts w:ascii="Arial" w:eastAsia="Arial" w:hAnsi="Arial" w:cs="Arial"/>
        </w:rPr>
      </w:pPr>
    </w:p>
    <w:p w14:paraId="7D8EF23D" w14:textId="77777777" w:rsidR="00944BAC" w:rsidRDefault="00944BAC" w:rsidP="00944BAC">
      <w:pPr>
        <w:spacing w:after="120" w:line="360" w:lineRule="auto"/>
        <w:ind w:left="567" w:right="1695"/>
        <w:rPr>
          <w:rFonts w:ascii="Arial" w:eastAsia="Arial" w:hAnsi="Arial" w:cs="Arial"/>
        </w:rPr>
      </w:pPr>
      <w:r>
        <w:rPr>
          <w:rFonts w:ascii="Arial" w:hAnsi="Arial"/>
        </w:rPr>
        <w:t>Kolejny detal z doskonałym efektem: czubek lemiesza przykrywa płat lemiesza i chroni połączenie. Dzięki temu sprytnemu rozwiązaniu nie dochodzi do gromadzenia się resztek roślin ani sznurka.</w:t>
      </w:r>
    </w:p>
    <w:p w14:paraId="2BA04C66" w14:textId="77777777" w:rsidR="00944BAC" w:rsidRPr="00944BAC" w:rsidRDefault="00944BAC" w:rsidP="00944BAC">
      <w:pPr>
        <w:spacing w:after="120" w:line="360" w:lineRule="auto"/>
        <w:ind w:left="567" w:right="1695"/>
        <w:rPr>
          <w:rFonts w:ascii="Arial" w:eastAsia="Arial" w:hAnsi="Arial" w:cs="Arial"/>
        </w:rPr>
      </w:pPr>
    </w:p>
    <w:p w14:paraId="6FF01554"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podnosi poprzeczkę przy wytwarzaniu części ścieralnych do pługów, stosując jedyny w swoim rodzaju proces hartowania ©plus. Dzięki większemu nawęgleniu stali części ścieralne do pługów </w:t>
      </w:r>
      <w:proofErr w:type="spellStart"/>
      <w:r>
        <w:rPr>
          <w:rFonts w:ascii="Arial" w:hAnsi="Arial"/>
        </w:rPr>
        <w:t>Tyrok</w:t>
      </w:r>
      <w:proofErr w:type="spellEnd"/>
      <w:r>
        <w:rPr>
          <w:rFonts w:ascii="Arial" w:hAnsi="Arial"/>
        </w:rPr>
        <w:t xml:space="preserve"> stały się znacznie twardsze i trwalsze. </w:t>
      </w:r>
    </w:p>
    <w:p w14:paraId="7507E79D" w14:textId="77777777" w:rsidR="00944BAC" w:rsidRPr="00944BAC" w:rsidRDefault="00944BAC" w:rsidP="00944BAC">
      <w:pPr>
        <w:spacing w:after="120" w:line="360" w:lineRule="auto"/>
        <w:ind w:left="567" w:right="1695"/>
        <w:rPr>
          <w:rFonts w:ascii="Arial" w:eastAsia="Arial" w:hAnsi="Arial" w:cs="Arial"/>
        </w:rPr>
      </w:pPr>
    </w:p>
    <w:p w14:paraId="686F2B6D"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Bezpieczna, wygodna i precyzyjna regulacja zapewnia doskonały obraz pracy </w:t>
      </w:r>
    </w:p>
    <w:p w14:paraId="0BE1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Model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jest standardowo wyposażony w mechaniczną regulację szerokości pracy. Opcjonalnie można hydraulicznie i bezstopniowo dopasować szerokość roboczą do warunków bezpośrednio z kabiny operatora ciągnika. Również regulacja pierwszego korpusu pozwalająca na precyzyjne łączenie przejazdów możliwa jest albo w sposób ręczny, albo hydrauliczny. Zaletą jest w tym przypadku bezpośrednie sterowanie siłownika pierwszego korpusu w przedniej części pługa, również podczas jazdy. </w:t>
      </w:r>
    </w:p>
    <w:p w14:paraId="75ED96DA" w14:textId="77777777" w:rsidR="00944BAC" w:rsidRPr="00944BAC" w:rsidRDefault="00944BAC" w:rsidP="00944BAC">
      <w:pPr>
        <w:spacing w:after="120" w:line="360" w:lineRule="auto"/>
        <w:ind w:left="567" w:right="1695"/>
        <w:rPr>
          <w:rFonts w:ascii="Arial" w:eastAsia="Arial" w:hAnsi="Arial" w:cs="Arial"/>
        </w:rPr>
      </w:pPr>
    </w:p>
    <w:p w14:paraId="76792E24"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Elektryczno-hydrauliczna regulacja głębokości roboczej w pługu </w:t>
      </w:r>
      <w:proofErr w:type="spellStart"/>
      <w:r>
        <w:rPr>
          <w:rFonts w:ascii="Arial" w:hAnsi="Arial"/>
          <w:b/>
        </w:rPr>
        <w:t>Tyrok</w:t>
      </w:r>
      <w:proofErr w:type="spellEnd"/>
      <w:r>
        <w:rPr>
          <w:rFonts w:ascii="Arial" w:hAnsi="Arial"/>
          <w:b/>
        </w:rPr>
        <w:t xml:space="preserve"> 400</w:t>
      </w:r>
    </w:p>
    <w:p w14:paraId="79CE2BAD" w14:textId="36C11BFD" w:rsidR="00944BAC" w:rsidRDefault="00944BAC" w:rsidP="00944BAC">
      <w:pPr>
        <w:spacing w:after="120" w:line="360" w:lineRule="auto"/>
        <w:ind w:left="567" w:right="1695"/>
        <w:rPr>
          <w:rFonts w:ascii="Arial" w:eastAsia="Arial" w:hAnsi="Arial" w:cs="Arial"/>
        </w:rPr>
      </w:pPr>
      <w:r>
        <w:rPr>
          <w:rFonts w:ascii="Arial" w:hAnsi="Arial"/>
        </w:rPr>
        <w:t xml:space="preserve">Dzięki nowej elektryczno-hydraulicznej funkcji regulacji szerokości roboczej możliwa jest w pełni hydrauliczna regulacja głębokości roboczej w </w:t>
      </w:r>
      <w:proofErr w:type="spellStart"/>
      <w:r>
        <w:rPr>
          <w:rFonts w:ascii="Arial" w:hAnsi="Arial"/>
        </w:rPr>
        <w:t>Tyroku</w:t>
      </w:r>
      <w:proofErr w:type="spellEnd"/>
      <w:r>
        <w:rPr>
          <w:rFonts w:ascii="Arial" w:hAnsi="Arial"/>
        </w:rPr>
        <w:t xml:space="preserve"> 400 z kabiny ciągnika. </w:t>
      </w:r>
    </w:p>
    <w:p w14:paraId="698E80DC" w14:textId="77777777" w:rsidR="00944BAC" w:rsidRPr="00944BAC" w:rsidRDefault="00944BAC" w:rsidP="00944BAC">
      <w:pPr>
        <w:spacing w:after="120" w:line="360" w:lineRule="auto"/>
        <w:ind w:left="567" w:right="1695"/>
        <w:rPr>
          <w:rFonts w:ascii="Arial" w:eastAsia="Arial" w:hAnsi="Arial" w:cs="Arial"/>
        </w:rPr>
      </w:pPr>
    </w:p>
    <w:p w14:paraId="2BEE8CAF" w14:textId="295B76E1" w:rsidR="00944BAC" w:rsidRDefault="00944BAC" w:rsidP="00944BAC">
      <w:pPr>
        <w:spacing w:after="120" w:line="360" w:lineRule="auto"/>
        <w:ind w:left="567" w:right="1695"/>
        <w:rPr>
          <w:rFonts w:ascii="Arial" w:eastAsia="Arial" w:hAnsi="Arial" w:cs="Arial"/>
        </w:rPr>
      </w:pPr>
      <w:r>
        <w:rPr>
          <w:rFonts w:ascii="Arial" w:hAnsi="Arial"/>
        </w:rPr>
        <w:t xml:space="preserve">Element obsługowy umieszczony w kabinie ciągnika pozwala regulować bezstopniowo głębokość roboczą podczas pracy, w zależności od warunków podłoża. Można przy tym elektrycznie przełączać między podnoszeniem na </w:t>
      </w:r>
      <w:proofErr w:type="spellStart"/>
      <w:r>
        <w:rPr>
          <w:rFonts w:ascii="Arial" w:hAnsi="Arial"/>
        </w:rPr>
        <w:lastRenderedPageBreak/>
        <w:t>uwrociu</w:t>
      </w:r>
      <w:proofErr w:type="spellEnd"/>
      <w:r>
        <w:rPr>
          <w:rFonts w:ascii="Arial" w:hAnsi="Arial"/>
        </w:rPr>
        <w:t xml:space="preserve"> a zmianą głębokości roboczej na siłowniku nurnikowym. Dzięki tej możliwości wyboru obydwie funkcje pługa </w:t>
      </w:r>
      <w:proofErr w:type="spellStart"/>
      <w:r>
        <w:rPr>
          <w:rFonts w:ascii="Arial" w:hAnsi="Arial"/>
        </w:rPr>
        <w:t>Tyrok</w:t>
      </w:r>
      <w:proofErr w:type="spellEnd"/>
      <w:r>
        <w:rPr>
          <w:rFonts w:ascii="Arial" w:hAnsi="Arial"/>
        </w:rPr>
        <w:t xml:space="preserve"> można obsługiwać jednym gniazdem pojedynczego działania. Orientację podczas zmianę szerokości roboczej ułatwia czytelna skala na siłowniku.</w:t>
      </w:r>
    </w:p>
    <w:p w14:paraId="601A3646" w14:textId="77777777" w:rsidR="00944BAC" w:rsidRPr="00944BAC" w:rsidRDefault="00944BAC" w:rsidP="00944BAC">
      <w:pPr>
        <w:spacing w:after="120" w:line="360" w:lineRule="auto"/>
        <w:ind w:left="567" w:right="1695"/>
        <w:rPr>
          <w:rFonts w:ascii="Arial" w:eastAsia="Arial" w:hAnsi="Arial" w:cs="Arial"/>
        </w:rPr>
      </w:pPr>
    </w:p>
    <w:p w14:paraId="1C6ACD29" w14:textId="68A103E1" w:rsidR="00161FDD" w:rsidRDefault="00944BAC" w:rsidP="00944BAC">
      <w:pPr>
        <w:spacing w:after="120" w:line="360" w:lineRule="auto"/>
        <w:ind w:left="567" w:right="1695"/>
        <w:rPr>
          <w:rFonts w:ascii="Arial" w:eastAsia="Arial" w:hAnsi="Arial" w:cs="Arial"/>
        </w:rPr>
      </w:pPr>
      <w:r>
        <w:rPr>
          <w:rFonts w:ascii="Arial" w:hAnsi="Arial"/>
        </w:rPr>
        <w:t>Dzięki elektryczno-hydraulicznej regulacji głębokości roboczej można jeszcze bardziej uprościć ten proces, zapewniając operatorowi łatwą obsługę i komfort.</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7A6A1A" w14:textId="58D057B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Duża elastyczność dzięki szybkiemu i wygodnemu przełączaniu między trybem orki po caliźnie i orki po bruździe </w:t>
      </w:r>
    </w:p>
    <w:p w14:paraId="77454F11" w14:textId="4DAB1CE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Tryb orki po caliźnie oprócz dokładnego łączenia przejazdów dzięki GPS zapewnia mniejszy nacisk na podłoże dzięki dużej powierzchni styku opon ciągnika</w:t>
      </w:r>
    </w:p>
    <w:p w14:paraId="38F74765" w14:textId="3DD0EACB"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Elektryczno-hydrauliczna regulacja głębokości roboczej z kabiny ciągnika</w:t>
      </w:r>
    </w:p>
    <w:p w14:paraId="017AD03A" w14:textId="0F08B47D"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Perfekcyjna orka także w zmiennych warunkach dzięki seryjnemu układowi hydraulicznemu dopasowania szerokości roboczej pierwszego korpusu </w:t>
      </w:r>
      <w:proofErr w:type="spellStart"/>
      <w:r>
        <w:rPr>
          <w:rFonts w:ascii="Arial" w:hAnsi="Arial"/>
        </w:rPr>
        <w:t>AutoAdapt</w:t>
      </w:r>
      <w:proofErr w:type="spellEnd"/>
    </w:p>
    <w:p w14:paraId="5F92EF13" w14:textId="623B9EBC"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Unikalny korpus pługa </w:t>
      </w:r>
      <w:proofErr w:type="spellStart"/>
      <w:r>
        <w:rPr>
          <w:rFonts w:ascii="Arial" w:hAnsi="Arial"/>
        </w:rPr>
        <w:t>SpeedBlade</w:t>
      </w:r>
      <w:proofErr w:type="spellEnd"/>
      <w:r>
        <w:rPr>
          <w:rFonts w:ascii="Arial" w:hAnsi="Arial"/>
        </w:rPr>
        <w:t xml:space="preserve"> z powiększoną przednią częścią odkładnicy i procesem hartowania ©plus umożliwia uzyskanie większej prędkości przy mniejszym zużyciu</w:t>
      </w:r>
    </w:p>
    <w:p w14:paraId="05A8EB6D" w14:textId="0F623F16" w:rsidR="000678F3" w:rsidRPr="008A6D6A" w:rsidRDefault="00944BAC" w:rsidP="008A6D6A">
      <w:pPr>
        <w:pStyle w:val="Listenabsatz"/>
        <w:numPr>
          <w:ilvl w:val="0"/>
          <w:numId w:val="16"/>
        </w:numPr>
        <w:spacing w:after="120" w:line="360" w:lineRule="auto"/>
        <w:ind w:right="1695"/>
        <w:rPr>
          <w:rFonts w:ascii="Arial" w:eastAsia="Arial" w:hAnsi="Arial" w:cs="Arial"/>
          <w:noProof/>
        </w:rPr>
      </w:pPr>
      <w:r>
        <w:rPr>
          <w:rFonts w:ascii="Arial" w:hAnsi="Arial"/>
        </w:rPr>
        <w:t xml:space="preserve">Szybkie i przyjazne dla materiału procesy obrotu dzięki dwustopniowej hydraulicznej amortyzacji </w:t>
      </w:r>
      <w:proofErr w:type="spellStart"/>
      <w:r>
        <w:rPr>
          <w:rFonts w:ascii="Arial" w:hAnsi="Arial"/>
        </w:rPr>
        <w:t>SmartTurn</w:t>
      </w:r>
      <w:proofErr w:type="spellEnd"/>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629A3CB2" w:rsidR="009477A9" w:rsidRDefault="009477A9" w:rsidP="00161FDD">
      <w:pPr>
        <w:spacing w:after="120" w:line="360" w:lineRule="auto"/>
        <w:ind w:left="567" w:right="1695"/>
        <w:rPr>
          <w:rFonts w:ascii="Arial" w:eastAsia="Arial" w:hAnsi="Arial" w:cs="Arial"/>
        </w:rPr>
      </w:pPr>
    </w:p>
    <w:p w14:paraId="337894FE" w14:textId="60DBCFDC" w:rsidR="00944BAC" w:rsidRDefault="00944BAC" w:rsidP="00944BA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C223DB" wp14:editId="33FA59DA">
            <wp:extent cx="3477600" cy="2880000"/>
            <wp:effectExtent l="0" t="0" r="2540" b="3175"/>
            <wp:docPr id="978904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04118" name="Grafik 9789041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96AA6A" w14:textId="79A3844B" w:rsidR="00944BAC" w:rsidRDefault="00944BAC" w:rsidP="008A6D6A">
      <w:pPr>
        <w:spacing w:after="120" w:line="360" w:lineRule="auto"/>
        <w:ind w:left="567" w:right="1695"/>
        <w:rPr>
          <w:rFonts w:ascii="Arial" w:eastAsia="Arial" w:hAnsi="Arial" w:cs="Arial"/>
        </w:rPr>
      </w:pPr>
      <w:r>
        <w:rPr>
          <w:rFonts w:ascii="Arial" w:hAnsi="Arial"/>
        </w:rPr>
        <w:t xml:space="preserve">Orka po caliźnie z nowym </w:t>
      </w:r>
      <w:proofErr w:type="spellStart"/>
      <w:r>
        <w:rPr>
          <w:rFonts w:ascii="Arial" w:hAnsi="Arial"/>
        </w:rPr>
        <w:t>półzawieszanym</w:t>
      </w:r>
      <w:proofErr w:type="spellEnd"/>
      <w:r>
        <w:rPr>
          <w:rFonts w:ascii="Arial" w:hAnsi="Arial"/>
        </w:rPr>
        <w:t xml:space="preserve"> z pługiem obrotowym AMAZONE </w:t>
      </w:r>
      <w:proofErr w:type="spellStart"/>
      <w:r>
        <w:rPr>
          <w:rFonts w:ascii="Arial" w:hAnsi="Arial"/>
        </w:rPr>
        <w:t>Tyrok</w:t>
      </w:r>
      <w:proofErr w:type="spellEnd"/>
      <w:r>
        <w:rPr>
          <w:rFonts w:ascii="Arial" w:hAnsi="Arial"/>
        </w:rPr>
        <w:t xml:space="preserve"> 400</w:t>
      </w:r>
    </w:p>
    <w:p w14:paraId="5A6BE59D" w14:textId="77777777" w:rsidR="00944BAC" w:rsidRDefault="00944BAC" w:rsidP="00161FDD">
      <w:pPr>
        <w:spacing w:after="120" w:line="360" w:lineRule="auto"/>
        <w:ind w:left="567" w:right="1695"/>
        <w:rPr>
          <w:rFonts w:ascii="Arial" w:eastAsia="Arial" w:hAnsi="Arial" w:cs="Arial"/>
        </w:rPr>
      </w:pPr>
    </w:p>
    <w:p w14:paraId="60758426" w14:textId="77777777" w:rsidR="00944BAC" w:rsidRDefault="00944BAC" w:rsidP="00161FDD">
      <w:pPr>
        <w:spacing w:after="120" w:line="360" w:lineRule="auto"/>
        <w:ind w:left="567" w:right="1695"/>
        <w:rPr>
          <w:rFonts w:ascii="Arial" w:eastAsia="Arial" w:hAnsi="Arial" w:cs="Arial"/>
        </w:rPr>
      </w:pPr>
    </w:p>
    <w:p w14:paraId="0C37C357" w14:textId="785498C4" w:rsidR="00161FDD" w:rsidRDefault="00944BAC" w:rsidP="00161FDD">
      <w:pPr>
        <w:spacing w:after="120" w:line="360" w:lineRule="auto"/>
        <w:ind w:left="567" w:right="1695"/>
        <w:rPr>
          <w:rFonts w:ascii="Arial" w:eastAsia="Arial" w:hAnsi="Arial" w:cs="Arial"/>
        </w:rPr>
      </w:pPr>
      <w:r>
        <w:rPr>
          <w:rFonts w:ascii="Arial" w:hAnsi="Arial"/>
          <w:noProof/>
        </w:rPr>
        <w:drawing>
          <wp:inline distT="0" distB="0" distL="0" distR="0" wp14:anchorId="251A43C1" wp14:editId="687A3970">
            <wp:extent cx="1440000" cy="1440000"/>
            <wp:effectExtent l="0" t="0" r="0" b="0"/>
            <wp:docPr id="4927276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27618" name="Grafik 4927276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F89342" w14:textId="77777777" w:rsidR="008A6D6A" w:rsidRPr="008A6D6A" w:rsidRDefault="00944BAC" w:rsidP="008A6D6A">
      <w:pPr>
        <w:spacing w:after="120" w:line="360" w:lineRule="auto"/>
        <w:ind w:left="567" w:right="1695"/>
        <w:rPr>
          <w:rFonts w:ascii="Arial" w:eastAsia="Arial" w:hAnsi="Arial" w:cs="Arial"/>
          <w:b/>
          <w:bCs/>
        </w:rPr>
      </w:pPr>
      <w:r>
        <w:rPr>
          <w:rFonts w:ascii="Arial" w:hAnsi="Arial"/>
        </w:rPr>
        <w:t xml:space="preserve">Wideo z pracy </w:t>
      </w:r>
      <w:proofErr w:type="spellStart"/>
      <w:r>
        <w:rPr>
          <w:rFonts w:ascii="Arial" w:hAnsi="Arial"/>
        </w:rPr>
        <w:t>Tyrok</w:t>
      </w:r>
      <w:proofErr w:type="spellEnd"/>
      <w:r>
        <w:rPr>
          <w:rFonts w:ascii="Arial" w:hAnsi="Arial"/>
        </w:rPr>
        <w:t xml:space="preserve"> 400 </w:t>
      </w:r>
      <w:proofErr w:type="spellStart"/>
      <w:r>
        <w:rPr>
          <w:rFonts w:ascii="Arial" w:hAnsi="Arial"/>
        </w:rPr>
        <w:t>Onland</w:t>
      </w:r>
      <w:proofErr w:type="spellEnd"/>
      <w:r>
        <w:rPr>
          <w:rFonts w:ascii="Arial" w:hAnsi="Arial"/>
        </w:rPr>
        <w:t xml:space="preserve">: </w:t>
      </w:r>
      <w:r>
        <w:rPr>
          <w:rFonts w:ascii="Arial" w:hAnsi="Arial"/>
        </w:rPr>
        <w:br/>
      </w:r>
      <w:r>
        <w:rPr>
          <w:rFonts w:ascii="Arial" w:hAnsi="Arial"/>
          <w:b/>
        </w:rPr>
        <w:t>www.amazone.net/yt-tyrok-onland</w:t>
      </w:r>
    </w:p>
    <w:p w14:paraId="286E88D7" w14:textId="0E361F46" w:rsidR="00161FDD" w:rsidRDefault="00161FDD" w:rsidP="00944BAC">
      <w:pPr>
        <w:spacing w:after="120" w:line="360" w:lineRule="auto"/>
        <w:ind w:left="567" w:right="1695"/>
        <w:rPr>
          <w:rFonts w:ascii="Arial" w:eastAsia="Arial" w:hAnsi="Arial" w:cs="Arial"/>
          <w:b/>
          <w:bCs/>
        </w:rPr>
      </w:pPr>
    </w:p>
    <w:p w14:paraId="0A905A14" w14:textId="77777777" w:rsidR="00944BAC" w:rsidRDefault="00944BAC" w:rsidP="00944BAC">
      <w:pPr>
        <w:spacing w:after="120" w:line="360" w:lineRule="auto"/>
        <w:ind w:left="567" w:right="1695"/>
        <w:rPr>
          <w:rFonts w:ascii="Arial" w:eastAsia="Arial" w:hAnsi="Arial" w:cs="Arial"/>
          <w:b/>
          <w:bCs/>
        </w:rPr>
      </w:pPr>
    </w:p>
    <w:p w14:paraId="220AC62F" w14:textId="77777777" w:rsidR="00944BAC" w:rsidRDefault="00944BAC" w:rsidP="00944BAC">
      <w:pPr>
        <w:spacing w:after="120" w:line="360" w:lineRule="auto"/>
        <w:ind w:left="567" w:right="1695"/>
        <w:rPr>
          <w:rFonts w:ascii="Arial" w:eastAsia="Arial" w:hAnsi="Arial" w:cs="Arial"/>
          <w:b/>
          <w:bCs/>
        </w:rPr>
      </w:pPr>
    </w:p>
    <w:p w14:paraId="798783A7" w14:textId="1303AD67" w:rsidR="009477A9" w:rsidRPr="00944BAC" w:rsidRDefault="00944BAC" w:rsidP="00944BAC">
      <w:pPr>
        <w:spacing w:after="120" w:line="360" w:lineRule="auto"/>
        <w:ind w:left="567" w:right="1695"/>
        <w:rPr>
          <w:rFonts w:ascii="Arial" w:eastAsia="Arial" w:hAnsi="Arial" w:cs="Arial"/>
          <w:b/>
          <w:bCs/>
        </w:rPr>
      </w:pPr>
      <w:r>
        <w:rPr>
          <w:rFonts w:ascii="Arial" w:hAnsi="Arial"/>
          <w:b/>
          <w:noProof/>
        </w:rPr>
        <w:lastRenderedPageBreak/>
        <w:drawing>
          <wp:inline distT="0" distB="0" distL="0" distR="0" wp14:anchorId="589297F7" wp14:editId="609C551E">
            <wp:extent cx="6120000" cy="2109600"/>
            <wp:effectExtent l="0" t="0" r="1905" b="0"/>
            <wp:docPr id="1039262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257" name="Grafik 1039262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1AD158" w14:textId="77777777" w:rsidR="00944BAC" w:rsidRPr="00944BAC" w:rsidRDefault="00944BAC" w:rsidP="00944BAC">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Tyrok</w:t>
      </w:r>
      <w:proofErr w:type="spellEnd"/>
      <w:r>
        <w:rPr>
          <w:rFonts w:ascii="Arial" w:hAnsi="Arial"/>
        </w:rPr>
        <w:t xml:space="preserve"> 400 w połączeniu z wychylnym ramieniem chwytającym i wałem </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13C106ED" w:rsidR="000678F3" w:rsidRDefault="004E2802"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F33639F" wp14:editId="739F759D">
            <wp:extent cx="4557600" cy="2880000"/>
            <wp:effectExtent l="0" t="0" r="1905" b="3175"/>
            <wp:docPr id="17722748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274868" name="Grafik 177227486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3E0B054" w14:textId="77777777" w:rsidR="00944BAC" w:rsidRDefault="00944BAC" w:rsidP="00161FDD">
      <w:pPr>
        <w:spacing w:after="120" w:line="360" w:lineRule="auto"/>
        <w:ind w:left="567" w:right="1695"/>
        <w:rPr>
          <w:rFonts w:ascii="Arial" w:eastAsia="Arial" w:hAnsi="Arial" w:cs="Arial"/>
        </w:rPr>
      </w:pPr>
    </w:p>
    <w:p w14:paraId="7344A36A" w14:textId="77777777" w:rsidR="00944BAC" w:rsidRDefault="00944BAC" w:rsidP="00161FDD">
      <w:pPr>
        <w:spacing w:after="120" w:line="360" w:lineRule="auto"/>
        <w:ind w:left="567" w:right="1695"/>
        <w:rPr>
          <w:rFonts w:ascii="Arial" w:eastAsia="Arial" w:hAnsi="Arial" w:cs="Arial"/>
        </w:rPr>
      </w:pPr>
    </w:p>
    <w:p w14:paraId="4F732CBC" w14:textId="29D0616C" w:rsidR="000678F3" w:rsidRDefault="00944BA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36319E" wp14:editId="300B3E0C">
            <wp:extent cx="4053600" cy="2880000"/>
            <wp:effectExtent l="0" t="0" r="0" b="3175"/>
            <wp:docPr id="197301377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3777" name="Grafik 1973013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A89EDE9" w14:textId="77777777" w:rsidR="00944BAC" w:rsidRPr="00944BAC" w:rsidRDefault="00944BAC" w:rsidP="00944BAC">
      <w:pPr>
        <w:spacing w:after="120" w:line="360" w:lineRule="auto"/>
        <w:ind w:left="567" w:right="1695"/>
        <w:rPr>
          <w:rFonts w:ascii="Arial" w:eastAsia="Arial" w:hAnsi="Arial" w:cs="Arial"/>
        </w:rPr>
      </w:pPr>
      <w:r>
        <w:rPr>
          <w:rFonts w:ascii="Arial" w:hAnsi="Arial"/>
        </w:rPr>
        <w:t>Dobrze widoczna skala siłowniku</w:t>
      </w:r>
    </w:p>
    <w:p w14:paraId="20781523" w14:textId="77777777" w:rsidR="000678F3" w:rsidRDefault="000678F3" w:rsidP="00161FDD">
      <w:pPr>
        <w:spacing w:after="120" w:line="360" w:lineRule="auto"/>
        <w:ind w:left="567" w:right="1695"/>
        <w:rPr>
          <w:rFonts w:ascii="Arial" w:eastAsia="Arial" w:hAnsi="Arial" w:cs="Arial"/>
        </w:rPr>
      </w:pPr>
    </w:p>
    <w:p w14:paraId="6C69494A" w14:textId="77777777" w:rsidR="00200E1E" w:rsidRDefault="00200E1E" w:rsidP="00161FDD">
      <w:pPr>
        <w:spacing w:after="120" w:line="360" w:lineRule="auto"/>
        <w:ind w:left="567" w:right="1695"/>
        <w:rPr>
          <w:rFonts w:ascii="Arial" w:eastAsia="Arial" w:hAnsi="Arial" w:cs="Arial"/>
        </w:rPr>
      </w:pPr>
    </w:p>
    <w:p w14:paraId="4410A8D5" w14:textId="54D3ED8C" w:rsidR="00200E1E" w:rsidRDefault="00200E1E" w:rsidP="00161FDD">
      <w:pPr>
        <w:spacing w:after="120" w:line="360" w:lineRule="auto"/>
        <w:ind w:left="567" w:right="1695"/>
        <w:rPr>
          <w:rFonts w:ascii="Arial" w:eastAsia="Arial" w:hAnsi="Arial" w:cs="Arial"/>
        </w:rPr>
      </w:pPr>
      <w:r>
        <w:rPr>
          <w:rFonts w:ascii="Arial" w:hAnsi="Arial"/>
          <w:noProof/>
        </w:rPr>
        <w:drawing>
          <wp:inline distT="0" distB="0" distL="0" distR="0" wp14:anchorId="614CEC7F" wp14:editId="156109C0">
            <wp:extent cx="3477600" cy="2880000"/>
            <wp:effectExtent l="0" t="0" r="2540" b="3175"/>
            <wp:docPr id="404008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08737" name="Grafik 4040087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1378CA2" w14:textId="77777777" w:rsidR="00200E1E" w:rsidRPr="00200E1E" w:rsidRDefault="00200E1E" w:rsidP="00200E1E">
      <w:pPr>
        <w:spacing w:after="120" w:line="360" w:lineRule="auto"/>
        <w:ind w:left="567" w:right="1695"/>
        <w:rPr>
          <w:rFonts w:ascii="Arial" w:eastAsia="Arial" w:hAnsi="Arial" w:cs="Arial"/>
        </w:rPr>
      </w:pPr>
      <w:r>
        <w:rPr>
          <w:rFonts w:ascii="Arial" w:hAnsi="Arial"/>
        </w:rPr>
        <w:t xml:space="preserve">Optymalne oszczędzanie podłoża dzięki pługowi </w:t>
      </w:r>
      <w:proofErr w:type="spellStart"/>
      <w:r>
        <w:rPr>
          <w:rFonts w:ascii="Arial" w:hAnsi="Arial"/>
        </w:rPr>
        <w:t>Tyrok</w:t>
      </w:r>
      <w:proofErr w:type="spellEnd"/>
      <w:r>
        <w:rPr>
          <w:rFonts w:ascii="Arial" w:hAnsi="Arial"/>
        </w:rPr>
        <w:t xml:space="preserve"> 400 w trybie orki po caliźnie oraz szerokim oponom ciągnika</w:t>
      </w:r>
    </w:p>
    <w:p w14:paraId="43FD8733" w14:textId="77777777" w:rsidR="00200E1E" w:rsidRDefault="00200E1E" w:rsidP="00161FDD">
      <w:pPr>
        <w:spacing w:after="120" w:line="360" w:lineRule="auto"/>
        <w:ind w:left="567" w:right="1695"/>
        <w:rPr>
          <w:rFonts w:ascii="Arial" w:eastAsia="Arial" w:hAnsi="Arial" w:cs="Arial"/>
        </w:rPr>
      </w:pPr>
    </w:p>
    <w:p w14:paraId="78EBEE34" w14:textId="37AA8C75" w:rsidR="00161FDD" w:rsidRDefault="00161FDD" w:rsidP="00161FDD">
      <w:pPr>
        <w:spacing w:after="120" w:line="360" w:lineRule="auto"/>
        <w:ind w:right="1695"/>
        <w:rPr>
          <w:rFonts w:ascii="Arial" w:eastAsia="Arial" w:hAnsi="Arial" w:cs="Arial"/>
        </w:rPr>
      </w:pPr>
    </w:p>
    <w:p w14:paraId="138C4A4F" w14:textId="77777777" w:rsidR="008A6D6A" w:rsidRPr="00F4316E" w:rsidRDefault="008A6D6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050D7898"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8A0AE" w14:textId="77777777" w:rsidR="00BE60C7" w:rsidRDefault="00BE60C7">
      <w:r>
        <w:separator/>
      </w:r>
    </w:p>
  </w:endnote>
  <w:endnote w:type="continuationSeparator" w:id="0">
    <w:p w14:paraId="4FF4BBA4" w14:textId="77777777" w:rsidR="00BE60C7" w:rsidRDefault="00BE6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6FFC4" w14:textId="77777777" w:rsidR="00BE60C7" w:rsidRDefault="00BE60C7">
      <w:r>
        <w:separator/>
      </w:r>
    </w:p>
  </w:footnote>
  <w:footnote w:type="continuationSeparator" w:id="0">
    <w:p w14:paraId="68512480" w14:textId="77777777" w:rsidR="00BE60C7" w:rsidRDefault="00BE6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3845111"/>
    <w:multiLevelType w:val="hybridMultilevel"/>
    <w:tmpl w:val="9C607CE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3"/>
  </w:num>
  <w:num w:numId="6" w16cid:durableId="240917465">
    <w:abstractNumId w:val="1"/>
  </w:num>
  <w:num w:numId="7" w16cid:durableId="750658751">
    <w:abstractNumId w:val="14"/>
  </w:num>
  <w:num w:numId="8" w16cid:durableId="294531490">
    <w:abstractNumId w:val="13"/>
  </w:num>
  <w:num w:numId="9" w16cid:durableId="2071071478">
    <w:abstractNumId w:val="4"/>
  </w:num>
  <w:num w:numId="10" w16cid:durableId="136532471">
    <w:abstractNumId w:val="9"/>
  </w:num>
  <w:num w:numId="11" w16cid:durableId="2055814173">
    <w:abstractNumId w:val="11"/>
  </w:num>
  <w:num w:numId="12" w16cid:durableId="980188096">
    <w:abstractNumId w:val="12"/>
  </w:num>
  <w:num w:numId="13" w16cid:durableId="541139897">
    <w:abstractNumId w:val="15"/>
  </w:num>
  <w:num w:numId="14" w16cid:durableId="870340174">
    <w:abstractNumId w:val="7"/>
  </w:num>
  <w:num w:numId="15" w16cid:durableId="1051733553">
    <w:abstractNumId w:val="2"/>
  </w:num>
  <w:num w:numId="16" w16cid:durableId="2802641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27C"/>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E1E"/>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4AF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2802"/>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E26"/>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6D6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E60C7"/>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1035</Words>
  <Characters>6521</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