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346246" w14:textId="484F17C4" w:rsidR="000678F3" w:rsidRPr="000678F3" w:rsidRDefault="00944BAC" w:rsidP="00944BAC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Новый полуприцепной </w:t>
      </w:r>
      <w:proofErr w:type="spellStart"/>
      <w:r>
        <w:rPr>
          <w:rFonts w:ascii="Arial" w:hAnsi="Arial"/>
          <w:b/>
          <w:sz w:val="28"/>
        </w:rPr>
        <w:t>полнооборотный</w:t>
      </w:r>
      <w:proofErr w:type="spellEnd"/>
      <w:r>
        <w:rPr>
          <w:rFonts w:ascii="Arial" w:hAnsi="Arial"/>
          <w:b/>
          <w:sz w:val="28"/>
        </w:rPr>
        <w:t xml:space="preserve"> плуг AMAZONE </w:t>
      </w:r>
      <w:proofErr w:type="spellStart"/>
      <w:r>
        <w:rPr>
          <w:rFonts w:ascii="Arial" w:hAnsi="Arial"/>
          <w:b/>
          <w:sz w:val="28"/>
        </w:rPr>
        <w:t>Tyrok</w:t>
      </w:r>
      <w:proofErr w:type="spellEnd"/>
      <w:r>
        <w:rPr>
          <w:rFonts w:ascii="Arial" w:hAnsi="Arial"/>
          <w:b/>
          <w:sz w:val="28"/>
        </w:rPr>
        <w:t xml:space="preserve"> 400 </w:t>
      </w:r>
      <w:proofErr w:type="spellStart"/>
      <w:r>
        <w:rPr>
          <w:rFonts w:ascii="Arial" w:hAnsi="Arial"/>
          <w:b/>
          <w:sz w:val="28"/>
        </w:rPr>
        <w:t>Onland</w:t>
      </w:r>
      <w:proofErr w:type="spellEnd"/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7D9240D8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предлагает полуприцепной </w:t>
      </w:r>
      <w:proofErr w:type="spellStart"/>
      <w:r>
        <w:rPr>
          <w:rFonts w:ascii="Arial" w:hAnsi="Arial"/>
        </w:rPr>
        <w:t>полнооборотный</w:t>
      </w:r>
      <w:proofErr w:type="spellEnd"/>
      <w:r>
        <w:rPr>
          <w:rFonts w:ascii="Arial" w:hAnsi="Arial"/>
        </w:rPr>
        <w:t xml:space="preserve"> плуг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400 для вспашки «вне борозды». За счет быстрого и комфортного перехода от режима «вне борозды» к режиму «по борозде» плуг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Onland</w:t>
      </w:r>
      <w:proofErr w:type="spellEnd"/>
      <w:r>
        <w:rPr>
          <w:rFonts w:ascii="Arial" w:hAnsi="Arial"/>
        </w:rPr>
        <w:t xml:space="preserve"> предлагает высокую гибкость. Предлагаются новые модели на выбор с 7, 8 или 9 корпусами для тракторов мощностью 400 </w:t>
      </w:r>
      <w:proofErr w:type="spellStart"/>
      <w:r>
        <w:rPr>
          <w:rFonts w:ascii="Arial" w:hAnsi="Arial"/>
        </w:rPr>
        <w:t>л.с</w:t>
      </w:r>
      <w:proofErr w:type="spellEnd"/>
      <w:r>
        <w:rPr>
          <w:rFonts w:ascii="Arial" w:hAnsi="Arial"/>
        </w:rPr>
        <w:t>.</w:t>
      </w:r>
    </w:p>
    <w:p w14:paraId="18A9119B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ECE9C45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Простой переход от режима «вне борозды» к режиму «по борозде»</w:t>
      </w:r>
    </w:p>
    <w:p w14:paraId="074E0260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Размер трактора и шин определяет, среди прочего, режим «по борозде» или «вне борозды». В особенности с гусеничным движителем, спаренными шинами или </w:t>
      </w:r>
      <w:proofErr w:type="spellStart"/>
      <w:r>
        <w:rPr>
          <w:rFonts w:ascii="Arial" w:hAnsi="Arial"/>
        </w:rPr>
        <w:t>сверхширокими</w:t>
      </w:r>
      <w:proofErr w:type="spellEnd"/>
      <w:r>
        <w:rPr>
          <w:rFonts w:ascii="Arial" w:hAnsi="Arial"/>
        </w:rPr>
        <w:t xml:space="preserve"> шинами более 710 мм работа по борозде без переуплотнения на уже частично вспаханной почве больше невозможна. </w:t>
      </w:r>
    </w:p>
    <w:p w14:paraId="55225903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BDC15D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Большим преимуществом вспашки «вне борозды» является уменьшенное давление на почву за счет большой опорной поверхности широких шин и возможность работы при более низком давлении в шинах. За счет этого возникает значительно меньше переуплотнений. Дополнительно режим «вне борозды» способствует оптимизации тяговой траектории за счет уменьшения косого вектора тяги и более эффективной передачи усилия. GPS-системы руления могут также применяться для высочайшего комфорта в работе и точного стыка со следующей бороздой. Удержание неизменной глубины обработки осуществляется за счет переднего предохранительного колеса, которое постоянно следует по необработанной почве.</w:t>
      </w:r>
    </w:p>
    <w:p w14:paraId="06A02F1B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AFF83B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Прочие факторы, такие как состояние почвы, оказывают существенное влияние на ту или иную технологию вспашки. Поэтому быстрый и простой переход от режима «вне борозды» к режиму «по борозде» является </w:t>
      </w:r>
      <w:r>
        <w:rPr>
          <w:rFonts w:ascii="Arial" w:hAnsi="Arial"/>
        </w:rPr>
        <w:lastRenderedPageBreak/>
        <w:t>крайне важным. Если поверхность почвы на поле из-за дождя или влажных условий не позволяет осуществить оптимальную передачу тягового усилия, в любое время возможно быстрое переключение на режим «по борозде». Для этого требуется только перевести рычаг гидроуправления на поворотной стойке.</w:t>
      </w:r>
    </w:p>
    <w:p w14:paraId="746F2725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D2DB68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Реальная, бескомпромиссная устойчивость</w:t>
      </w:r>
    </w:p>
    <w:p w14:paraId="3137F4CE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На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Onland</w:t>
      </w:r>
      <w:proofErr w:type="spellEnd"/>
      <w:r>
        <w:rPr>
          <w:rFonts w:ascii="Arial" w:hAnsi="Arial"/>
        </w:rPr>
        <w:t xml:space="preserve"> установлена массивная прямоугольная труба рамы из высокопрочной стали размерами 200 x 150 x 10 мм. Благодаря этому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Onland</w:t>
      </w:r>
      <w:proofErr w:type="spellEnd"/>
      <w:r>
        <w:rPr>
          <w:rFonts w:ascii="Arial" w:hAnsi="Arial"/>
        </w:rPr>
        <w:t xml:space="preserve"> отличается особенно высокой устойчивостью. Решающее преимущество в отличие от квадратной трубы рамы заключается в том, что эта труба рамы не деформируется даже при тяжелых почвенных условиях. Тем самым, обеспечивается равномерная глубина обработки по всей длине и ширине захвата, что имеет решающее значение в особенности при большой ширине захвата. </w:t>
      </w:r>
    </w:p>
    <w:p w14:paraId="446C96EF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B75C60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Onland</w:t>
      </w:r>
      <w:proofErr w:type="spellEnd"/>
      <w:r>
        <w:rPr>
          <w:rFonts w:ascii="Arial" w:hAnsi="Arial"/>
        </w:rPr>
        <w:t xml:space="preserve"> отличается, кроме того, системой поворота </w:t>
      </w:r>
      <w:proofErr w:type="spellStart"/>
      <w:r>
        <w:rPr>
          <w:rFonts w:ascii="Arial" w:hAnsi="Arial"/>
        </w:rPr>
        <w:t>SmartTurn</w:t>
      </w:r>
      <w:proofErr w:type="spellEnd"/>
      <w:r>
        <w:rPr>
          <w:rFonts w:ascii="Arial" w:hAnsi="Arial"/>
        </w:rPr>
        <w:t xml:space="preserve">. На разворотной полосе быстрый поворот незадолго до окончания гидравлически замедляется вдвое. Это ведет к щадящему эффекту демпфирования при обкатке цилиндра. При этом не нужно никаких компромиссов относительно скорости. При режиме «вне борозды» рама автоматически задвигается с помощью цилиндра перед процессом поворота, чтобы обеспечить максимально низкий центр тяжести и уменьшить усилия, влияющие на трактор и плуг. </w:t>
      </w:r>
    </w:p>
    <w:p w14:paraId="5754D342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75FAB09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Корпус плуга продуман до мелочей – </w:t>
      </w:r>
      <w:proofErr w:type="spellStart"/>
      <w:r>
        <w:rPr>
          <w:rFonts w:ascii="Arial" w:hAnsi="Arial"/>
          <w:b/>
        </w:rPr>
        <w:t>SpeedBlade</w:t>
      </w:r>
      <w:proofErr w:type="spellEnd"/>
      <w:r>
        <w:rPr>
          <w:rFonts w:ascii="Arial" w:hAnsi="Arial"/>
          <w:b/>
        </w:rPr>
        <w:t xml:space="preserve"> для меньшего износа</w:t>
      </w:r>
    </w:p>
    <w:p w14:paraId="2C316225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Корпус плуга </w:t>
      </w:r>
      <w:proofErr w:type="spellStart"/>
      <w:r>
        <w:rPr>
          <w:rFonts w:ascii="Arial" w:hAnsi="Arial"/>
          <w:b/>
        </w:rPr>
        <w:t>SpeedBlade</w:t>
      </w:r>
      <w:proofErr w:type="spellEnd"/>
      <w:r>
        <w:rPr>
          <w:rFonts w:ascii="Arial" w:hAnsi="Arial"/>
        </w:rPr>
        <w:t xml:space="preserve"> с запатентованной, чрезвычайно большой грудью отвала отличается минимальным износом отвала. За счет повышения рабочей скорости, например, с 6 км/ч до 8 км/ч, точка износа </w:t>
      </w:r>
      <w:r>
        <w:rPr>
          <w:rFonts w:ascii="Arial" w:hAnsi="Arial"/>
        </w:rPr>
        <w:lastRenderedPageBreak/>
        <w:t xml:space="preserve">автоматически смещается к центру корпуса плуга. Так, точка износа даже при высоких скоростях лежит на увеличенной груди отвала, а не в области отвала. На выбор предлагаются различные полосовые или цельные корпуса в зависимости от области применения и цели. </w:t>
      </w:r>
    </w:p>
    <w:p w14:paraId="035D6FF1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D8EF23D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Еще одна деталь с большим эффектом: Накладка перекрывает лемешное полотно, так что линия стыка скрыта под креплением накладки. Благодаря продуманному соединению предотвращается запутывание растительных остатков или бечевки.</w:t>
      </w:r>
    </w:p>
    <w:p w14:paraId="2BA04C66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FF01554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AMAZONE задает высочайшие масштабы при изготовлении изнашиваемых деталей плуга за счет уникальной технологии закалки ©</w:t>
      </w:r>
      <w:proofErr w:type="spellStart"/>
      <w:r>
        <w:rPr>
          <w:rFonts w:ascii="Arial" w:hAnsi="Arial"/>
        </w:rPr>
        <w:t>plus</w:t>
      </w:r>
      <w:proofErr w:type="spellEnd"/>
      <w:r>
        <w:rPr>
          <w:rFonts w:ascii="Arial" w:hAnsi="Arial"/>
        </w:rPr>
        <w:t xml:space="preserve">. Дополнительное обогащение изнашиваемых деталей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углеродом повышает их прочность и увеличивает срок службы. </w:t>
      </w:r>
    </w:p>
    <w:p w14:paraId="7507E79D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6F2B6D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Безопасная, комфортная и прецизионная настройка для идеального качества работы </w:t>
      </w:r>
    </w:p>
    <w:p w14:paraId="0BE1F4CE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Onland</w:t>
      </w:r>
      <w:proofErr w:type="spellEnd"/>
      <w:r>
        <w:rPr>
          <w:rFonts w:ascii="Arial" w:hAnsi="Arial"/>
        </w:rPr>
        <w:t xml:space="preserve"> серийно оснащен ручной регулировкой ширины захвата. Опционально ширину захвата можно удобно, из кабины трактора, гидравлически и бесступенчато регулировать в соответствии с актуальными условиями. Регулировка первой борозды для точной вспашки в стыках пластов также может осуществляться на выбор вручную или гидравлически. Преимуществом здесь является прямое управление цилиндром первой борозды в передней части плуга даже во время движения. </w:t>
      </w:r>
    </w:p>
    <w:p w14:paraId="75ED96DA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6792E24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Электрогидравлическая регулировка глубины обработки на </w:t>
      </w:r>
      <w:proofErr w:type="spellStart"/>
      <w:r>
        <w:rPr>
          <w:rFonts w:ascii="Arial" w:hAnsi="Arial"/>
          <w:b/>
        </w:rPr>
        <w:t>Tyrok</w:t>
      </w:r>
      <w:proofErr w:type="spellEnd"/>
      <w:r>
        <w:rPr>
          <w:rFonts w:ascii="Arial" w:hAnsi="Arial"/>
          <w:b/>
        </w:rPr>
        <w:t xml:space="preserve"> 400</w:t>
      </w:r>
    </w:p>
    <w:p w14:paraId="79CE2BAD" w14:textId="36C11BFD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Новая функция электрогидравлической регулировки глубины обработки позволяет проводить полностью гидравлическую регулировку глубины обработки на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400 из кабины трактора. </w:t>
      </w:r>
    </w:p>
    <w:p w14:paraId="698E80DC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BEE8CAF" w14:textId="295B76E1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За счет расположенного в кабине трактора блока управления можно адаптировать глубину обработки бесступенчато, во время движения, в соответствии с почвенными условиями. Для этого можно электрически выбрать функцию поднятия на разворотной полосе или изменения глубины обработки на плунжерном цилиндре. За счет предварительного выбора обеими функциями на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можно управлять с помощью одного </w:t>
      </w:r>
      <w:proofErr w:type="spellStart"/>
      <w:r>
        <w:rPr>
          <w:rFonts w:ascii="Arial" w:hAnsi="Arial"/>
        </w:rPr>
        <w:t>гидровыхода</w:t>
      </w:r>
      <w:proofErr w:type="spellEnd"/>
      <w:r>
        <w:rPr>
          <w:rFonts w:ascii="Arial" w:hAnsi="Arial"/>
        </w:rPr>
        <w:t xml:space="preserve"> простого действия. Для ориентировки при изменении глубины обработки служит хорошо обозримая шкала на цилиндре.</w:t>
      </w:r>
    </w:p>
    <w:p w14:paraId="601A3646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C6ACD29" w14:textId="68A103E1" w:rsidR="00161FDD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Благодаря электрогидравлической регулировке глубины обработки настройка глубины обработки становится еще проще, кроме того, дополнительно повышается комфорт для механизатора.</w:t>
      </w: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2A1721F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A6A1A" w14:textId="58D057B2" w:rsidR="00944BAC" w:rsidRPr="008A6D6A" w:rsidRDefault="00944BAC" w:rsidP="008A6D6A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Высокая гибкость благодаря быстрому и комфортному переходу от режима «вне борозды» к режиму «по борозде» </w:t>
      </w:r>
    </w:p>
    <w:p w14:paraId="77454F11" w14:textId="4DAB1CE2" w:rsidR="00944BAC" w:rsidRPr="008A6D6A" w:rsidRDefault="00944BAC" w:rsidP="008A6D6A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Режим "вне борозды" обеспечивает, наряду с точной вспашкой в стыках пластов за счет GPS, уменьшенное давление на почву за счет большой опорной поверхности шин трактора</w:t>
      </w:r>
    </w:p>
    <w:p w14:paraId="38F74765" w14:textId="3DD0EACB" w:rsidR="00944BAC" w:rsidRPr="008A6D6A" w:rsidRDefault="00944BAC" w:rsidP="008A6D6A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Электрогидравлическая регулировка глубины, из кабины трактора</w:t>
      </w:r>
    </w:p>
    <w:p w14:paraId="017AD03A" w14:textId="0F08B47D" w:rsidR="00944BAC" w:rsidRPr="008A6D6A" w:rsidRDefault="00944BAC" w:rsidP="008A6D6A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Идеальная вспашка в стыках пластов даже при переменных условиях, благодаря серийной гидравлической системе адаптации первой борозды </w:t>
      </w:r>
      <w:proofErr w:type="spellStart"/>
      <w:r>
        <w:rPr>
          <w:rFonts w:ascii="Arial" w:hAnsi="Arial"/>
        </w:rPr>
        <w:t>AutoAdapt</w:t>
      </w:r>
      <w:proofErr w:type="spellEnd"/>
    </w:p>
    <w:p w14:paraId="5F92EF13" w14:textId="623B9EBC" w:rsidR="00944BAC" w:rsidRPr="008A6D6A" w:rsidRDefault="00944BAC" w:rsidP="008A6D6A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Уникальные корпуса плугов </w:t>
      </w:r>
      <w:proofErr w:type="spellStart"/>
      <w:r>
        <w:rPr>
          <w:rFonts w:ascii="Arial" w:hAnsi="Arial"/>
        </w:rPr>
        <w:t>SpeedBlade</w:t>
      </w:r>
      <w:proofErr w:type="spellEnd"/>
      <w:r>
        <w:rPr>
          <w:rFonts w:ascii="Arial" w:hAnsi="Arial"/>
        </w:rPr>
        <w:t xml:space="preserve"> с увеличенной грудью отвала и технологией закалки ©</w:t>
      </w:r>
      <w:proofErr w:type="spellStart"/>
      <w:r>
        <w:rPr>
          <w:rFonts w:ascii="Arial" w:hAnsi="Arial"/>
        </w:rPr>
        <w:t>plus</w:t>
      </w:r>
      <w:proofErr w:type="spellEnd"/>
      <w:r>
        <w:rPr>
          <w:rFonts w:ascii="Arial" w:hAnsi="Arial"/>
        </w:rPr>
        <w:t xml:space="preserve"> позволяют более высокую скорость при более низком износе</w:t>
      </w:r>
    </w:p>
    <w:p w14:paraId="05A8EB6D" w14:textId="0F623F16" w:rsidR="000678F3" w:rsidRPr="008A6D6A" w:rsidRDefault="00944BAC" w:rsidP="008A6D6A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  <w:noProof/>
        </w:rPr>
      </w:pPr>
      <w:r>
        <w:rPr>
          <w:rFonts w:ascii="Arial" w:hAnsi="Arial"/>
        </w:rPr>
        <w:t xml:space="preserve">Быстрый и бережный процесс разворота за счет двухступенчатого гидравлического демпфирования крайнего положения – </w:t>
      </w:r>
      <w:proofErr w:type="spellStart"/>
      <w:r>
        <w:rPr>
          <w:rFonts w:ascii="Arial" w:hAnsi="Arial"/>
        </w:rPr>
        <w:t>SmartTurn</w:t>
      </w:r>
      <w:proofErr w:type="spellEnd"/>
    </w:p>
    <w:p w14:paraId="33A19A94" w14:textId="77777777" w:rsidR="00C46CAE" w:rsidRDefault="00C46CAE" w:rsidP="00161FDD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3EB67227" w14:textId="629A3CB2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37894FE" w14:textId="60DBCFDC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BC223DB" wp14:editId="33FA59DA">
            <wp:extent cx="3477600" cy="2880000"/>
            <wp:effectExtent l="0" t="0" r="2540" b="3175"/>
            <wp:docPr id="97890411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904118" name="Grafik 97890411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6AA6A" w14:textId="79A3844B" w:rsidR="00944BAC" w:rsidRDefault="00944BAC" w:rsidP="008A6D6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Вспашка «вне борозды» с новым полуприцепным </w:t>
      </w:r>
      <w:proofErr w:type="spellStart"/>
      <w:r>
        <w:rPr>
          <w:rFonts w:ascii="Arial" w:hAnsi="Arial"/>
        </w:rPr>
        <w:t>полнооборотным</w:t>
      </w:r>
      <w:proofErr w:type="spellEnd"/>
      <w:r>
        <w:rPr>
          <w:rFonts w:ascii="Arial" w:hAnsi="Arial"/>
        </w:rPr>
        <w:t xml:space="preserve"> плугом AMAZONE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400 </w:t>
      </w:r>
      <w:proofErr w:type="spellStart"/>
      <w:r>
        <w:rPr>
          <w:rFonts w:ascii="Arial" w:hAnsi="Arial"/>
        </w:rPr>
        <w:t>Onland</w:t>
      </w:r>
      <w:proofErr w:type="spellEnd"/>
    </w:p>
    <w:p w14:paraId="5A6BE59D" w14:textId="77777777" w:rsidR="00944BAC" w:rsidRDefault="00944BA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0758426" w14:textId="77777777" w:rsidR="00944BAC" w:rsidRDefault="00944BA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37C357" w14:textId="785498C4" w:rsidR="00161FDD" w:rsidRDefault="00944BA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51A43C1" wp14:editId="687A3970">
            <wp:extent cx="1440000" cy="1440000"/>
            <wp:effectExtent l="0" t="0" r="0" b="0"/>
            <wp:docPr id="492727618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727618" name="Grafik 4927276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89342" w14:textId="77777777" w:rsidR="008A6D6A" w:rsidRPr="008A6D6A" w:rsidRDefault="00944BAC" w:rsidP="008A6D6A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 xml:space="preserve">Видео работы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400 </w:t>
      </w:r>
      <w:proofErr w:type="spellStart"/>
      <w:r>
        <w:rPr>
          <w:rFonts w:ascii="Arial" w:hAnsi="Arial"/>
        </w:rPr>
        <w:t>Onland</w:t>
      </w:r>
      <w:proofErr w:type="spellEnd"/>
      <w:r>
        <w:rPr>
          <w:rFonts w:ascii="Arial" w:hAnsi="Arial"/>
        </w:rPr>
        <w:t xml:space="preserve">: </w:t>
      </w:r>
      <w:r>
        <w:rPr>
          <w:rFonts w:ascii="Arial" w:hAnsi="Arial"/>
        </w:rPr>
        <w:br/>
      </w:r>
      <w:r>
        <w:rPr>
          <w:rFonts w:ascii="Arial" w:hAnsi="Arial"/>
          <w:b/>
        </w:rPr>
        <w:t>www.amazone.net/yt-tyrok-onland</w:t>
      </w:r>
    </w:p>
    <w:p w14:paraId="220AC62F" w14:textId="77777777" w:rsid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798783A7" w14:textId="1303AD67" w:rsidR="009477A9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noProof/>
        </w:rPr>
        <w:drawing>
          <wp:inline distT="0" distB="0" distL="0" distR="0" wp14:anchorId="589297F7" wp14:editId="609C551E">
            <wp:extent cx="6120000" cy="2109600"/>
            <wp:effectExtent l="0" t="0" r="1905" b="0"/>
            <wp:docPr id="10392625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26257" name="Grafik 10392625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AD158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400 в комбинации с поворотным захватывающим рычагом и пакером </w:t>
      </w:r>
    </w:p>
    <w:p w14:paraId="7C5B29AD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A0AA34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D2F2B0A" w14:textId="36E66195" w:rsidR="000678F3" w:rsidRDefault="005B78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F3A6D97" wp14:editId="77344395">
            <wp:extent cx="4557600" cy="2880000"/>
            <wp:effectExtent l="0" t="0" r="1905" b="3175"/>
            <wp:docPr id="75924315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243155" name="Grafik 75924315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0B054" w14:textId="77777777" w:rsidR="00944BAC" w:rsidRDefault="00944BA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344A36A" w14:textId="77777777" w:rsidR="00944BAC" w:rsidRDefault="00944BA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732CBC" w14:textId="29D0616C" w:rsidR="000678F3" w:rsidRDefault="00944BA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A36319E" wp14:editId="300B3E0C">
            <wp:extent cx="4053600" cy="2880000"/>
            <wp:effectExtent l="0" t="0" r="0" b="3175"/>
            <wp:docPr id="1973013777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013777" name="Grafik 197301377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9EDE9" w14:textId="77777777" w:rsidR="00944BAC" w:rsidRPr="00944BAC" w:rsidRDefault="00944BAC" w:rsidP="00944BA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Хорошо видимая накипь на цилиндре</w:t>
      </w:r>
    </w:p>
    <w:p w14:paraId="20781523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C69494A" w14:textId="77777777" w:rsidR="00200E1E" w:rsidRDefault="00200E1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410A8D5" w14:textId="54D3ED8C" w:rsidR="00200E1E" w:rsidRDefault="00200E1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14CEC7F" wp14:editId="156109C0">
            <wp:extent cx="3477600" cy="2880000"/>
            <wp:effectExtent l="0" t="0" r="2540" b="3175"/>
            <wp:docPr id="40400873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008737" name="Grafik 40400873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78CA2" w14:textId="77777777" w:rsidR="00200E1E" w:rsidRPr="00200E1E" w:rsidRDefault="00200E1E" w:rsidP="00200E1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Оптимальное сцепление с почвой благодаря </w:t>
      </w:r>
      <w:proofErr w:type="spellStart"/>
      <w:r>
        <w:rPr>
          <w:rFonts w:ascii="Arial" w:hAnsi="Arial"/>
        </w:rPr>
        <w:t>Tyrok</w:t>
      </w:r>
      <w:proofErr w:type="spellEnd"/>
      <w:r>
        <w:rPr>
          <w:rFonts w:ascii="Arial" w:hAnsi="Arial"/>
        </w:rPr>
        <w:t xml:space="preserve"> 400 в режиме «вне борозды» и широким шинам трактора</w:t>
      </w:r>
    </w:p>
    <w:p w14:paraId="43FD8733" w14:textId="77777777" w:rsidR="00200E1E" w:rsidRDefault="00200E1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EBEE34" w14:textId="37AA8C75" w:rsidR="00161FDD" w:rsidRDefault="00161FDD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138C4A4F" w14:textId="77777777" w:rsidR="008A6D6A" w:rsidRPr="00F4316E" w:rsidRDefault="008A6D6A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7F8944CC" w14:textId="0D790282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 с головным офисом в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Хасберген-Гасте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5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B95DF6" w14:textId="77777777" w:rsidR="0082399F" w:rsidRDefault="0082399F">
      <w:r>
        <w:separator/>
      </w:r>
    </w:p>
  </w:endnote>
  <w:endnote w:type="continuationSeparator" w:id="0">
    <w:p w14:paraId="49AA03A5" w14:textId="77777777" w:rsidR="0082399F" w:rsidRDefault="008239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Телефон +49 (0)5405 </w:t>
                          </w:r>
                          <w:proofErr w:type="gramStart"/>
                          <w:r>
                            <w:rPr>
                              <w:rFonts w:ascii="Arial" w:hAnsi="Arial"/>
                              <w:sz w:val="20"/>
                            </w:rPr>
                            <w:t>501-0</w:t>
                          </w:r>
                          <w:proofErr w:type="gram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D2AE0A" w14:textId="77777777" w:rsidR="0082399F" w:rsidRDefault="0082399F">
      <w:r>
        <w:separator/>
      </w:r>
    </w:p>
  </w:footnote>
  <w:footnote w:type="continuationSeparator" w:id="0">
    <w:p w14:paraId="0806F424" w14:textId="77777777" w:rsidR="0082399F" w:rsidRDefault="008239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43730AB"/>
    <w:multiLevelType w:val="hybridMultilevel"/>
    <w:tmpl w:val="BAE2E87A"/>
    <w:lvl w:ilvl="0" w:tplc="9DA2CDD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65B7AE3"/>
    <w:multiLevelType w:val="hybridMultilevel"/>
    <w:tmpl w:val="484CEF2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43845111"/>
    <w:multiLevelType w:val="hybridMultilevel"/>
    <w:tmpl w:val="9C607CE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4C85467F"/>
    <w:multiLevelType w:val="hybridMultilevel"/>
    <w:tmpl w:val="82600F5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7C65124A"/>
    <w:multiLevelType w:val="hybridMultilevel"/>
    <w:tmpl w:val="3A56543C"/>
    <w:lvl w:ilvl="0" w:tplc="6338FA3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8"/>
  </w:num>
  <w:num w:numId="2" w16cid:durableId="1510219160">
    <w:abstractNumId w:val="0"/>
  </w:num>
  <w:num w:numId="3" w16cid:durableId="613364659">
    <w:abstractNumId w:val="5"/>
  </w:num>
  <w:num w:numId="4" w16cid:durableId="1043675452">
    <w:abstractNumId w:val="6"/>
  </w:num>
  <w:num w:numId="5" w16cid:durableId="2011105495">
    <w:abstractNumId w:val="3"/>
  </w:num>
  <w:num w:numId="6" w16cid:durableId="240917465">
    <w:abstractNumId w:val="1"/>
  </w:num>
  <w:num w:numId="7" w16cid:durableId="750658751">
    <w:abstractNumId w:val="14"/>
  </w:num>
  <w:num w:numId="8" w16cid:durableId="294531490">
    <w:abstractNumId w:val="13"/>
  </w:num>
  <w:num w:numId="9" w16cid:durableId="2071071478">
    <w:abstractNumId w:val="4"/>
  </w:num>
  <w:num w:numId="10" w16cid:durableId="136532471">
    <w:abstractNumId w:val="9"/>
  </w:num>
  <w:num w:numId="11" w16cid:durableId="2055814173">
    <w:abstractNumId w:val="11"/>
  </w:num>
  <w:num w:numId="12" w16cid:durableId="980188096">
    <w:abstractNumId w:val="12"/>
  </w:num>
  <w:num w:numId="13" w16cid:durableId="541139897">
    <w:abstractNumId w:val="15"/>
  </w:num>
  <w:num w:numId="14" w16cid:durableId="870340174">
    <w:abstractNumId w:val="7"/>
  </w:num>
  <w:num w:numId="15" w16cid:durableId="1051733553">
    <w:abstractNumId w:val="2"/>
  </w:num>
  <w:num w:numId="16" w16cid:durableId="28026415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678F3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27C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0E1E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4AF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258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B7893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4E26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399F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6D6A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17DCA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4BAC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4E93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944BA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1.jpeg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oter" Target="footer1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header" Target="header2.xm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amazone.ru" TargetMode="External"/><Relationship Id="rId23" Type="http://schemas.openxmlformats.org/officeDocument/2006/relationships/image" Target="media/image10.jpeg"/><Relationship Id="rId28" Type="http://schemas.openxmlformats.org/officeDocument/2006/relationships/hyperlink" Target="https://www.xing.com/company/amazone" TargetMode="External"/><Relationship Id="rId36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Relationship Id="rId35" Type="http://schemas.openxmlformats.org/officeDocument/2006/relationships/header" Target="header3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1051</Words>
  <Characters>6625</Characters>
  <Application>Microsoft Office Word</Application>
  <DocSecurity>0</DocSecurity>
  <Lines>55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7661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2023-09-07T06:25:00Z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