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D346246" w14:textId="73065AC1" w:rsidR="000678F3" w:rsidRPr="000678F3" w:rsidRDefault="008B5E66" w:rsidP="008B5E66">
      <w:pPr>
        <w:spacing w:after="120" w:line="360" w:lineRule="auto"/>
        <w:ind w:left="567" w:right="1695"/>
        <w:rPr>
          <w:rFonts w:ascii="Arial" w:hAnsi="Arial" w:cs="Arial"/>
          <w:b/>
          <w:bCs/>
          <w:sz w:val="28"/>
          <w:szCs w:val="28"/>
        </w:rPr>
      </w:pPr>
      <w:r>
        <w:rPr>
          <w:rFonts w:ascii="Arial" w:hAnsi="Arial"/>
          <w:b/>
          <w:sz w:val="28"/>
        </w:rPr>
        <w:t xml:space="preserve">New </w:t>
      </w:r>
      <w:proofErr w:type="spellStart"/>
      <w:r>
        <w:rPr>
          <w:rFonts w:ascii="Arial" w:hAnsi="Arial"/>
          <w:b/>
          <w:sz w:val="28"/>
        </w:rPr>
        <w:t>Centaya</w:t>
      </w:r>
      <w:proofErr w:type="spellEnd"/>
      <w:r>
        <w:rPr>
          <w:rFonts w:ascii="Arial" w:hAnsi="Arial"/>
          <w:b/>
          <w:sz w:val="28"/>
        </w:rPr>
        <w:t>-C Special harrow-mounted seed drill with twin-chamber hopper</w:t>
      </w:r>
    </w:p>
    <w:p w14:paraId="65EA582A" w14:textId="77777777" w:rsidR="00161FDD" w:rsidRDefault="00161FDD" w:rsidP="00161FDD">
      <w:pPr>
        <w:spacing w:line="360" w:lineRule="auto"/>
        <w:ind w:left="567" w:right="1695"/>
        <w:rPr>
          <w:rFonts w:ascii="Arial" w:hAnsi="Arial" w:cs="Arial"/>
        </w:rPr>
      </w:pPr>
    </w:p>
    <w:p w14:paraId="55FFE191" w14:textId="77777777" w:rsidR="008B5E66" w:rsidRDefault="008B5E66" w:rsidP="008B5E66">
      <w:pPr>
        <w:spacing w:after="120" w:line="360" w:lineRule="auto"/>
        <w:ind w:left="567" w:right="1695"/>
        <w:rPr>
          <w:rFonts w:ascii="Arial" w:eastAsia="Arial" w:hAnsi="Arial" w:cs="Arial"/>
        </w:rPr>
      </w:pPr>
      <w:r>
        <w:rPr>
          <w:rFonts w:ascii="Arial" w:hAnsi="Arial"/>
        </w:rPr>
        <w:t xml:space="preserve">After AMAZONE introduced the </w:t>
      </w:r>
      <w:proofErr w:type="spellStart"/>
      <w:r>
        <w:rPr>
          <w:rFonts w:ascii="Arial" w:hAnsi="Arial"/>
        </w:rPr>
        <w:t>Centaya</w:t>
      </w:r>
      <w:proofErr w:type="spellEnd"/>
      <w:r>
        <w:rPr>
          <w:rFonts w:ascii="Arial" w:hAnsi="Arial"/>
        </w:rPr>
        <w:t xml:space="preserve">-C Super harrow-mounted seed drill for combined grain and fertiliser sowing in autumn 2022, the </w:t>
      </w:r>
      <w:proofErr w:type="spellStart"/>
      <w:r>
        <w:rPr>
          <w:rFonts w:ascii="Arial" w:hAnsi="Arial"/>
        </w:rPr>
        <w:t>Centaya</w:t>
      </w:r>
      <w:proofErr w:type="spellEnd"/>
      <w:r>
        <w:rPr>
          <w:rFonts w:ascii="Arial" w:hAnsi="Arial"/>
        </w:rPr>
        <w:t xml:space="preserve"> Special pneumatic harrow-mounted seed drill now follows as the smaller version. The machine has a hopper capacity of 1,500 l and is equipped with a twin-chamber hopper. AMAZONE offers the </w:t>
      </w:r>
      <w:proofErr w:type="spellStart"/>
      <w:r>
        <w:rPr>
          <w:rFonts w:ascii="Arial" w:hAnsi="Arial"/>
        </w:rPr>
        <w:t>Centaya</w:t>
      </w:r>
      <w:proofErr w:type="spellEnd"/>
      <w:r>
        <w:rPr>
          <w:rFonts w:ascii="Arial" w:hAnsi="Arial"/>
        </w:rPr>
        <w:t>-C Special in working widths of 3 m, 3.5 m and 4 m.</w:t>
      </w:r>
    </w:p>
    <w:p w14:paraId="6DB7F54B" w14:textId="77777777" w:rsidR="008B5E66" w:rsidRPr="008B5E66" w:rsidRDefault="008B5E66" w:rsidP="008B5E66">
      <w:pPr>
        <w:spacing w:after="120" w:line="360" w:lineRule="auto"/>
        <w:ind w:left="567" w:right="1695"/>
        <w:rPr>
          <w:rFonts w:ascii="Arial" w:eastAsia="Arial" w:hAnsi="Arial" w:cs="Arial"/>
        </w:rPr>
      </w:pPr>
    </w:p>
    <w:p w14:paraId="547D60B9" w14:textId="77777777" w:rsidR="008B5E66" w:rsidRPr="008B5E66" w:rsidRDefault="008B5E66" w:rsidP="008B5E66">
      <w:pPr>
        <w:spacing w:after="120" w:line="360" w:lineRule="auto"/>
        <w:ind w:left="567" w:right="1695"/>
        <w:rPr>
          <w:rFonts w:ascii="Arial" w:eastAsia="Arial" w:hAnsi="Arial" w:cs="Arial"/>
          <w:b/>
          <w:bCs/>
        </w:rPr>
      </w:pPr>
      <w:r>
        <w:rPr>
          <w:rFonts w:ascii="Arial" w:hAnsi="Arial"/>
          <w:b/>
        </w:rPr>
        <w:t>Efficient use of inputs</w:t>
      </w:r>
    </w:p>
    <w:p w14:paraId="68F48C5F" w14:textId="77777777" w:rsidR="008B5E66" w:rsidRPr="008B5E66" w:rsidRDefault="008B5E66" w:rsidP="008B5E66">
      <w:pPr>
        <w:spacing w:after="120" w:line="360" w:lineRule="auto"/>
        <w:ind w:left="567" w:right="1695"/>
        <w:rPr>
          <w:rFonts w:ascii="Arial" w:eastAsia="Arial" w:hAnsi="Arial" w:cs="Arial"/>
        </w:rPr>
      </w:pPr>
      <w:r>
        <w:rPr>
          <w:rFonts w:ascii="Arial" w:hAnsi="Arial"/>
        </w:rPr>
        <w:t xml:space="preserve">The hopper capacity of the </w:t>
      </w:r>
      <w:proofErr w:type="spellStart"/>
      <w:r>
        <w:rPr>
          <w:rFonts w:ascii="Arial" w:hAnsi="Arial"/>
        </w:rPr>
        <w:t>Centaya</w:t>
      </w:r>
      <w:proofErr w:type="spellEnd"/>
      <w:r>
        <w:rPr>
          <w:rFonts w:ascii="Arial" w:hAnsi="Arial"/>
        </w:rPr>
        <w:t xml:space="preserve">-C Special of 1,500 l is divided in the ratio of 70:30. This enables two different materials in volumes of 1,050 and 450 l to be filled. The various materials that can be applied are metered separately and </w:t>
      </w:r>
      <w:r>
        <w:rPr>
          <w:rFonts w:ascii="Arial" w:hAnsi="Arial"/>
          <w:b/>
          <w:bCs/>
        </w:rPr>
        <w:t>precisely</w:t>
      </w:r>
      <w:r>
        <w:rPr>
          <w:rFonts w:ascii="Arial" w:hAnsi="Arial"/>
        </w:rPr>
        <w:t xml:space="preserve"> in the ISOBUS-controlled </w:t>
      </w:r>
      <w:proofErr w:type="spellStart"/>
      <w:r>
        <w:rPr>
          <w:rFonts w:ascii="Arial" w:hAnsi="Arial"/>
        </w:rPr>
        <w:t>Centaya</w:t>
      </w:r>
      <w:proofErr w:type="spellEnd"/>
      <w:r>
        <w:rPr>
          <w:rFonts w:ascii="Arial" w:hAnsi="Arial"/>
        </w:rPr>
        <w:t>-C Special. The harrow-mounted seed drill with its infinitely variable electric metering allows seed rates of 0.5-400 kg/ha at a working speed of 10 km/h.</w:t>
      </w:r>
    </w:p>
    <w:p w14:paraId="08B9F953" w14:textId="77777777" w:rsidR="008B5E66" w:rsidRPr="008B5E66" w:rsidRDefault="008B5E66" w:rsidP="008B5E66">
      <w:pPr>
        <w:spacing w:after="120" w:line="360" w:lineRule="auto"/>
        <w:ind w:left="567" w:right="1695"/>
        <w:rPr>
          <w:rFonts w:ascii="Arial" w:eastAsia="Arial" w:hAnsi="Arial" w:cs="Arial"/>
        </w:rPr>
      </w:pPr>
    </w:p>
    <w:p w14:paraId="619E8C57" w14:textId="77777777" w:rsidR="008B5E66" w:rsidRPr="008B5E66" w:rsidRDefault="008B5E66" w:rsidP="008B5E66">
      <w:pPr>
        <w:spacing w:after="120" w:line="360" w:lineRule="auto"/>
        <w:ind w:left="567" w:right="1695"/>
        <w:rPr>
          <w:rFonts w:ascii="Arial" w:eastAsia="Arial" w:hAnsi="Arial" w:cs="Arial"/>
        </w:rPr>
      </w:pPr>
      <w:r>
        <w:rPr>
          <w:rFonts w:ascii="Arial" w:hAnsi="Arial"/>
        </w:rPr>
        <w:t xml:space="preserve">The conveying system feeds the applied materials to the coulters via the segmented distributor head. The simple conveying system transports the seed and the fertiliser to the coulter using the single-shoot process. The seed and the fertiliser are then sown into the soil via the coulter. </w:t>
      </w:r>
    </w:p>
    <w:p w14:paraId="1A7ABF5F" w14:textId="77777777" w:rsidR="008B5E66" w:rsidRPr="008B5E66" w:rsidRDefault="008B5E66" w:rsidP="008B5E66">
      <w:pPr>
        <w:spacing w:after="120" w:line="360" w:lineRule="auto"/>
        <w:ind w:left="567" w:right="1695"/>
        <w:rPr>
          <w:rFonts w:ascii="Arial" w:eastAsia="Arial" w:hAnsi="Arial" w:cs="Arial"/>
        </w:rPr>
      </w:pPr>
    </w:p>
    <w:p w14:paraId="720C6A36" w14:textId="77777777" w:rsidR="008B5E66" w:rsidRPr="008B5E66" w:rsidRDefault="008B5E66" w:rsidP="008B5E66">
      <w:pPr>
        <w:spacing w:after="120" w:line="360" w:lineRule="auto"/>
        <w:ind w:left="567" w:right="1695"/>
        <w:rPr>
          <w:rFonts w:ascii="Arial" w:eastAsia="Arial" w:hAnsi="Arial" w:cs="Arial"/>
        </w:rPr>
      </w:pPr>
      <w:r>
        <w:rPr>
          <w:rFonts w:ascii="Arial" w:hAnsi="Arial"/>
        </w:rPr>
        <w:t xml:space="preserve">The combined application of seed and fertiliser promotes the seedling development in cereal crops. The seed and the fertiliser are applied together into the soil for effective use, meaning that the fertiliser is quickly made available to the plant. </w:t>
      </w:r>
    </w:p>
    <w:p w14:paraId="61539D7D" w14:textId="77777777" w:rsidR="008B5E66" w:rsidRPr="008B5E66" w:rsidRDefault="008B5E66" w:rsidP="008B5E66">
      <w:pPr>
        <w:spacing w:after="120" w:line="360" w:lineRule="auto"/>
        <w:ind w:left="567" w:right="1695"/>
        <w:rPr>
          <w:rFonts w:ascii="Arial" w:eastAsia="Arial" w:hAnsi="Arial" w:cs="Arial"/>
        </w:rPr>
      </w:pPr>
    </w:p>
    <w:p w14:paraId="5FCDB89F" w14:textId="77777777" w:rsidR="008B5E66" w:rsidRPr="008B5E66" w:rsidRDefault="008B5E66" w:rsidP="008B5E66">
      <w:pPr>
        <w:spacing w:after="120" w:line="360" w:lineRule="auto"/>
        <w:ind w:left="567" w:right="1695"/>
        <w:rPr>
          <w:rFonts w:ascii="Arial" w:eastAsia="Arial" w:hAnsi="Arial" w:cs="Arial"/>
        </w:rPr>
      </w:pPr>
      <w:r>
        <w:rPr>
          <w:rFonts w:ascii="Arial" w:hAnsi="Arial"/>
        </w:rPr>
        <w:lastRenderedPageBreak/>
        <w:t>Two different seed types can also be applied. For example, different seed rates can be metered and applied with the appropriate metering cassettes.</w:t>
      </w:r>
    </w:p>
    <w:p w14:paraId="7230A165" w14:textId="77777777" w:rsidR="008B5E66" w:rsidRPr="008B5E66" w:rsidRDefault="008B5E66" w:rsidP="008B5E66">
      <w:pPr>
        <w:spacing w:after="120" w:line="360" w:lineRule="auto"/>
        <w:ind w:left="567" w:right="1695"/>
        <w:rPr>
          <w:rFonts w:ascii="Arial" w:eastAsia="Arial" w:hAnsi="Arial" w:cs="Arial"/>
        </w:rPr>
      </w:pPr>
    </w:p>
    <w:p w14:paraId="4EACA6A3" w14:textId="77777777" w:rsidR="008B5E66" w:rsidRDefault="008B5E66" w:rsidP="008B5E66">
      <w:pPr>
        <w:spacing w:after="120" w:line="360" w:lineRule="auto"/>
        <w:ind w:left="567" w:right="1695"/>
        <w:rPr>
          <w:rFonts w:ascii="Arial" w:eastAsia="Arial" w:hAnsi="Arial" w:cs="Arial"/>
        </w:rPr>
      </w:pPr>
      <w:r>
        <w:rPr>
          <w:rFonts w:ascii="Arial" w:hAnsi="Arial"/>
        </w:rPr>
        <w:t xml:space="preserve">The </w:t>
      </w:r>
      <w:proofErr w:type="spellStart"/>
      <w:r>
        <w:rPr>
          <w:rFonts w:ascii="Arial" w:hAnsi="Arial"/>
        </w:rPr>
        <w:t>Centaya</w:t>
      </w:r>
      <w:proofErr w:type="spellEnd"/>
      <w:r>
        <w:rPr>
          <w:rFonts w:ascii="Arial" w:hAnsi="Arial"/>
        </w:rPr>
        <w:t xml:space="preserve">-C Special can be equipped with the Micro plus micro-granular applicator. The 110 l hopper can also be mounted on the pneumatic harrow-mounted seed drill. In this case, the material in the Micro plus hopper is fed into the main conveying system of the </w:t>
      </w:r>
      <w:proofErr w:type="spellStart"/>
      <w:r>
        <w:rPr>
          <w:rFonts w:ascii="Arial" w:hAnsi="Arial"/>
        </w:rPr>
        <w:t>Centaya</w:t>
      </w:r>
      <w:proofErr w:type="spellEnd"/>
      <w:r>
        <w:rPr>
          <w:rFonts w:ascii="Arial" w:hAnsi="Arial"/>
        </w:rPr>
        <w:t>-C Special and is also applied using the single-shoot process.</w:t>
      </w:r>
    </w:p>
    <w:p w14:paraId="49427671" w14:textId="77777777" w:rsidR="008B5E66" w:rsidRPr="008B5E66" w:rsidRDefault="008B5E66" w:rsidP="008B5E66">
      <w:pPr>
        <w:spacing w:after="120" w:line="360" w:lineRule="auto"/>
        <w:ind w:left="567" w:right="1695"/>
        <w:rPr>
          <w:rFonts w:ascii="Arial" w:eastAsia="Arial" w:hAnsi="Arial" w:cs="Arial"/>
        </w:rPr>
      </w:pPr>
    </w:p>
    <w:p w14:paraId="50819A4C" w14:textId="77777777" w:rsidR="008B5E66" w:rsidRPr="008B5E66" w:rsidRDefault="008B5E66" w:rsidP="008B5E66">
      <w:pPr>
        <w:spacing w:after="120" w:line="360" w:lineRule="auto"/>
        <w:ind w:left="567" w:right="1695"/>
        <w:rPr>
          <w:rFonts w:ascii="Arial" w:eastAsia="Arial" w:hAnsi="Arial" w:cs="Arial"/>
        </w:rPr>
      </w:pPr>
      <w:r>
        <w:rPr>
          <w:rFonts w:ascii="Arial" w:hAnsi="Arial"/>
        </w:rPr>
        <w:t>It therefore enables the driver to apply a third material in the same pass. It is used for metering small quantities of materials, such as micro-nutrients or low seed rates.</w:t>
      </w:r>
    </w:p>
    <w:p w14:paraId="170942B5" w14:textId="77777777" w:rsidR="008B5E66" w:rsidRPr="008B5E66" w:rsidRDefault="008B5E66" w:rsidP="008B5E66">
      <w:pPr>
        <w:spacing w:after="120" w:line="360" w:lineRule="auto"/>
        <w:ind w:left="567" w:right="1695"/>
        <w:rPr>
          <w:rFonts w:ascii="Arial" w:eastAsia="Arial" w:hAnsi="Arial" w:cs="Arial"/>
        </w:rPr>
      </w:pPr>
    </w:p>
    <w:p w14:paraId="5950DF36" w14:textId="77777777" w:rsidR="008B5E66" w:rsidRPr="008B5E66" w:rsidRDefault="008B5E66" w:rsidP="008B5E66">
      <w:pPr>
        <w:spacing w:after="120" w:line="360" w:lineRule="auto"/>
        <w:ind w:left="567" w:right="1695"/>
        <w:rPr>
          <w:rFonts w:ascii="Arial" w:eastAsia="Arial" w:hAnsi="Arial" w:cs="Arial"/>
        </w:rPr>
      </w:pPr>
      <w:r>
        <w:rPr>
          <w:rFonts w:ascii="Arial" w:hAnsi="Arial"/>
        </w:rPr>
        <w:t xml:space="preserve">The large hopper opening enables comfortable filling, and the seed hopper as well as the individual metering units can be easily reached via the loading board. The machine can be equipped with a quick-emptying device for fast seed changeover between jobs. A storage rack can be ordered as an option to accommodate additional sacks of seed. </w:t>
      </w:r>
    </w:p>
    <w:p w14:paraId="0E900312" w14:textId="77777777" w:rsidR="008B5E66" w:rsidRPr="008B5E66" w:rsidRDefault="008B5E66" w:rsidP="008B5E66">
      <w:pPr>
        <w:spacing w:after="120" w:line="360" w:lineRule="auto"/>
        <w:ind w:left="567" w:right="1695"/>
        <w:rPr>
          <w:rFonts w:ascii="Arial" w:eastAsia="Arial" w:hAnsi="Arial" w:cs="Arial"/>
        </w:rPr>
      </w:pPr>
    </w:p>
    <w:p w14:paraId="45D284F5" w14:textId="77777777" w:rsidR="008B5E66" w:rsidRDefault="008B5E66" w:rsidP="008B5E66">
      <w:pPr>
        <w:spacing w:after="120" w:line="360" w:lineRule="auto"/>
        <w:ind w:left="567" w:right="1695"/>
        <w:rPr>
          <w:rFonts w:ascii="Arial" w:eastAsia="Arial" w:hAnsi="Arial" w:cs="Arial"/>
        </w:rPr>
      </w:pPr>
      <w:r>
        <w:rPr>
          <w:rFonts w:ascii="Arial" w:hAnsi="Arial"/>
        </w:rPr>
        <w:t xml:space="preserve">The 1,500 l split seed hopper means that the </w:t>
      </w:r>
      <w:proofErr w:type="spellStart"/>
      <w:r>
        <w:rPr>
          <w:rFonts w:ascii="Arial" w:hAnsi="Arial"/>
        </w:rPr>
        <w:t>Centaya</w:t>
      </w:r>
      <w:proofErr w:type="spellEnd"/>
      <w:r>
        <w:rPr>
          <w:rFonts w:ascii="Arial" w:hAnsi="Arial"/>
        </w:rPr>
        <w:t>-C Special is extremely productive. The hopper profile ensures a low lifting power is required, since the metal seed hopper is tilted a long way forward towards the tractor.</w:t>
      </w:r>
    </w:p>
    <w:p w14:paraId="01FD1EFE" w14:textId="77777777" w:rsidR="008B5E66" w:rsidRPr="008B5E66" w:rsidRDefault="008B5E66" w:rsidP="008B5E66">
      <w:pPr>
        <w:spacing w:after="120" w:line="360" w:lineRule="auto"/>
        <w:ind w:left="567" w:right="1695"/>
        <w:rPr>
          <w:rFonts w:ascii="Arial" w:eastAsia="Arial" w:hAnsi="Arial" w:cs="Arial"/>
        </w:rPr>
      </w:pPr>
    </w:p>
    <w:p w14:paraId="3843866B" w14:textId="77777777" w:rsidR="008B5E66" w:rsidRPr="008B5E66" w:rsidRDefault="008B5E66" w:rsidP="008B5E66">
      <w:pPr>
        <w:spacing w:after="120" w:line="360" w:lineRule="auto"/>
        <w:ind w:left="567" w:right="1695"/>
        <w:rPr>
          <w:rFonts w:ascii="Arial" w:eastAsia="Arial" w:hAnsi="Arial" w:cs="Arial"/>
          <w:b/>
          <w:bCs/>
        </w:rPr>
      </w:pPr>
      <w:r>
        <w:rPr>
          <w:rFonts w:ascii="Arial" w:hAnsi="Arial"/>
          <w:b/>
        </w:rPr>
        <w:t>2 coulter systems, 2 row widths</w:t>
      </w:r>
    </w:p>
    <w:p w14:paraId="1188816E" w14:textId="77777777" w:rsidR="008B5E66" w:rsidRDefault="008B5E66" w:rsidP="008B5E66">
      <w:pPr>
        <w:spacing w:after="120" w:line="360" w:lineRule="auto"/>
        <w:ind w:left="567" w:right="1695"/>
        <w:rPr>
          <w:rFonts w:ascii="Arial" w:eastAsia="Arial" w:hAnsi="Arial" w:cs="Arial"/>
        </w:rPr>
      </w:pPr>
      <w:r>
        <w:rPr>
          <w:rFonts w:ascii="Arial" w:hAnsi="Arial"/>
        </w:rPr>
        <w:t xml:space="preserve">AMAZONE offers the harrow-mounted seed drill in working widths of 3 m, 3.5 m or 4 m with either the </w:t>
      </w:r>
      <w:proofErr w:type="spellStart"/>
      <w:r>
        <w:rPr>
          <w:rFonts w:ascii="Arial" w:hAnsi="Arial"/>
        </w:rPr>
        <w:t>RoTeC</w:t>
      </w:r>
      <w:proofErr w:type="spellEnd"/>
      <w:r>
        <w:rPr>
          <w:rFonts w:ascii="Arial" w:hAnsi="Arial"/>
        </w:rPr>
        <w:t xml:space="preserve"> single disc coulter or </w:t>
      </w:r>
      <w:proofErr w:type="spellStart"/>
      <w:r>
        <w:rPr>
          <w:rFonts w:ascii="Arial" w:hAnsi="Arial"/>
        </w:rPr>
        <w:t>TwinTeC</w:t>
      </w:r>
      <w:proofErr w:type="spellEnd"/>
      <w:r>
        <w:rPr>
          <w:rFonts w:ascii="Arial" w:hAnsi="Arial"/>
        </w:rPr>
        <w:t xml:space="preserve"> Special double disc coulter. The machines can be ordered with a row spacing of 12.5 cm or 15 cm (in working widths 3 and 4 m) depending on the customer requirement.</w:t>
      </w:r>
    </w:p>
    <w:p w14:paraId="58E4801A" w14:textId="77777777" w:rsidR="008B5E66" w:rsidRPr="008B5E66" w:rsidRDefault="008B5E66" w:rsidP="008B5E66">
      <w:pPr>
        <w:spacing w:after="120" w:line="360" w:lineRule="auto"/>
        <w:ind w:left="567" w:right="1695"/>
        <w:rPr>
          <w:rFonts w:ascii="Arial" w:eastAsia="Arial" w:hAnsi="Arial" w:cs="Arial"/>
        </w:rPr>
      </w:pPr>
    </w:p>
    <w:p w14:paraId="3CDA022C" w14:textId="77777777" w:rsidR="008B5E66" w:rsidRPr="008B5E66" w:rsidRDefault="008B5E66" w:rsidP="008B5E66">
      <w:pPr>
        <w:spacing w:after="120" w:line="360" w:lineRule="auto"/>
        <w:ind w:left="567" w:right="1695"/>
        <w:rPr>
          <w:rFonts w:ascii="Arial" w:eastAsia="Arial" w:hAnsi="Arial" w:cs="Arial"/>
          <w:b/>
          <w:bCs/>
        </w:rPr>
      </w:pPr>
      <w:proofErr w:type="spellStart"/>
      <w:r>
        <w:rPr>
          <w:rFonts w:ascii="Arial" w:hAnsi="Arial"/>
          <w:b/>
        </w:rPr>
        <w:lastRenderedPageBreak/>
        <w:t>QuickLink</w:t>
      </w:r>
      <w:proofErr w:type="spellEnd"/>
      <w:r>
        <w:rPr>
          <w:rFonts w:ascii="Arial" w:hAnsi="Arial"/>
          <w:b/>
        </w:rPr>
        <w:t xml:space="preserve"> quick coupling system</w:t>
      </w:r>
    </w:p>
    <w:p w14:paraId="12922815" w14:textId="222FCCD5" w:rsidR="008B5E66" w:rsidRPr="008B5E66" w:rsidRDefault="008B5E66" w:rsidP="008B5E66">
      <w:pPr>
        <w:spacing w:after="120" w:line="360" w:lineRule="auto"/>
        <w:ind w:left="567" w:right="1695"/>
        <w:rPr>
          <w:rFonts w:ascii="Arial" w:eastAsia="Arial" w:hAnsi="Arial" w:cs="Arial"/>
        </w:rPr>
      </w:pPr>
      <w:r>
        <w:rPr>
          <w:rFonts w:ascii="Arial" w:hAnsi="Arial"/>
        </w:rPr>
        <w:t xml:space="preserve">The </w:t>
      </w:r>
      <w:proofErr w:type="spellStart"/>
      <w:r>
        <w:rPr>
          <w:rFonts w:ascii="Arial" w:hAnsi="Arial"/>
        </w:rPr>
        <w:t>Centaya</w:t>
      </w:r>
      <w:proofErr w:type="spellEnd"/>
      <w:r>
        <w:rPr>
          <w:rFonts w:ascii="Arial" w:hAnsi="Arial"/>
        </w:rPr>
        <w:t xml:space="preserve">-C harrow-mounted seed drill can be combined with the various soil tillage implements via </w:t>
      </w:r>
      <w:proofErr w:type="spellStart"/>
      <w:r>
        <w:rPr>
          <w:rFonts w:ascii="Arial" w:hAnsi="Arial"/>
        </w:rPr>
        <w:t>QuickLink</w:t>
      </w:r>
      <w:proofErr w:type="spellEnd"/>
      <w:r>
        <w:rPr>
          <w:rFonts w:ascii="Arial" w:hAnsi="Arial"/>
        </w:rPr>
        <w:t xml:space="preserve">. Depending on the requirements, the </w:t>
      </w:r>
      <w:proofErr w:type="spellStart"/>
      <w:r>
        <w:rPr>
          <w:rFonts w:ascii="Arial" w:hAnsi="Arial"/>
        </w:rPr>
        <w:t>Centaya</w:t>
      </w:r>
      <w:proofErr w:type="spellEnd"/>
      <w:r>
        <w:rPr>
          <w:rFonts w:ascii="Arial" w:hAnsi="Arial"/>
        </w:rPr>
        <w:t xml:space="preserve"> can be coupled with a KE rotary harrow or a KX or KG rotary cultivator. It is also possible to combine the </w:t>
      </w:r>
      <w:proofErr w:type="spellStart"/>
      <w:r>
        <w:rPr>
          <w:rFonts w:ascii="Arial" w:hAnsi="Arial"/>
        </w:rPr>
        <w:t>Centaya</w:t>
      </w:r>
      <w:proofErr w:type="spellEnd"/>
      <w:r>
        <w:rPr>
          <w:rFonts w:ascii="Arial" w:hAnsi="Arial"/>
        </w:rPr>
        <w:t xml:space="preserve"> with the </w:t>
      </w:r>
      <w:proofErr w:type="spellStart"/>
      <w:r>
        <w:rPr>
          <w:rFonts w:ascii="Arial" w:hAnsi="Arial"/>
        </w:rPr>
        <w:t>CombiDisc</w:t>
      </w:r>
      <w:proofErr w:type="spellEnd"/>
      <w:r>
        <w:rPr>
          <w:rFonts w:ascii="Arial" w:hAnsi="Arial"/>
        </w:rPr>
        <w:t xml:space="preserve"> compact disc harrow on very light soils.</w:t>
      </w:r>
    </w:p>
    <w:p w14:paraId="055346D6" w14:textId="77777777" w:rsidR="009477A9" w:rsidRDefault="009477A9" w:rsidP="00161FDD">
      <w:pPr>
        <w:spacing w:after="120" w:line="360" w:lineRule="auto"/>
        <w:ind w:left="567" w:right="1695"/>
        <w:rPr>
          <w:rFonts w:ascii="Arial" w:eastAsia="Arial" w:hAnsi="Arial" w:cs="Arial"/>
        </w:rPr>
      </w:pPr>
    </w:p>
    <w:p w14:paraId="52A1721F" w14:textId="77777777" w:rsidR="000678F3" w:rsidRDefault="000678F3" w:rsidP="00161FDD">
      <w:pPr>
        <w:spacing w:after="120" w:line="360" w:lineRule="auto"/>
        <w:ind w:left="567" w:right="1695"/>
        <w:rPr>
          <w:rFonts w:ascii="Arial" w:eastAsia="Arial" w:hAnsi="Arial" w:cs="Arial"/>
        </w:rPr>
      </w:pPr>
    </w:p>
    <w:p w14:paraId="484D63B1" w14:textId="77777777" w:rsidR="00161FDD" w:rsidRDefault="00161FDD" w:rsidP="00161FDD">
      <w:pPr>
        <w:spacing w:after="120" w:line="360" w:lineRule="auto"/>
        <w:ind w:left="567" w:right="1695"/>
        <w:rPr>
          <w:rFonts w:ascii="Arial" w:eastAsia="Arial" w:hAnsi="Arial" w:cs="Arial"/>
        </w:rPr>
      </w:pPr>
      <w:r>
        <w:rPr>
          <w:rFonts w:ascii="Arial" w:hAnsi="Arial"/>
          <w:noProof/>
          <w:lang w:val="de-DE"/>
        </w:rPr>
        <w:drawing>
          <wp:inline distT="0" distB="0" distL="0" distR="0" wp14:anchorId="29E6421E" wp14:editId="018330CD">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73B38696" w14:textId="0FEACEA1" w:rsidR="008B5E66" w:rsidRPr="007D5BD9" w:rsidRDefault="008B5E66" w:rsidP="007D5BD9">
      <w:pPr>
        <w:pStyle w:val="Listenabsatz"/>
        <w:numPr>
          <w:ilvl w:val="0"/>
          <w:numId w:val="18"/>
        </w:numPr>
        <w:spacing w:after="120" w:line="360" w:lineRule="auto"/>
        <w:ind w:right="1695"/>
        <w:rPr>
          <w:rFonts w:ascii="Arial" w:eastAsia="Arial" w:hAnsi="Arial" w:cs="Arial"/>
        </w:rPr>
      </w:pPr>
      <w:r>
        <w:rPr>
          <w:rFonts w:ascii="Arial" w:hAnsi="Arial"/>
        </w:rPr>
        <w:t>One pass – the application of up to 3 different materials</w:t>
      </w:r>
    </w:p>
    <w:p w14:paraId="493F23F9" w14:textId="369BBDFC" w:rsidR="008B5E66" w:rsidRPr="007D5BD9" w:rsidRDefault="008B5E66" w:rsidP="007D5BD9">
      <w:pPr>
        <w:pStyle w:val="Listenabsatz"/>
        <w:numPr>
          <w:ilvl w:val="0"/>
          <w:numId w:val="18"/>
        </w:numPr>
        <w:spacing w:after="120" w:line="360" w:lineRule="auto"/>
        <w:ind w:right="1695"/>
        <w:rPr>
          <w:rFonts w:ascii="Arial" w:eastAsia="Arial" w:hAnsi="Arial" w:cs="Arial"/>
        </w:rPr>
      </w:pPr>
      <w:r>
        <w:rPr>
          <w:rFonts w:ascii="Arial" w:hAnsi="Arial"/>
        </w:rPr>
        <w:t>Concurrent establishment of the crops</w:t>
      </w:r>
    </w:p>
    <w:p w14:paraId="1653EE7C" w14:textId="18D16CA5" w:rsidR="008B5E66" w:rsidRPr="007D5BD9" w:rsidRDefault="008B5E66" w:rsidP="007D5BD9">
      <w:pPr>
        <w:pStyle w:val="Listenabsatz"/>
        <w:numPr>
          <w:ilvl w:val="0"/>
          <w:numId w:val="18"/>
        </w:numPr>
        <w:spacing w:after="120" w:line="360" w:lineRule="auto"/>
        <w:ind w:right="1695"/>
        <w:rPr>
          <w:rFonts w:ascii="Arial" w:eastAsia="Arial" w:hAnsi="Arial" w:cs="Arial"/>
        </w:rPr>
      </w:pPr>
      <w:r>
        <w:rPr>
          <w:rFonts w:ascii="Arial" w:hAnsi="Arial"/>
        </w:rPr>
        <w:t>Quick seedling development</w:t>
      </w:r>
    </w:p>
    <w:p w14:paraId="33A19A94" w14:textId="0B252808" w:rsidR="00C46CAE" w:rsidRPr="007D5BD9" w:rsidRDefault="008B5E66" w:rsidP="007D5BD9">
      <w:pPr>
        <w:pStyle w:val="Listenabsatz"/>
        <w:numPr>
          <w:ilvl w:val="0"/>
          <w:numId w:val="18"/>
        </w:numPr>
        <w:spacing w:after="120" w:line="360" w:lineRule="auto"/>
        <w:ind w:right="1695"/>
        <w:rPr>
          <w:rFonts w:ascii="Arial" w:eastAsia="Arial" w:hAnsi="Arial" w:cs="Arial"/>
          <w:noProof/>
        </w:rPr>
      </w:pPr>
      <w:r>
        <w:rPr>
          <w:rFonts w:ascii="Arial" w:hAnsi="Arial"/>
        </w:rPr>
        <w:t>Each material to be conveyed is metered separately - perfect metering</w:t>
      </w:r>
    </w:p>
    <w:p w14:paraId="3EB67227" w14:textId="629A3CB2" w:rsidR="009477A9" w:rsidRDefault="009477A9" w:rsidP="00161FDD">
      <w:pPr>
        <w:spacing w:after="120" w:line="360" w:lineRule="auto"/>
        <w:ind w:left="567" w:right="1695"/>
        <w:rPr>
          <w:rFonts w:ascii="Arial" w:eastAsia="Arial" w:hAnsi="Arial" w:cs="Arial"/>
        </w:rPr>
      </w:pPr>
    </w:p>
    <w:p w14:paraId="20781523" w14:textId="77777777" w:rsidR="000678F3" w:rsidRDefault="000678F3" w:rsidP="00161FDD">
      <w:pPr>
        <w:spacing w:after="120" w:line="360" w:lineRule="auto"/>
        <w:ind w:left="567" w:right="1695"/>
        <w:rPr>
          <w:rFonts w:ascii="Arial" w:eastAsia="Arial" w:hAnsi="Arial" w:cs="Arial"/>
        </w:rPr>
      </w:pPr>
    </w:p>
    <w:p w14:paraId="2872A195" w14:textId="77777777" w:rsidR="005B2AC8" w:rsidRDefault="005B2AC8" w:rsidP="00161FDD">
      <w:pPr>
        <w:spacing w:after="120" w:line="360" w:lineRule="auto"/>
        <w:ind w:left="567" w:right="1695"/>
        <w:rPr>
          <w:rFonts w:ascii="Arial" w:eastAsia="Arial" w:hAnsi="Arial" w:cs="Arial"/>
        </w:rPr>
      </w:pPr>
    </w:p>
    <w:p w14:paraId="639A0A87" w14:textId="1B6BF598" w:rsidR="008B5E66" w:rsidRDefault="008B5E66" w:rsidP="00161FDD">
      <w:pPr>
        <w:spacing w:after="120" w:line="360" w:lineRule="auto"/>
        <w:ind w:left="567" w:right="1695"/>
        <w:rPr>
          <w:rFonts w:ascii="Arial" w:eastAsia="Arial" w:hAnsi="Arial" w:cs="Arial"/>
        </w:rPr>
      </w:pPr>
      <w:r>
        <w:rPr>
          <w:rFonts w:ascii="Arial" w:hAnsi="Arial"/>
          <w:noProof/>
          <w:lang w:val="de-DE"/>
        </w:rPr>
        <w:lastRenderedPageBreak/>
        <w:drawing>
          <wp:inline distT="0" distB="0" distL="0" distR="0" wp14:anchorId="17B98477" wp14:editId="042733A6">
            <wp:extent cx="3477600" cy="2880000"/>
            <wp:effectExtent l="0" t="0" r="2540" b="3175"/>
            <wp:docPr id="142374811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3748113" name="Grafik 1423748113"/>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35EFC14F" w14:textId="5DBCBC80" w:rsidR="008B5E66" w:rsidRPr="008B5E66" w:rsidRDefault="008B5E66" w:rsidP="008B5E66">
      <w:pPr>
        <w:spacing w:after="120" w:line="360" w:lineRule="auto"/>
        <w:ind w:left="567" w:right="1695"/>
        <w:rPr>
          <w:rFonts w:ascii="Arial" w:eastAsia="Arial" w:hAnsi="Arial" w:cs="Arial"/>
        </w:rPr>
      </w:pPr>
      <w:r>
        <w:rPr>
          <w:rFonts w:ascii="Arial" w:hAnsi="Arial"/>
        </w:rPr>
        <w:t xml:space="preserve">The split hopper of the </w:t>
      </w:r>
      <w:proofErr w:type="spellStart"/>
      <w:r>
        <w:rPr>
          <w:rFonts w:ascii="Arial" w:hAnsi="Arial"/>
        </w:rPr>
        <w:t>Centaya</w:t>
      </w:r>
      <w:proofErr w:type="spellEnd"/>
      <w:r>
        <w:rPr>
          <w:rFonts w:ascii="Arial" w:hAnsi="Arial"/>
        </w:rPr>
        <w:t xml:space="preserve"> 4000-C Special simultaneously applies two materials into the seed slot using the single-shoot process.</w:t>
      </w:r>
    </w:p>
    <w:p w14:paraId="0BB10E90" w14:textId="77777777" w:rsidR="008B5E66" w:rsidRDefault="008B5E66" w:rsidP="00161FDD">
      <w:pPr>
        <w:spacing w:after="120" w:line="360" w:lineRule="auto"/>
        <w:ind w:left="567" w:right="1695"/>
        <w:rPr>
          <w:rFonts w:ascii="Arial" w:eastAsia="Arial" w:hAnsi="Arial" w:cs="Arial"/>
        </w:rPr>
      </w:pPr>
    </w:p>
    <w:p w14:paraId="6D14F60E" w14:textId="77777777" w:rsidR="008B5E66" w:rsidRDefault="008B5E66" w:rsidP="00161FDD">
      <w:pPr>
        <w:spacing w:after="120" w:line="360" w:lineRule="auto"/>
        <w:ind w:left="567" w:right="1695"/>
        <w:rPr>
          <w:rFonts w:ascii="Arial" w:eastAsia="Arial" w:hAnsi="Arial" w:cs="Arial"/>
        </w:rPr>
      </w:pPr>
    </w:p>
    <w:p w14:paraId="540CFE45" w14:textId="3C77BD4E" w:rsidR="008B5E66" w:rsidRDefault="008B5E66" w:rsidP="00161FDD">
      <w:pPr>
        <w:spacing w:after="120" w:line="360" w:lineRule="auto"/>
        <w:ind w:left="567" w:right="1695"/>
        <w:rPr>
          <w:rFonts w:ascii="Arial" w:eastAsia="Arial" w:hAnsi="Arial" w:cs="Arial"/>
        </w:rPr>
      </w:pPr>
      <w:r>
        <w:rPr>
          <w:rFonts w:ascii="Arial" w:hAnsi="Arial"/>
          <w:noProof/>
          <w:lang w:val="de-DE"/>
        </w:rPr>
        <w:drawing>
          <wp:inline distT="0" distB="0" distL="0" distR="0" wp14:anchorId="58A6314D" wp14:editId="0DB56D1A">
            <wp:extent cx="4053600" cy="2880000"/>
            <wp:effectExtent l="0" t="0" r="0" b="3175"/>
            <wp:docPr id="746710786"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6710786" name="Grafik 746710786"/>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6B0BF366" w14:textId="77777777" w:rsidR="008B5E66" w:rsidRPr="008B5E66" w:rsidRDefault="008B5E66" w:rsidP="008B5E66">
      <w:pPr>
        <w:spacing w:after="120" w:line="360" w:lineRule="auto"/>
        <w:ind w:left="567" w:right="1695"/>
        <w:rPr>
          <w:rFonts w:ascii="Arial" w:eastAsia="Arial" w:hAnsi="Arial" w:cs="Arial"/>
        </w:rPr>
      </w:pPr>
      <w:proofErr w:type="spellStart"/>
      <w:r>
        <w:rPr>
          <w:rFonts w:ascii="Arial" w:hAnsi="Arial"/>
        </w:rPr>
        <w:t>Centaya</w:t>
      </w:r>
      <w:proofErr w:type="spellEnd"/>
      <w:r>
        <w:rPr>
          <w:rFonts w:ascii="Arial" w:hAnsi="Arial"/>
        </w:rPr>
        <w:t xml:space="preserve"> 4000-C Special with double hopper in the ratio of 70:30. This enables two different materials to be metered separately.</w:t>
      </w:r>
    </w:p>
    <w:p w14:paraId="63A76FF6" w14:textId="77777777" w:rsidR="008B5E66" w:rsidRDefault="008B5E66" w:rsidP="00161FDD">
      <w:pPr>
        <w:spacing w:after="120" w:line="360" w:lineRule="auto"/>
        <w:ind w:left="567" w:right="1695"/>
        <w:rPr>
          <w:rFonts w:ascii="Arial" w:eastAsia="Arial" w:hAnsi="Arial" w:cs="Arial"/>
        </w:rPr>
      </w:pPr>
    </w:p>
    <w:p w14:paraId="32F12422" w14:textId="77777777" w:rsidR="008B5E66" w:rsidRDefault="008B5E66" w:rsidP="00161FDD">
      <w:pPr>
        <w:spacing w:after="120" w:line="360" w:lineRule="auto"/>
        <w:ind w:left="567" w:right="1695"/>
        <w:rPr>
          <w:rFonts w:ascii="Arial" w:eastAsia="Arial" w:hAnsi="Arial" w:cs="Arial"/>
        </w:rPr>
      </w:pPr>
    </w:p>
    <w:p w14:paraId="7958068B" w14:textId="40CEF450" w:rsidR="008B5E66" w:rsidRDefault="008B5E66" w:rsidP="00161FDD">
      <w:pPr>
        <w:spacing w:after="120" w:line="360" w:lineRule="auto"/>
        <w:ind w:left="567" w:right="1695"/>
        <w:rPr>
          <w:rFonts w:ascii="Arial" w:eastAsia="Arial" w:hAnsi="Arial" w:cs="Arial"/>
        </w:rPr>
      </w:pPr>
      <w:r>
        <w:rPr>
          <w:rFonts w:ascii="Arial" w:hAnsi="Arial"/>
          <w:noProof/>
          <w:lang w:val="de-DE"/>
        </w:rPr>
        <w:lastRenderedPageBreak/>
        <w:drawing>
          <wp:inline distT="0" distB="0" distL="0" distR="0" wp14:anchorId="5E7F8B02" wp14:editId="37172363">
            <wp:extent cx="4053600" cy="2880000"/>
            <wp:effectExtent l="0" t="0" r="0" b="3175"/>
            <wp:docPr id="1639472705"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472705" name="Grafik 1639472705"/>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71491619" w14:textId="77777777" w:rsidR="008B5E66" w:rsidRPr="008B5E66" w:rsidRDefault="008B5E66" w:rsidP="008B5E66">
      <w:pPr>
        <w:spacing w:after="120" w:line="360" w:lineRule="auto"/>
        <w:ind w:left="567" w:right="1695"/>
        <w:rPr>
          <w:rFonts w:ascii="Arial" w:eastAsia="Arial" w:hAnsi="Arial" w:cs="Arial"/>
        </w:rPr>
      </w:pPr>
      <w:r>
        <w:rPr>
          <w:rFonts w:ascii="Arial" w:hAnsi="Arial"/>
        </w:rPr>
        <w:t>Both materials are individually metered via 2 metering units and transported to the segmented distributor head via the conveying system. This has the advantage that the metering cassette can be chosen separately for each material.</w:t>
      </w:r>
    </w:p>
    <w:p w14:paraId="0DDEF514" w14:textId="77777777" w:rsidR="008B5E66" w:rsidRDefault="008B5E66" w:rsidP="00161FDD">
      <w:pPr>
        <w:spacing w:after="120" w:line="360" w:lineRule="auto"/>
        <w:ind w:left="567" w:right="1695"/>
        <w:rPr>
          <w:rFonts w:ascii="Arial" w:eastAsia="Arial" w:hAnsi="Arial" w:cs="Arial"/>
        </w:rPr>
      </w:pPr>
    </w:p>
    <w:p w14:paraId="02F00EAD" w14:textId="77777777" w:rsidR="008B5E66" w:rsidRDefault="008B5E66" w:rsidP="00161FDD">
      <w:pPr>
        <w:spacing w:after="120" w:line="360" w:lineRule="auto"/>
        <w:ind w:left="567" w:right="1695"/>
        <w:rPr>
          <w:rFonts w:ascii="Arial" w:eastAsia="Arial" w:hAnsi="Arial" w:cs="Arial"/>
        </w:rPr>
      </w:pPr>
    </w:p>
    <w:p w14:paraId="30646C4D" w14:textId="2CEC58F8" w:rsidR="008B5E66" w:rsidRDefault="008B5E66" w:rsidP="00161FDD">
      <w:pPr>
        <w:spacing w:after="120" w:line="360" w:lineRule="auto"/>
        <w:ind w:left="567" w:right="1695"/>
        <w:rPr>
          <w:rFonts w:ascii="Arial" w:eastAsia="Arial" w:hAnsi="Arial" w:cs="Arial"/>
        </w:rPr>
      </w:pPr>
      <w:r>
        <w:rPr>
          <w:rFonts w:ascii="Arial" w:hAnsi="Arial"/>
          <w:noProof/>
          <w:lang w:val="de-DE"/>
        </w:rPr>
        <w:drawing>
          <wp:inline distT="0" distB="0" distL="0" distR="0" wp14:anchorId="021DE3F6" wp14:editId="7BAD0148">
            <wp:extent cx="5878800" cy="2880000"/>
            <wp:effectExtent l="0" t="0" r="1905" b="3175"/>
            <wp:docPr id="429858921"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858921" name="Grafik 42985892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878800" cy="2880000"/>
                    </a:xfrm>
                    <a:prstGeom prst="rect">
                      <a:avLst/>
                    </a:prstGeom>
                  </pic:spPr>
                </pic:pic>
              </a:graphicData>
            </a:graphic>
          </wp:inline>
        </w:drawing>
      </w:r>
    </w:p>
    <w:p w14:paraId="283B1F1A" w14:textId="77777777" w:rsidR="008B5E66" w:rsidRPr="008B5E66" w:rsidRDefault="008B5E66" w:rsidP="008B5E66">
      <w:pPr>
        <w:spacing w:after="120" w:line="360" w:lineRule="auto"/>
        <w:ind w:left="567" w:right="1695"/>
        <w:rPr>
          <w:rFonts w:ascii="Arial" w:eastAsia="Arial" w:hAnsi="Arial" w:cs="Arial"/>
        </w:rPr>
      </w:pPr>
      <w:r>
        <w:rPr>
          <w:rFonts w:ascii="Arial" w:hAnsi="Arial"/>
          <w:b/>
        </w:rPr>
        <w:t>Single-shoot:</w:t>
      </w:r>
      <w:r>
        <w:rPr>
          <w:rFonts w:ascii="Arial" w:hAnsi="Arial"/>
        </w:rPr>
        <w:t xml:space="preserve"> sowing seed with fertiliser at one placement depth</w:t>
      </w:r>
    </w:p>
    <w:p w14:paraId="0F9CC1AA" w14:textId="77777777" w:rsidR="008B5E66" w:rsidRDefault="008B5E66" w:rsidP="00161FDD">
      <w:pPr>
        <w:spacing w:after="120" w:line="360" w:lineRule="auto"/>
        <w:ind w:left="567" w:right="1695"/>
        <w:rPr>
          <w:rFonts w:ascii="Arial" w:eastAsia="Arial" w:hAnsi="Arial" w:cs="Arial"/>
        </w:rPr>
      </w:pPr>
    </w:p>
    <w:p w14:paraId="53062394" w14:textId="77777777" w:rsidR="008B5E66" w:rsidRDefault="008B5E66" w:rsidP="00161FDD">
      <w:pPr>
        <w:spacing w:after="120" w:line="360" w:lineRule="auto"/>
        <w:ind w:left="567" w:right="1695"/>
        <w:rPr>
          <w:rFonts w:ascii="Arial" w:eastAsia="Arial" w:hAnsi="Arial" w:cs="Arial"/>
        </w:rPr>
      </w:pPr>
    </w:p>
    <w:p w14:paraId="7FE62296" w14:textId="2B4C5885" w:rsidR="008B5E66" w:rsidRDefault="008B5E66" w:rsidP="00161FDD">
      <w:pPr>
        <w:spacing w:after="120" w:line="360" w:lineRule="auto"/>
        <w:ind w:left="567" w:right="1695"/>
        <w:rPr>
          <w:rFonts w:ascii="Arial" w:eastAsia="Arial" w:hAnsi="Arial" w:cs="Arial"/>
        </w:rPr>
      </w:pPr>
      <w:r>
        <w:rPr>
          <w:rFonts w:ascii="Arial" w:hAnsi="Arial"/>
          <w:noProof/>
          <w:lang w:val="de-DE"/>
        </w:rPr>
        <w:drawing>
          <wp:inline distT="0" distB="0" distL="0" distR="0" wp14:anchorId="2AECA781" wp14:editId="0DB1DE62">
            <wp:extent cx="5878800" cy="2880000"/>
            <wp:effectExtent l="0" t="0" r="1905" b="3175"/>
            <wp:docPr id="930453093"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0453093" name="Grafik 93045309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878800" cy="2880000"/>
                    </a:xfrm>
                    <a:prstGeom prst="rect">
                      <a:avLst/>
                    </a:prstGeom>
                  </pic:spPr>
                </pic:pic>
              </a:graphicData>
            </a:graphic>
          </wp:inline>
        </w:drawing>
      </w:r>
    </w:p>
    <w:p w14:paraId="73830CFC" w14:textId="77777777" w:rsidR="008B5E66" w:rsidRPr="008B5E66" w:rsidRDefault="008B5E66" w:rsidP="008B5E66">
      <w:pPr>
        <w:spacing w:after="120" w:line="360" w:lineRule="auto"/>
        <w:ind w:left="567" w:right="1695"/>
        <w:rPr>
          <w:rFonts w:ascii="Arial" w:eastAsia="Arial" w:hAnsi="Arial" w:cs="Arial"/>
        </w:rPr>
      </w:pPr>
      <w:r>
        <w:rPr>
          <w:rFonts w:ascii="Arial" w:hAnsi="Arial"/>
          <w:b/>
        </w:rPr>
        <w:t xml:space="preserve">Single-shoot: </w:t>
      </w:r>
      <w:r>
        <w:rPr>
          <w:rFonts w:ascii="Arial" w:hAnsi="Arial"/>
        </w:rPr>
        <w:t>sowing two seed types at one placement depth</w:t>
      </w:r>
    </w:p>
    <w:p w14:paraId="1C4A0775" w14:textId="77777777" w:rsidR="008B5E66" w:rsidRDefault="008B5E66" w:rsidP="00161FDD">
      <w:pPr>
        <w:spacing w:after="120" w:line="360" w:lineRule="auto"/>
        <w:ind w:left="567" w:right="1695"/>
        <w:rPr>
          <w:rFonts w:ascii="Arial" w:eastAsia="Arial" w:hAnsi="Arial" w:cs="Arial"/>
        </w:rPr>
      </w:pPr>
    </w:p>
    <w:p w14:paraId="7D19685C" w14:textId="77777777" w:rsidR="008B5E66" w:rsidRDefault="008B5E66" w:rsidP="00161FDD">
      <w:pPr>
        <w:spacing w:after="120" w:line="360" w:lineRule="auto"/>
        <w:ind w:left="567" w:right="1695"/>
        <w:rPr>
          <w:rFonts w:ascii="Arial" w:eastAsia="Arial" w:hAnsi="Arial" w:cs="Arial"/>
        </w:rPr>
      </w:pPr>
    </w:p>
    <w:p w14:paraId="0B8A75FD" w14:textId="77777777" w:rsidR="008B5E66" w:rsidRDefault="008B5E66" w:rsidP="00161FDD">
      <w:pPr>
        <w:spacing w:after="120" w:line="360" w:lineRule="auto"/>
        <w:ind w:left="567" w:right="1695"/>
        <w:rPr>
          <w:rFonts w:ascii="Arial" w:eastAsia="Arial" w:hAnsi="Arial" w:cs="Arial"/>
        </w:rPr>
      </w:pPr>
    </w:p>
    <w:p w14:paraId="138D2602" w14:textId="77777777" w:rsidR="008B5E66" w:rsidRDefault="008B5E66" w:rsidP="00161FDD">
      <w:pPr>
        <w:spacing w:after="120" w:line="360" w:lineRule="auto"/>
        <w:ind w:left="567" w:right="1695"/>
        <w:rPr>
          <w:rFonts w:ascii="Arial" w:eastAsia="Arial" w:hAnsi="Arial" w:cs="Arial"/>
        </w:rPr>
      </w:pPr>
    </w:p>
    <w:p w14:paraId="017EACB8" w14:textId="4DE03ABC" w:rsidR="008B5E66" w:rsidRDefault="008B5E66" w:rsidP="00161FDD">
      <w:pPr>
        <w:spacing w:after="120" w:line="360" w:lineRule="auto"/>
        <w:ind w:left="567" w:right="1695"/>
        <w:rPr>
          <w:rFonts w:ascii="Arial" w:eastAsia="Arial" w:hAnsi="Arial" w:cs="Arial"/>
        </w:rPr>
      </w:pPr>
      <w:r>
        <w:rPr>
          <w:rFonts w:ascii="Arial" w:hAnsi="Arial"/>
          <w:noProof/>
          <w:lang w:val="de-DE"/>
        </w:rPr>
        <w:lastRenderedPageBreak/>
        <w:drawing>
          <wp:inline distT="0" distB="0" distL="0" distR="0" wp14:anchorId="2E3A0F39" wp14:editId="74CA3DCD">
            <wp:extent cx="5878800" cy="4176000"/>
            <wp:effectExtent l="0" t="0" r="1905" b="2540"/>
            <wp:docPr id="663295209"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3295209" name="Grafik 663295209"/>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878800" cy="4176000"/>
                    </a:xfrm>
                    <a:prstGeom prst="rect">
                      <a:avLst/>
                    </a:prstGeom>
                  </pic:spPr>
                </pic:pic>
              </a:graphicData>
            </a:graphic>
          </wp:inline>
        </w:drawing>
      </w:r>
    </w:p>
    <w:p w14:paraId="5DA9E3B4" w14:textId="77777777" w:rsidR="008B5E66" w:rsidRPr="008B5E66" w:rsidRDefault="008B5E66" w:rsidP="008B5E66">
      <w:pPr>
        <w:spacing w:after="120" w:line="360" w:lineRule="auto"/>
        <w:ind w:left="567" w:right="1695"/>
        <w:rPr>
          <w:rFonts w:ascii="Arial" w:eastAsia="Arial" w:hAnsi="Arial" w:cs="Arial"/>
        </w:rPr>
      </w:pPr>
      <w:r>
        <w:rPr>
          <w:rFonts w:ascii="Arial" w:hAnsi="Arial"/>
        </w:rPr>
        <w:t>Sowing two seed types. A third material is metered via the Micro plus spreader and integrated into the conveying system.</w:t>
      </w:r>
    </w:p>
    <w:p w14:paraId="09AA4C4E" w14:textId="77777777" w:rsidR="008B5E66" w:rsidRDefault="008B5E66" w:rsidP="00161FDD">
      <w:pPr>
        <w:spacing w:after="120" w:line="360" w:lineRule="auto"/>
        <w:ind w:left="567" w:right="1695"/>
        <w:rPr>
          <w:rFonts w:ascii="Arial" w:eastAsia="Arial" w:hAnsi="Arial" w:cs="Arial"/>
        </w:rPr>
      </w:pPr>
    </w:p>
    <w:p w14:paraId="476E85A6" w14:textId="77777777" w:rsidR="008B5E66" w:rsidRDefault="008B5E66" w:rsidP="00161FDD">
      <w:pPr>
        <w:spacing w:after="120" w:line="360" w:lineRule="auto"/>
        <w:ind w:left="567" w:right="1695"/>
        <w:rPr>
          <w:rFonts w:ascii="Arial" w:eastAsia="Arial" w:hAnsi="Arial" w:cs="Arial"/>
        </w:rPr>
      </w:pPr>
    </w:p>
    <w:p w14:paraId="496BA77F" w14:textId="77777777" w:rsidR="008B5E66" w:rsidRDefault="008B5E66" w:rsidP="00161FDD">
      <w:pPr>
        <w:spacing w:after="120" w:line="360" w:lineRule="auto"/>
        <w:ind w:left="567" w:right="1695"/>
        <w:rPr>
          <w:rFonts w:ascii="Arial" w:eastAsia="Arial" w:hAnsi="Arial" w:cs="Arial"/>
        </w:rPr>
      </w:pPr>
    </w:p>
    <w:p w14:paraId="7C430620" w14:textId="7F2C4A3E" w:rsidR="008B5E66" w:rsidRDefault="008B5E66" w:rsidP="00161FDD">
      <w:pPr>
        <w:spacing w:after="120" w:line="360" w:lineRule="auto"/>
        <w:ind w:left="567" w:right="1695"/>
        <w:rPr>
          <w:rFonts w:ascii="Arial" w:eastAsia="Arial" w:hAnsi="Arial" w:cs="Arial"/>
        </w:rPr>
      </w:pPr>
      <w:r>
        <w:rPr>
          <w:rFonts w:ascii="Arial" w:hAnsi="Arial"/>
          <w:noProof/>
          <w:lang w:val="de-DE"/>
        </w:rPr>
        <w:lastRenderedPageBreak/>
        <w:drawing>
          <wp:inline distT="0" distB="0" distL="0" distR="0" wp14:anchorId="61291951" wp14:editId="404A1311">
            <wp:extent cx="3477600" cy="2880000"/>
            <wp:effectExtent l="0" t="0" r="2540" b="3175"/>
            <wp:docPr id="580889265"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889265" name="Grafik 580889265"/>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6E669DCE" w14:textId="7760B169" w:rsidR="008B5E66" w:rsidRPr="008B5E66" w:rsidRDefault="008B5E66" w:rsidP="008B5E66">
      <w:pPr>
        <w:spacing w:after="120" w:line="360" w:lineRule="auto"/>
        <w:ind w:left="567" w:right="1695"/>
        <w:rPr>
          <w:rFonts w:ascii="Arial" w:eastAsia="Arial" w:hAnsi="Arial" w:cs="Arial"/>
        </w:rPr>
      </w:pPr>
      <w:proofErr w:type="spellStart"/>
      <w:r>
        <w:rPr>
          <w:rFonts w:ascii="Arial" w:hAnsi="Arial"/>
        </w:rPr>
        <w:t>Centaya</w:t>
      </w:r>
      <w:proofErr w:type="spellEnd"/>
      <w:r>
        <w:rPr>
          <w:rFonts w:ascii="Arial" w:hAnsi="Arial"/>
        </w:rPr>
        <w:t xml:space="preserve"> 4000-C Special mounted on a </w:t>
      </w:r>
      <w:r w:rsidR="00EA2ADD">
        <w:rPr>
          <w:rFonts w:ascii="Arial" w:hAnsi="Arial" w:cs="Arial"/>
        </w:rPr>
        <w:t xml:space="preserve">KG 4001 </w:t>
      </w:r>
      <w:r>
        <w:rPr>
          <w:rFonts w:ascii="Arial" w:hAnsi="Arial"/>
        </w:rPr>
        <w:t xml:space="preserve">rotary cultivator. The soil is well mixed and loosened and the seed neatly placed in the sowing horizon via the </w:t>
      </w:r>
      <w:proofErr w:type="spellStart"/>
      <w:r>
        <w:rPr>
          <w:rFonts w:ascii="Arial" w:hAnsi="Arial"/>
        </w:rPr>
        <w:t>TwinTeC</w:t>
      </w:r>
      <w:proofErr w:type="spellEnd"/>
      <w:r>
        <w:rPr>
          <w:rFonts w:ascii="Arial" w:hAnsi="Arial"/>
        </w:rPr>
        <w:t xml:space="preserve"> double disc coulter.</w:t>
      </w:r>
    </w:p>
    <w:p w14:paraId="17EA5076" w14:textId="77777777" w:rsidR="008B5E66" w:rsidRDefault="008B5E66" w:rsidP="00161FDD">
      <w:pPr>
        <w:spacing w:after="120" w:line="360" w:lineRule="auto"/>
        <w:ind w:left="567" w:right="1695"/>
        <w:rPr>
          <w:rFonts w:ascii="Arial" w:eastAsia="Arial" w:hAnsi="Arial" w:cs="Arial"/>
        </w:rPr>
      </w:pPr>
    </w:p>
    <w:p w14:paraId="0913D630" w14:textId="77777777" w:rsidR="00C46CAE" w:rsidRDefault="00C46CAE" w:rsidP="00161FDD">
      <w:pPr>
        <w:spacing w:after="120" w:line="360" w:lineRule="auto"/>
        <w:ind w:right="1695"/>
        <w:rPr>
          <w:rFonts w:ascii="Arial" w:eastAsia="Arial" w:hAnsi="Arial" w:cs="Arial"/>
        </w:rPr>
      </w:pPr>
    </w:p>
    <w:p w14:paraId="329DD9FC" w14:textId="77777777" w:rsidR="005A5258" w:rsidRPr="00F4316E" w:rsidRDefault="005A5258" w:rsidP="00161FDD">
      <w:pPr>
        <w:spacing w:after="120" w:line="360" w:lineRule="auto"/>
        <w:ind w:right="1695"/>
        <w:rPr>
          <w:rFonts w:ascii="Arial" w:eastAsia="Arial" w:hAnsi="Arial" w:cs="Arial"/>
        </w:rPr>
      </w:pPr>
    </w:p>
    <w:p w14:paraId="0E1E272C" w14:textId="77777777" w:rsidR="00161FDD" w:rsidRPr="00D27732"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Illustrations, content and technical data are not binding and may differ depending on the level of equipment. Country-specific road traffic regulations apply and must be complied with, meaning that special approval may be required. The permissible axle loads and total weights of the tractor should be checked. Not all the listed combination options are possible with all tractor manufacturers.</w:t>
      </w:r>
    </w:p>
    <w:p w14:paraId="35D17437" w14:textId="77777777" w:rsidR="00161FDD" w:rsidRDefault="00161FDD" w:rsidP="00161FDD">
      <w:pPr>
        <w:spacing w:after="120" w:line="360" w:lineRule="auto"/>
        <w:ind w:left="567" w:right="1695"/>
        <w:rPr>
          <w:rFonts w:ascii="Arial" w:hAnsi="Arial" w:cs="Arial"/>
          <w:bCs/>
        </w:rPr>
      </w:pPr>
    </w:p>
    <w:p w14:paraId="3F64226B" w14:textId="77777777" w:rsidR="00161FDD" w:rsidRPr="00D27732" w:rsidRDefault="00161FDD" w:rsidP="00161FDD">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About AMAZONE</w:t>
      </w:r>
    </w:p>
    <w:p w14:paraId="7F8944CC" w14:textId="3BDBF296" w:rsidR="00161FDD" w:rsidRPr="00E12CE4"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Co. KG is based in </w:t>
      </w:r>
      <w:proofErr w:type="spellStart"/>
      <w:r>
        <w:rPr>
          <w:rFonts w:ascii="Arial" w:hAnsi="Arial"/>
          <w:color w:val="808080" w:themeColor="background1" w:themeShade="80"/>
          <w:sz w:val="20"/>
        </w:rPr>
        <w:t>Hasbergen-Gaste</w:t>
      </w:r>
      <w:proofErr w:type="spellEnd"/>
      <w:r>
        <w:rPr>
          <w:rFonts w:ascii="Arial" w:hAnsi="Arial"/>
          <w:color w:val="808080" w:themeColor="background1" w:themeShade="80"/>
          <w:sz w:val="20"/>
        </w:rPr>
        <w:t xml:space="preserve"> in Germany and manufactures agricultural and </w:t>
      </w:r>
      <w:proofErr w:type="spellStart"/>
      <w:r>
        <w:rPr>
          <w:rFonts w:ascii="Arial" w:hAnsi="Arial"/>
          <w:color w:val="808080" w:themeColor="background1" w:themeShade="80"/>
          <w:sz w:val="20"/>
        </w:rPr>
        <w:t>groundcare</w:t>
      </w:r>
      <w:proofErr w:type="spellEnd"/>
      <w:r>
        <w:rPr>
          <w:rFonts w:ascii="Arial" w:hAnsi="Arial"/>
          <w:color w:val="808080" w:themeColor="background1" w:themeShade="80"/>
          <w:sz w:val="20"/>
        </w:rPr>
        <w:t xml:space="preserve"> machinery. The owner-managed company employs more than 2000 people at nine different production sites. The agricultural machinery range includes soil tillage implements, seed drills, fertiliser spreaders and crop protection equipment. SCHMOTZER </w:t>
      </w:r>
      <w:proofErr w:type="spellStart"/>
      <w:r>
        <w:rPr>
          <w:rFonts w:ascii="Arial" w:hAnsi="Arial"/>
          <w:color w:val="808080" w:themeColor="background1" w:themeShade="80"/>
          <w:sz w:val="20"/>
        </w:rPr>
        <w:t>Hacktechnik</w:t>
      </w:r>
      <w:proofErr w:type="spellEnd"/>
      <w:r>
        <w:rPr>
          <w:rFonts w:ascii="Arial" w:hAnsi="Arial"/>
          <w:color w:val="808080" w:themeColor="background1" w:themeShade="80"/>
          <w:sz w:val="20"/>
        </w:rPr>
        <w:t xml:space="preserve"> has been part of the AMAZONE Group since 2019. Based on these core competencies, AMAZONE is now the specialist for intelligent crop production in agriculture. Further information: </w:t>
      </w:r>
      <w:hyperlink r:id="rId16" w:history="1">
        <w:r>
          <w:rPr>
            <w:rStyle w:val="Hyperlink"/>
            <w:rFonts w:ascii="Arial" w:hAnsi="Arial"/>
            <w:sz w:val="20"/>
          </w:rPr>
          <w:t>www.amazone.de</w:t>
        </w:r>
      </w:hyperlink>
    </w:p>
    <w:p w14:paraId="252D2E94" w14:textId="783F76E8" w:rsidR="00A46482" w:rsidRPr="00C46CAE" w:rsidRDefault="00161FDD" w:rsidP="00C46CAE">
      <w:pPr>
        <w:tabs>
          <w:tab w:val="left" w:pos="3550"/>
        </w:tabs>
        <w:spacing w:line="360" w:lineRule="auto"/>
        <w:ind w:left="567" w:right="1128"/>
        <w:rPr>
          <w:rFonts w:ascii="Arial" w:hAnsi="Arial" w:cs="Arial"/>
          <w:bCs/>
          <w:color w:val="808080" w:themeColor="background1" w:themeShade="80"/>
          <w:sz w:val="20"/>
          <w:szCs w:val="20"/>
        </w:rPr>
      </w:pPr>
      <w:r>
        <w:rPr>
          <w:noProof/>
          <w:color w:val="0563C1"/>
          <w:lang w:val="de-DE"/>
        </w:rPr>
        <w:drawing>
          <wp:inline distT="0" distB="0" distL="0" distR="0" wp14:anchorId="127078C4" wp14:editId="291AFF6E">
            <wp:extent cx="241300" cy="241300"/>
            <wp:effectExtent l="0" t="0" r="6350" b="6350"/>
            <wp:docPr id="13" name="Grafik 13">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44017B5F" wp14:editId="4C245699">
            <wp:extent cx="241300" cy="241300"/>
            <wp:effectExtent l="0" t="0" r="6350" b="6350"/>
            <wp:docPr id="12" name="Grafik 12">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3DA642EA" wp14:editId="4A702ABC">
            <wp:extent cx="241300" cy="241300"/>
            <wp:effectExtent l="0" t="0" r="6350" b="6350"/>
            <wp:docPr id="11" name="Grafik 11">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7EA052F7" wp14:editId="6AA15614">
            <wp:extent cx="241300" cy="241300"/>
            <wp:effectExtent l="0" t="0" r="6350" b="6350"/>
            <wp:docPr id="10" name="Grafik 10">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5BFC40D1" wp14:editId="46C0B9B6">
            <wp:extent cx="241300" cy="241300"/>
            <wp:effectExtent l="0" t="0" r="6350" b="6350"/>
            <wp:docPr id="7" name="Grafik 7">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RPr="00C46CAE" w:rsidSect="007D56A1">
      <w:headerReference w:type="even" r:id="rId32"/>
      <w:headerReference w:type="default" r:id="rId33"/>
      <w:footerReference w:type="even" r:id="rId34"/>
      <w:footerReference w:type="default" r:id="rId35"/>
      <w:headerReference w:type="first" r:id="rId36"/>
      <w:footerReference w:type="first" r:id="rId37"/>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EAE302" w14:textId="77777777" w:rsidR="00666439" w:rsidRDefault="00666439">
      <w:r>
        <w:separator/>
      </w:r>
    </w:p>
  </w:endnote>
  <w:endnote w:type="continuationSeparator" w:id="0">
    <w:p w14:paraId="0D72FD3E" w14:textId="77777777" w:rsidR="00666439" w:rsidRDefault="006664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notTrueType/>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w:panose1 w:val="00000000000000000000"/>
    <w:charset w:val="00"/>
    <w:family w:val="modern"/>
    <w:pitch w:val="fixed"/>
    <w:sig w:usb0="E0002AFF" w:usb1="C0007843"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notTrueType/>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B4C16D" w14:textId="77777777" w:rsidR="00DD482B" w:rsidRDefault="00DD482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lang w:val="de-DE"/>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EA2ADD">
                            <w:rPr>
                              <w:rFonts w:ascii="Arial" w:hAnsi="Arial"/>
                              <w:noProof/>
                              <w:sz w:val="20"/>
                            </w:rPr>
                            <w:t>2</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EA2ADD">
                            <w:rPr>
                              <w:rFonts w:ascii="Arial" w:hAnsi="Arial"/>
                              <w:noProof/>
                              <w:sz w:val="20"/>
                            </w:rPr>
                            <w:t>8</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EA2ADD">
                      <w:rPr>
                        <w:rFonts w:ascii="Arial" w:hAnsi="Arial"/>
                        <w:noProof/>
                        <w:sz w:val="20"/>
                      </w:rPr>
                      <w:t>2</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EA2ADD">
                      <w:rPr>
                        <w:rFonts w:ascii="Arial" w:hAnsi="Arial"/>
                        <w:noProof/>
                        <w:sz w:val="20"/>
                      </w:rPr>
                      <w:t>8</w:t>
                    </w:r>
                    <w:r w:rsidRPr="0093254A">
                      <w:rPr>
                        <w:rFonts w:ascii="Arial" w:hAnsi="Arial"/>
                        <w:sz w:val="20"/>
                      </w:rPr>
                      <w:fldChar w:fldCharType="end"/>
                    </w:r>
                  </w:p>
                </w:txbxContent>
              </v:textbox>
            </v:shape>
          </w:pict>
        </mc:Fallback>
      </mc:AlternateContent>
    </w:r>
    <w:r>
      <w:rPr>
        <w:noProof/>
        <w:lang w:val="de-DE"/>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lang w:val="de-DE"/>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lang w:val="de-DE"/>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AC594C" w:rsidRDefault="005E0980" w:rsidP="006F7755">
                          <w:pPr>
                            <w:spacing w:line="280" w:lineRule="exact"/>
                            <w:rPr>
                              <w:rFonts w:ascii="Arial" w:hAnsi="Arial"/>
                              <w:spacing w:val="2"/>
                              <w:sz w:val="20"/>
                              <w:lang w:val="de-DE"/>
                            </w:rPr>
                          </w:pPr>
                          <w:r w:rsidRPr="00AC594C">
                            <w:rPr>
                              <w:rFonts w:ascii="Arial" w:hAnsi="Arial"/>
                              <w:sz w:val="20"/>
                              <w:lang w:val="de-DE"/>
                            </w:rPr>
                            <w:t>AMAZONEN-WERKE H. DREYER SE &amp; Co. KG ∙ Am Amazonenwerk 9–13 ∙ 49205 Hasbergen-Gaste, Germany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Telephone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" filled="f" fillcolor="#006e31" stroked="f">
              <v:textbox inset="0,1mm,0,0">
                <w:txbxContent>
                  <w:p w14:paraId="421955CC" w14:textId="77777777" w:rsidR="005E0980" w:rsidRPr="0093254A" w:rsidRDefault="005E0980" w:rsidP="006F7755">
                    <w:pPr>
                      <w:spacing w:line="280" w:lineRule="exact"/>
                      <w:rPr>
                        <w:spacing w:val="2"/>
                        <w:sz w:val="20"/>
                        <w:rFonts w:ascii="Arial" w:hAnsi="Arial"/>
                      </w:rPr>
                    </w:pPr>
                    <w:r>
                      <w:rPr>
                        <w:sz w:val="20"/>
                        <w:rFonts w:ascii="Arial" w:hAnsi="Arial"/>
                      </w:rPr>
                      <w:t xml:space="preserve">AMAZONEN-WERKE H. DREYER SE &amp; Co. KG ∙ Am Amazonenwerk 9–13 ∙ 49205 Hasbergen-Gaste, Germany</w:t>
                    </w:r>
                  </w:p>
                  <w:p w14:paraId="60FD3ABD" w14:textId="77777777" w:rsidR="005E0980" w:rsidRPr="0093254A" w:rsidRDefault="005E0980" w:rsidP="006F7755">
                    <w:pPr>
                      <w:spacing w:line="280" w:lineRule="exact"/>
                      <w:rPr>
                        <w:spacing w:val="2"/>
                        <w:sz w:val="20"/>
                        <w:rFonts w:ascii="Arial" w:hAnsi="Arial"/>
                      </w:rPr>
                    </w:pPr>
                    <w:r>
                      <w:rPr>
                        <w:sz w:val="20"/>
                        <w:rFonts w:ascii="Arial" w:hAnsi="Arial"/>
                      </w:rPr>
                      <w:t xml:space="preserve">Telephone +49 (0)5405 501-0 ∙ amazone@amazone.de ∙ www.amazone.de</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7748FC" w14:textId="77777777" w:rsidR="00DD482B" w:rsidRDefault="00DD482B">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E66670" w14:textId="77777777" w:rsidR="00666439" w:rsidRDefault="00666439">
      <w:r>
        <w:separator/>
      </w:r>
    </w:p>
  </w:footnote>
  <w:footnote w:type="continuationSeparator" w:id="0">
    <w:p w14:paraId="4EDA1491" w14:textId="77777777" w:rsidR="00666439" w:rsidRDefault="0066643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912637" w14:textId="77777777" w:rsidR="00DD482B" w:rsidRDefault="00DD482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77777777" w:rsidR="005E0980" w:rsidRDefault="00E81D17">
    <w:pPr>
      <w:pStyle w:val="Kopfzeile"/>
    </w:pPr>
    <w:r>
      <w:rPr>
        <w:noProof/>
        <w:lang w:val="de-DE"/>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b/>
                        <w:color w:val="FFFFFF" w:themeColor="background1"/>
                        <w:sz w:val="18"/>
                        <w:rFonts w:ascii="Arial" w:hAnsi="Arial"/>
                      </w:rPr>
                      <w:t xml:space="preserve">GO for Future</w:t>
                    </w:r>
                  </w:p>
                </w:txbxContent>
              </v:textbox>
              <w10:wrap anchorx="margin"/>
            </v:rect>
          </w:pict>
        </mc:Fallback>
      </mc:AlternateContent>
    </w:r>
    <w:r>
      <w:rPr>
        <w:noProof/>
        <w:lang w:val="de-DE"/>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lang w:val="de-DE"/>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lang w:val="de-DE"/>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" filled="f" fillcolor="#006e31" stroked="f">
              <v:textbox inset="0,0,0,0">
                <w:txbxContent>
                  <w:p w14:paraId="6722E49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Press information</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2B1EA4" w14:textId="77777777" w:rsidR="00DD482B" w:rsidRDefault="00DD482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04F3019E"/>
    <w:multiLevelType w:val="hybridMultilevel"/>
    <w:tmpl w:val="5B926D2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1048516D"/>
    <w:multiLevelType w:val="hybridMultilevel"/>
    <w:tmpl w:val="F7B0D0B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143730AB"/>
    <w:multiLevelType w:val="hybridMultilevel"/>
    <w:tmpl w:val="BAE2E87A"/>
    <w:lvl w:ilvl="0" w:tplc="9DA2CDD4">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4"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5" w15:restartNumberingAfterBreak="0">
    <w:nsid w:val="1BB4052C"/>
    <w:multiLevelType w:val="hybridMultilevel"/>
    <w:tmpl w:val="B336902E"/>
    <w:lvl w:ilvl="0" w:tplc="786C2E0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6"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7"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8" w15:restartNumberingAfterBreak="0">
    <w:nsid w:val="365B7AE3"/>
    <w:multiLevelType w:val="hybridMultilevel"/>
    <w:tmpl w:val="484CEF2C"/>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9"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0E126C9"/>
    <w:multiLevelType w:val="hybridMultilevel"/>
    <w:tmpl w:val="53F2C4E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1" w15:restartNumberingAfterBreak="0">
    <w:nsid w:val="49ED3BA5"/>
    <w:multiLevelType w:val="hybridMultilevel"/>
    <w:tmpl w:val="DA22E304"/>
    <w:lvl w:ilvl="0" w:tplc="A6E2BE9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2" w15:restartNumberingAfterBreak="0">
    <w:nsid w:val="4C85467F"/>
    <w:multiLevelType w:val="hybridMultilevel"/>
    <w:tmpl w:val="82600F5A"/>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3" w15:restartNumberingAfterBreak="0">
    <w:nsid w:val="4FE0029B"/>
    <w:multiLevelType w:val="hybridMultilevel"/>
    <w:tmpl w:val="2A80EC5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4" w15:restartNumberingAfterBreak="0">
    <w:nsid w:val="5C7F349C"/>
    <w:multiLevelType w:val="hybridMultilevel"/>
    <w:tmpl w:val="889E7616"/>
    <w:lvl w:ilvl="0" w:tplc="B8F4E2E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5" w15:restartNumberingAfterBreak="0">
    <w:nsid w:val="60EB6C75"/>
    <w:multiLevelType w:val="hybridMultilevel"/>
    <w:tmpl w:val="208AB21E"/>
    <w:lvl w:ilvl="0" w:tplc="21E6B556">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6" w15:restartNumberingAfterBreak="0">
    <w:nsid w:val="69896D9E"/>
    <w:multiLevelType w:val="hybridMultilevel"/>
    <w:tmpl w:val="28A4759C"/>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7" w15:restartNumberingAfterBreak="0">
    <w:nsid w:val="7C65124A"/>
    <w:multiLevelType w:val="hybridMultilevel"/>
    <w:tmpl w:val="3A56543C"/>
    <w:lvl w:ilvl="0" w:tplc="6338FA3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num w:numId="1" w16cid:durableId="1973321335">
    <w:abstractNumId w:val="9"/>
  </w:num>
  <w:num w:numId="2" w16cid:durableId="1117214085">
    <w:abstractNumId w:val="0"/>
  </w:num>
  <w:num w:numId="3" w16cid:durableId="1680816656">
    <w:abstractNumId w:val="6"/>
  </w:num>
  <w:num w:numId="4" w16cid:durableId="664554372">
    <w:abstractNumId w:val="7"/>
  </w:num>
  <w:num w:numId="5" w16cid:durableId="881328746">
    <w:abstractNumId w:val="4"/>
  </w:num>
  <w:num w:numId="6" w16cid:durableId="1017735565">
    <w:abstractNumId w:val="1"/>
  </w:num>
  <w:num w:numId="7" w16cid:durableId="288753334">
    <w:abstractNumId w:val="14"/>
  </w:num>
  <w:num w:numId="8" w16cid:durableId="1291086158">
    <w:abstractNumId w:val="13"/>
  </w:num>
  <w:num w:numId="9" w16cid:durableId="1105003203">
    <w:abstractNumId w:val="5"/>
  </w:num>
  <w:num w:numId="10" w16cid:durableId="1997761760">
    <w:abstractNumId w:val="10"/>
  </w:num>
  <w:num w:numId="11" w16cid:durableId="484712209">
    <w:abstractNumId w:val="11"/>
  </w:num>
  <w:num w:numId="12" w16cid:durableId="1769692401">
    <w:abstractNumId w:val="12"/>
  </w:num>
  <w:num w:numId="13" w16cid:durableId="722675999">
    <w:abstractNumId w:val="17"/>
  </w:num>
  <w:num w:numId="14" w16cid:durableId="1430271334">
    <w:abstractNumId w:val="8"/>
  </w:num>
  <w:num w:numId="15" w16cid:durableId="1218399954">
    <w:abstractNumId w:val="3"/>
  </w:num>
  <w:num w:numId="16" w16cid:durableId="1346786949">
    <w:abstractNumId w:val="16"/>
  </w:num>
  <w:num w:numId="17" w16cid:durableId="2082633538">
    <w:abstractNumId w:val="15"/>
  </w:num>
  <w:num w:numId="18" w16cid:durableId="211937333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53FF"/>
    <w:rsid w:val="00026025"/>
    <w:rsid w:val="000272A1"/>
    <w:rsid w:val="000272F0"/>
    <w:rsid w:val="0003063E"/>
    <w:rsid w:val="00030BB8"/>
    <w:rsid w:val="000312E9"/>
    <w:rsid w:val="00031552"/>
    <w:rsid w:val="000323B6"/>
    <w:rsid w:val="00033A08"/>
    <w:rsid w:val="00033B2B"/>
    <w:rsid w:val="000343D7"/>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678F3"/>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1FDD"/>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875E1"/>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3721"/>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258"/>
    <w:rsid w:val="005A5535"/>
    <w:rsid w:val="005A5606"/>
    <w:rsid w:val="005A5731"/>
    <w:rsid w:val="005A5A06"/>
    <w:rsid w:val="005A5FEF"/>
    <w:rsid w:val="005A7C7B"/>
    <w:rsid w:val="005A7DBD"/>
    <w:rsid w:val="005B0182"/>
    <w:rsid w:val="005B0BAD"/>
    <w:rsid w:val="005B2AC8"/>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1BE9"/>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6439"/>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530B"/>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5BD9"/>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0739"/>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297E"/>
    <w:rsid w:val="00895458"/>
    <w:rsid w:val="00897C79"/>
    <w:rsid w:val="008A0983"/>
    <w:rsid w:val="008A0EE5"/>
    <w:rsid w:val="008A414C"/>
    <w:rsid w:val="008A7806"/>
    <w:rsid w:val="008A7EE2"/>
    <w:rsid w:val="008B2A4F"/>
    <w:rsid w:val="008B46CC"/>
    <w:rsid w:val="008B55FD"/>
    <w:rsid w:val="008B5E66"/>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17483"/>
    <w:rsid w:val="00917DCA"/>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4BAC"/>
    <w:rsid w:val="00945661"/>
    <w:rsid w:val="009477A9"/>
    <w:rsid w:val="00950621"/>
    <w:rsid w:val="00950EB4"/>
    <w:rsid w:val="0095138F"/>
    <w:rsid w:val="0095250D"/>
    <w:rsid w:val="009529E2"/>
    <w:rsid w:val="0095366E"/>
    <w:rsid w:val="00953945"/>
    <w:rsid w:val="00953E3B"/>
    <w:rsid w:val="00957108"/>
    <w:rsid w:val="00960265"/>
    <w:rsid w:val="0096108D"/>
    <w:rsid w:val="009613BE"/>
    <w:rsid w:val="00964E5C"/>
    <w:rsid w:val="00965CFE"/>
    <w:rsid w:val="009675BD"/>
    <w:rsid w:val="00970890"/>
    <w:rsid w:val="009725D6"/>
    <w:rsid w:val="00972808"/>
    <w:rsid w:val="00974341"/>
    <w:rsid w:val="00974FF7"/>
    <w:rsid w:val="00975FA5"/>
    <w:rsid w:val="00976A01"/>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4C"/>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B4E93"/>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6265"/>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6CA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E91"/>
    <w:rsid w:val="00D33FAE"/>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2ADD"/>
    <w:rsid w:val="00EA63A7"/>
    <w:rsid w:val="00EA6DCE"/>
    <w:rsid w:val="00EA76FC"/>
    <w:rsid w:val="00EB27C5"/>
    <w:rsid w:val="00EB49A8"/>
    <w:rsid w:val="00EC21BE"/>
    <w:rsid w:val="00EC38EB"/>
    <w:rsid w:val="00EC4D5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en-GB"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customStyle="1" w:styleId="NichtaufgelsteErwhnung1">
    <w:name w:val="Nicht aufgelöste Erwähnung1"/>
    <w:basedOn w:val="Absatz-Standardschriftart"/>
    <w:uiPriority w:val="99"/>
    <w:semiHidden/>
    <w:unhideWhenUsed/>
    <w:rsid w:val="00944BA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9.jpeg"/><Relationship Id="rId26" Type="http://schemas.openxmlformats.org/officeDocument/2006/relationships/hyperlink" Target="https://www.linkedin.com/company/amazone-group/" TargetMode="External"/><Relationship Id="rId39" Type="http://schemas.openxmlformats.org/officeDocument/2006/relationships/theme" Target="theme/theme1.xml"/><Relationship Id="rId21" Type="http://schemas.openxmlformats.org/officeDocument/2006/relationships/image" Target="media/image10.jpeg"/><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www.facebook.com/amazone.group" TargetMode="External"/><Relationship Id="rId25" Type="http://schemas.openxmlformats.org/officeDocument/2006/relationships/image" Target="cid:YT_e9180d16-5a2b-4618-92e9-22a015f9cafb.jpg" TargetMode="External"/><Relationship Id="rId33" Type="http://schemas.openxmlformats.org/officeDocument/2006/relationships/header" Target="header2.xm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www.amazone.net" TargetMode="External"/><Relationship Id="rId20" Type="http://schemas.openxmlformats.org/officeDocument/2006/relationships/hyperlink" Target="https://instagram.com/amazone_group" TargetMode="External"/><Relationship Id="rId29" Type="http://schemas.openxmlformats.org/officeDocument/2006/relationships/hyperlink" Target="https://www.xing.com/company/amazon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1.jpeg"/><Relationship Id="rId32" Type="http://schemas.openxmlformats.org/officeDocument/2006/relationships/header" Target="header1.xml"/><Relationship Id="rId37"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www.youtube.com/user/amazonede" TargetMode="External"/><Relationship Id="rId28" Type="http://schemas.openxmlformats.org/officeDocument/2006/relationships/image" Target="cid:LinkedIn_80de4e9c-c7a3-41e3-8e11-063f7eace13d.jpg" TargetMode="External"/><Relationship Id="rId36" Type="http://schemas.openxmlformats.org/officeDocument/2006/relationships/header" Target="header3.xml"/><Relationship Id="rId10" Type="http://schemas.openxmlformats.org/officeDocument/2006/relationships/image" Target="media/image3.jpeg"/><Relationship Id="rId19" Type="http://schemas.openxmlformats.org/officeDocument/2006/relationships/image" Target="cid:FB_70d43fd1-a841-4de4-bbaa-3e1f495f95d3.jpg" TargetMode="External"/><Relationship Id="rId31" Type="http://schemas.openxmlformats.org/officeDocument/2006/relationships/image" Target="cid:Xing1_e3730686-2953-47a9-9c47-dbaa518a9207.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cid:IG_efb650a7-31e4-4674-98db-f2d2d5c58dce.jpg" TargetMode="External"/><Relationship Id="rId27" Type="http://schemas.openxmlformats.org/officeDocument/2006/relationships/image" Target="media/image12.jpeg"/><Relationship Id="rId30" Type="http://schemas.openxmlformats.org/officeDocument/2006/relationships/image" Target="media/image13.jpeg"/><Relationship Id="rId35" Type="http://schemas.openxmlformats.org/officeDocument/2006/relationships/footer" Target="footer2.xml"/><Relationship Id="rId8" Type="http://schemas.openxmlformats.org/officeDocument/2006/relationships/image" Target="media/image1.jpeg"/><Relationship Id="rId3" Type="http://schemas.openxmlformats.org/officeDocument/2006/relationships/styles" Target="styles.xml"/></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609B803-4740-40D3-81F8-57EC2110FD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763</Words>
  <Characters>4814</Characters>
  <Application>Microsoft Office Word</Application>
  <DocSecurity>0</DocSecurity>
  <Lines>40</Lines>
  <Paragraphs>11</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5566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2023-09-08T08:11:00Z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