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73065AC1" w:rsidR="000678F3" w:rsidRPr="000678F3" w:rsidRDefault="008B5E66" w:rsidP="008B5E66">
      <w:pPr>
        <w:spacing w:after="120" w:line="360" w:lineRule="auto"/>
        <w:ind w:left="567" w:right="1695"/>
        <w:rPr>
          <w:rFonts w:ascii="Arial" w:hAnsi="Arial" w:cs="Arial"/>
          <w:b/>
          <w:bCs/>
          <w:sz w:val="28"/>
          <w:szCs w:val="28"/>
        </w:rPr>
      </w:pPr>
      <w:r>
        <w:rPr>
          <w:rFonts w:ascii="Arial" w:hAnsi="Arial"/>
          <w:b/>
          <w:sz w:val="28"/>
        </w:rPr>
        <w:t xml:space="preserve">Nouveau semoir pneumatique </w:t>
      </w:r>
      <w:proofErr w:type="spellStart"/>
      <w:r>
        <w:rPr>
          <w:rFonts w:ascii="Arial" w:hAnsi="Arial"/>
          <w:b/>
          <w:sz w:val="28"/>
        </w:rPr>
        <w:t>Centaya</w:t>
      </w:r>
      <w:proofErr w:type="spellEnd"/>
      <w:r>
        <w:rPr>
          <w:rFonts w:ascii="Arial" w:hAnsi="Arial"/>
          <w:b/>
          <w:sz w:val="28"/>
        </w:rPr>
        <w:t xml:space="preserve">-C </w:t>
      </w:r>
      <w:proofErr w:type="spellStart"/>
      <w:r>
        <w:rPr>
          <w:rFonts w:ascii="Arial" w:hAnsi="Arial"/>
          <w:b/>
          <w:sz w:val="28"/>
        </w:rPr>
        <w:t>Special</w:t>
      </w:r>
      <w:proofErr w:type="spellEnd"/>
      <w:r>
        <w:rPr>
          <w:rFonts w:ascii="Arial" w:hAnsi="Arial"/>
          <w:b/>
          <w:sz w:val="28"/>
        </w:rPr>
        <w:t xml:space="preserve"> équipé d’une trémie deux compartiments</w:t>
      </w:r>
    </w:p>
    <w:p w14:paraId="65EA582A" w14:textId="77777777" w:rsidR="00161FDD" w:rsidRDefault="00161FDD" w:rsidP="00161FDD">
      <w:pPr>
        <w:spacing w:line="360" w:lineRule="auto"/>
        <w:ind w:left="567" w:right="1695"/>
        <w:rPr>
          <w:rFonts w:ascii="Arial" w:hAnsi="Arial" w:cs="Arial"/>
        </w:rPr>
      </w:pPr>
    </w:p>
    <w:p w14:paraId="55FFE191" w14:textId="77777777" w:rsidR="008B5E66" w:rsidRDefault="008B5E66" w:rsidP="008B5E66">
      <w:pPr>
        <w:spacing w:after="120" w:line="360" w:lineRule="auto"/>
        <w:ind w:left="567" w:right="1695"/>
        <w:rPr>
          <w:rFonts w:ascii="Arial" w:eastAsia="Arial" w:hAnsi="Arial" w:cs="Arial"/>
        </w:rPr>
      </w:pPr>
      <w:r>
        <w:rPr>
          <w:rFonts w:ascii="Arial" w:hAnsi="Arial"/>
        </w:rPr>
        <w:t xml:space="preserve">AMAZONE a présenté à l’automne 2022 le semoir pneumatique </w:t>
      </w:r>
      <w:proofErr w:type="spellStart"/>
      <w:r>
        <w:rPr>
          <w:rFonts w:ascii="Arial" w:hAnsi="Arial"/>
        </w:rPr>
        <w:t>Centaya</w:t>
      </w:r>
      <w:proofErr w:type="spellEnd"/>
      <w:r>
        <w:rPr>
          <w:rFonts w:ascii="Arial" w:hAnsi="Arial"/>
        </w:rPr>
        <w:t xml:space="preserve">-C Super, le semoir pneumatique </w:t>
      </w:r>
      <w:proofErr w:type="spellStart"/>
      <w:r>
        <w:rPr>
          <w:rFonts w:ascii="Arial" w:hAnsi="Arial"/>
        </w:rPr>
        <w:t>Centaya</w:t>
      </w:r>
      <w:proofErr w:type="spellEnd"/>
      <w:r>
        <w:rPr>
          <w:rFonts w:ascii="Arial" w:hAnsi="Arial"/>
        </w:rPr>
        <w:t xml:space="preserve"> </w:t>
      </w:r>
      <w:proofErr w:type="spellStart"/>
      <w:r>
        <w:rPr>
          <w:rFonts w:ascii="Arial" w:hAnsi="Arial"/>
        </w:rPr>
        <w:t>Special</w:t>
      </w:r>
      <w:proofErr w:type="spellEnd"/>
      <w:r>
        <w:rPr>
          <w:rFonts w:ascii="Arial" w:hAnsi="Arial"/>
        </w:rPr>
        <w:t xml:space="preserve"> vient désormais proposer un modèle de capacité inférieure. La machine est équipée d’une capacité de trémie de 1.500 l et d’une trémie à deux compartiments. AMAZONE propose le </w:t>
      </w:r>
      <w:proofErr w:type="spellStart"/>
      <w:r>
        <w:rPr>
          <w:rFonts w:ascii="Arial" w:hAnsi="Arial"/>
        </w:rPr>
        <w:t>Centaya</w:t>
      </w:r>
      <w:proofErr w:type="spellEnd"/>
      <w:r>
        <w:rPr>
          <w:rFonts w:ascii="Arial" w:hAnsi="Arial"/>
        </w:rPr>
        <w:t xml:space="preserve">-C </w:t>
      </w:r>
      <w:proofErr w:type="spellStart"/>
      <w:r>
        <w:rPr>
          <w:rFonts w:ascii="Arial" w:hAnsi="Arial"/>
        </w:rPr>
        <w:t>Special</w:t>
      </w:r>
      <w:proofErr w:type="spellEnd"/>
      <w:r>
        <w:rPr>
          <w:rFonts w:ascii="Arial" w:hAnsi="Arial"/>
        </w:rPr>
        <w:t xml:space="preserve"> en largeurs de travail de 3 m, 3,5 m et 4 m.</w:t>
      </w:r>
    </w:p>
    <w:p w14:paraId="6DB7F54B" w14:textId="77777777" w:rsidR="008B5E66" w:rsidRPr="008B5E66" w:rsidRDefault="008B5E66" w:rsidP="008B5E66">
      <w:pPr>
        <w:spacing w:after="120" w:line="360" w:lineRule="auto"/>
        <w:ind w:left="567" w:right="1695"/>
        <w:rPr>
          <w:rFonts w:ascii="Arial" w:eastAsia="Arial" w:hAnsi="Arial" w:cs="Arial"/>
        </w:rPr>
      </w:pPr>
    </w:p>
    <w:p w14:paraId="547D60B9" w14:textId="77777777" w:rsidR="008B5E66" w:rsidRPr="008B5E66" w:rsidRDefault="008B5E66" w:rsidP="008B5E66">
      <w:pPr>
        <w:spacing w:after="120" w:line="360" w:lineRule="auto"/>
        <w:ind w:left="567" w:right="1695"/>
        <w:rPr>
          <w:rFonts w:ascii="Arial" w:eastAsia="Arial" w:hAnsi="Arial" w:cs="Arial"/>
          <w:b/>
          <w:bCs/>
        </w:rPr>
      </w:pPr>
      <w:r>
        <w:rPr>
          <w:rFonts w:ascii="Arial" w:hAnsi="Arial"/>
          <w:b/>
        </w:rPr>
        <w:t>Exploiter les possibilités de la machine</w:t>
      </w:r>
    </w:p>
    <w:p w14:paraId="68F48C5F"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La capacité de la trémie du </w:t>
      </w:r>
      <w:proofErr w:type="spellStart"/>
      <w:r>
        <w:rPr>
          <w:rFonts w:ascii="Arial" w:hAnsi="Arial"/>
        </w:rPr>
        <w:t>Centaya</w:t>
      </w:r>
      <w:proofErr w:type="spellEnd"/>
      <w:r>
        <w:rPr>
          <w:rFonts w:ascii="Arial" w:hAnsi="Arial"/>
        </w:rPr>
        <w:t xml:space="preserve">-C </w:t>
      </w:r>
      <w:proofErr w:type="spellStart"/>
      <w:r>
        <w:rPr>
          <w:rFonts w:ascii="Arial" w:hAnsi="Arial"/>
        </w:rPr>
        <w:t>Special</w:t>
      </w:r>
      <w:proofErr w:type="spellEnd"/>
      <w:r>
        <w:rPr>
          <w:rFonts w:ascii="Arial" w:hAnsi="Arial"/>
        </w:rPr>
        <w:t xml:space="preserve"> de 1.500 l est compartimentée à </w:t>
      </w:r>
      <w:proofErr w:type="gramStart"/>
      <w:r>
        <w:rPr>
          <w:rFonts w:ascii="Arial" w:hAnsi="Arial"/>
        </w:rPr>
        <w:t>70:</w:t>
      </w:r>
      <w:proofErr w:type="gramEnd"/>
      <w:r>
        <w:rPr>
          <w:rFonts w:ascii="Arial" w:hAnsi="Arial"/>
        </w:rPr>
        <w:t xml:space="preserve">30. 2 capacités de 1.050 l et 450 l sont donc exploitables. Sur le </w:t>
      </w:r>
      <w:proofErr w:type="spellStart"/>
      <w:r>
        <w:rPr>
          <w:rFonts w:ascii="Arial" w:hAnsi="Arial"/>
        </w:rPr>
        <w:t>Centaya</w:t>
      </w:r>
      <w:proofErr w:type="spellEnd"/>
      <w:r>
        <w:rPr>
          <w:rFonts w:ascii="Arial" w:hAnsi="Arial"/>
        </w:rPr>
        <w:t xml:space="preserve">-C </w:t>
      </w:r>
      <w:proofErr w:type="spellStart"/>
      <w:r>
        <w:rPr>
          <w:rFonts w:ascii="Arial" w:hAnsi="Arial"/>
        </w:rPr>
        <w:t>Special</w:t>
      </w:r>
      <w:proofErr w:type="spellEnd"/>
      <w:r>
        <w:rPr>
          <w:rFonts w:ascii="Arial" w:hAnsi="Arial"/>
        </w:rPr>
        <w:t xml:space="preserve"> ISOBUS, les différents produits sont dosés séparément avec </w:t>
      </w:r>
      <w:r>
        <w:rPr>
          <w:rFonts w:ascii="Arial" w:hAnsi="Arial"/>
          <w:b/>
        </w:rPr>
        <w:t>précision</w:t>
      </w:r>
      <w:r>
        <w:rPr>
          <w:rFonts w:ascii="Arial" w:hAnsi="Arial"/>
        </w:rPr>
        <w:t>. Le semoir avec ses doseurs électriques réglables en continu autorise des débits de semis de 0,5 à 400 kg/ha à une vitesse de travail de 10 km/h.</w:t>
      </w:r>
    </w:p>
    <w:p w14:paraId="08B9F953" w14:textId="77777777" w:rsidR="008B5E66" w:rsidRPr="008B5E66" w:rsidRDefault="008B5E66" w:rsidP="008B5E66">
      <w:pPr>
        <w:spacing w:after="120" w:line="360" w:lineRule="auto"/>
        <w:ind w:left="567" w:right="1695"/>
        <w:rPr>
          <w:rFonts w:ascii="Arial" w:eastAsia="Arial" w:hAnsi="Arial" w:cs="Arial"/>
        </w:rPr>
      </w:pPr>
    </w:p>
    <w:p w14:paraId="619E8C57"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Les produits sont acheminés par le conduit de distribution et la tête de répartition jusqu’aux éléments semeurs. Avec un conduit simple, la semence et l’engrais sont transportés jusqu’à l’élément semeur en procédé Single-Shoot. Ainsi la semence et l’engrais sont incorporés dans le sol dans la même ligne de semis. </w:t>
      </w:r>
    </w:p>
    <w:p w14:paraId="1A7ABF5F" w14:textId="77777777" w:rsidR="008B5E66" w:rsidRPr="008B5E66" w:rsidRDefault="008B5E66" w:rsidP="008B5E66">
      <w:pPr>
        <w:spacing w:after="120" w:line="360" w:lineRule="auto"/>
        <w:ind w:left="567" w:right="1695"/>
        <w:rPr>
          <w:rFonts w:ascii="Arial" w:eastAsia="Arial" w:hAnsi="Arial" w:cs="Arial"/>
        </w:rPr>
      </w:pPr>
    </w:p>
    <w:p w14:paraId="720C6A36"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L’incorporation de la semence et de l’engrais dans la ligne de semis a un effet boost à la levée des céréales. La semence et l’engrais sont déposés simultanément dans le sol, les éléments nutritifs devenant rapidement disponibles pour la plante. </w:t>
      </w:r>
    </w:p>
    <w:p w14:paraId="61539D7D" w14:textId="77777777" w:rsidR="008B5E66" w:rsidRPr="008B5E66" w:rsidRDefault="008B5E66" w:rsidP="008B5E66">
      <w:pPr>
        <w:spacing w:after="120" w:line="360" w:lineRule="auto"/>
        <w:ind w:left="567" w:right="1695"/>
        <w:rPr>
          <w:rFonts w:ascii="Arial" w:eastAsia="Arial" w:hAnsi="Arial" w:cs="Arial"/>
        </w:rPr>
      </w:pPr>
    </w:p>
    <w:p w14:paraId="5FCDB89F" w14:textId="77777777" w:rsidR="008B5E66" w:rsidRPr="008B5E66" w:rsidRDefault="008B5E66" w:rsidP="008B5E66">
      <w:pPr>
        <w:spacing w:after="120" w:line="360" w:lineRule="auto"/>
        <w:ind w:left="567" w:right="1695"/>
        <w:rPr>
          <w:rFonts w:ascii="Arial" w:eastAsia="Arial" w:hAnsi="Arial" w:cs="Arial"/>
        </w:rPr>
      </w:pPr>
      <w:r>
        <w:rPr>
          <w:rFonts w:ascii="Arial" w:hAnsi="Arial"/>
        </w:rPr>
        <w:lastRenderedPageBreak/>
        <w:t>L’application de 2 semences différentes est également envisageable. Ainsi par exemple deux semences différentes sont dosées avec les bobines de dosage propre à chaque produit.</w:t>
      </w:r>
    </w:p>
    <w:p w14:paraId="7230A165" w14:textId="77777777" w:rsidR="008B5E66" w:rsidRPr="008B5E66" w:rsidRDefault="008B5E66" w:rsidP="008B5E66">
      <w:pPr>
        <w:spacing w:after="120" w:line="360" w:lineRule="auto"/>
        <w:ind w:left="567" w:right="1695"/>
        <w:rPr>
          <w:rFonts w:ascii="Arial" w:eastAsia="Arial" w:hAnsi="Arial" w:cs="Arial"/>
        </w:rPr>
      </w:pPr>
    </w:p>
    <w:p w14:paraId="4EACA6A3" w14:textId="77777777" w:rsidR="008B5E66" w:rsidRDefault="008B5E66" w:rsidP="008B5E66">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Centaya</w:t>
      </w:r>
      <w:proofErr w:type="spellEnd"/>
      <w:r>
        <w:rPr>
          <w:rFonts w:ascii="Arial" w:hAnsi="Arial"/>
        </w:rPr>
        <w:t xml:space="preserve">-C </w:t>
      </w:r>
      <w:proofErr w:type="spellStart"/>
      <w:r>
        <w:rPr>
          <w:rFonts w:ascii="Arial" w:hAnsi="Arial"/>
        </w:rPr>
        <w:t>Special</w:t>
      </w:r>
      <w:proofErr w:type="spellEnd"/>
      <w:r>
        <w:rPr>
          <w:rFonts w:ascii="Arial" w:hAnsi="Arial"/>
        </w:rPr>
        <w:t xml:space="preserve"> est équipé en option d’un </w:t>
      </w:r>
      <w:proofErr w:type="spellStart"/>
      <w:r>
        <w:rPr>
          <w:rFonts w:ascii="Arial" w:hAnsi="Arial"/>
        </w:rPr>
        <w:t>microgranulateur</w:t>
      </w:r>
      <w:proofErr w:type="spellEnd"/>
      <w:r>
        <w:rPr>
          <w:rFonts w:ascii="Arial" w:hAnsi="Arial"/>
        </w:rPr>
        <w:t xml:space="preserve"> Micro plus. La trémie de 110 l peut être montée en complément sur le semoir pneumatique. Dans ce cas, le produit est injecté dans le conduit de distribution principal du </w:t>
      </w:r>
      <w:proofErr w:type="spellStart"/>
      <w:r>
        <w:rPr>
          <w:rFonts w:ascii="Arial" w:hAnsi="Arial"/>
        </w:rPr>
        <w:t>Centaya</w:t>
      </w:r>
      <w:proofErr w:type="spellEnd"/>
      <w:r>
        <w:rPr>
          <w:rFonts w:ascii="Arial" w:hAnsi="Arial"/>
        </w:rPr>
        <w:t xml:space="preserve">-C </w:t>
      </w:r>
      <w:proofErr w:type="spellStart"/>
      <w:r>
        <w:rPr>
          <w:rFonts w:ascii="Arial" w:hAnsi="Arial"/>
        </w:rPr>
        <w:t>Special</w:t>
      </w:r>
      <w:proofErr w:type="spellEnd"/>
      <w:r>
        <w:rPr>
          <w:rFonts w:ascii="Arial" w:hAnsi="Arial"/>
        </w:rPr>
        <w:t xml:space="preserve"> en procédé Single-Shoot dans la ligne de semis.</w:t>
      </w:r>
    </w:p>
    <w:p w14:paraId="49427671" w14:textId="77777777" w:rsidR="008B5E66" w:rsidRPr="008B5E66" w:rsidRDefault="008B5E66" w:rsidP="008B5E66">
      <w:pPr>
        <w:spacing w:after="120" w:line="360" w:lineRule="auto"/>
        <w:ind w:left="567" w:right="1695"/>
        <w:rPr>
          <w:rFonts w:ascii="Arial" w:eastAsia="Arial" w:hAnsi="Arial" w:cs="Arial"/>
        </w:rPr>
      </w:pPr>
    </w:p>
    <w:p w14:paraId="50819A4C"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Le chauffeur applique ainsi un troisième produit en un seul passage. Cette possibilité concerne les petits volumes, tels que les </w:t>
      </w:r>
      <w:proofErr w:type="spellStart"/>
      <w:r>
        <w:rPr>
          <w:rFonts w:ascii="Arial" w:hAnsi="Arial"/>
        </w:rPr>
        <w:t>microgranulés</w:t>
      </w:r>
      <w:proofErr w:type="spellEnd"/>
      <w:r>
        <w:rPr>
          <w:rFonts w:ascii="Arial" w:hAnsi="Arial"/>
        </w:rPr>
        <w:t xml:space="preserve"> ou les petites </w:t>
      </w:r>
      <w:proofErr w:type="gramStart"/>
      <w:r>
        <w:rPr>
          <w:rFonts w:ascii="Arial" w:hAnsi="Arial"/>
        </w:rPr>
        <w:t>graines</w:t>
      </w:r>
      <w:proofErr w:type="gramEnd"/>
      <w:r>
        <w:rPr>
          <w:rFonts w:ascii="Arial" w:hAnsi="Arial"/>
        </w:rPr>
        <w:t>.</w:t>
      </w:r>
    </w:p>
    <w:p w14:paraId="170942B5" w14:textId="77777777" w:rsidR="008B5E66" w:rsidRPr="008B5E66" w:rsidRDefault="008B5E66" w:rsidP="008B5E66">
      <w:pPr>
        <w:spacing w:after="120" w:line="360" w:lineRule="auto"/>
        <w:ind w:left="567" w:right="1695"/>
        <w:rPr>
          <w:rFonts w:ascii="Arial" w:eastAsia="Arial" w:hAnsi="Arial" w:cs="Arial"/>
        </w:rPr>
      </w:pPr>
    </w:p>
    <w:p w14:paraId="5950DF36"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Le remplissage est confortable grâce à la grande ouverture de la trémie ; la trémie de semence ainsi que les différents doseurs sont facilement accessibles via la passerelle. Le semoir peut être équipé d’une vidange rapide pour un changement rapide de semence durant le chantier. Un emplacement est prévu pour entreposer des sacs de semences. </w:t>
      </w:r>
    </w:p>
    <w:p w14:paraId="0E900312" w14:textId="77777777" w:rsidR="008B5E66" w:rsidRPr="008B5E66" w:rsidRDefault="008B5E66" w:rsidP="008B5E66">
      <w:pPr>
        <w:spacing w:after="120" w:line="360" w:lineRule="auto"/>
        <w:ind w:left="567" w:right="1695"/>
        <w:rPr>
          <w:rFonts w:ascii="Arial" w:eastAsia="Arial" w:hAnsi="Arial" w:cs="Arial"/>
        </w:rPr>
      </w:pPr>
    </w:p>
    <w:p w14:paraId="45D284F5" w14:textId="77777777" w:rsidR="008B5E66" w:rsidRDefault="008B5E66" w:rsidP="008B5E66">
      <w:pPr>
        <w:spacing w:after="120" w:line="360" w:lineRule="auto"/>
        <w:ind w:left="567" w:right="1695"/>
        <w:rPr>
          <w:rFonts w:ascii="Arial" w:eastAsia="Arial" w:hAnsi="Arial" w:cs="Arial"/>
        </w:rPr>
      </w:pPr>
      <w:r>
        <w:rPr>
          <w:rFonts w:ascii="Arial" w:hAnsi="Arial"/>
        </w:rPr>
        <w:t xml:space="preserve">Avec sa trémie de 1.500 l à deux compartiments, le </w:t>
      </w:r>
      <w:proofErr w:type="spellStart"/>
      <w:r>
        <w:rPr>
          <w:rFonts w:ascii="Arial" w:hAnsi="Arial"/>
        </w:rPr>
        <w:t>Centaya</w:t>
      </w:r>
      <w:proofErr w:type="spellEnd"/>
      <w:r>
        <w:rPr>
          <w:rFonts w:ascii="Arial" w:hAnsi="Arial"/>
        </w:rPr>
        <w:t xml:space="preserve">-C </w:t>
      </w:r>
      <w:proofErr w:type="spellStart"/>
      <w:r>
        <w:rPr>
          <w:rFonts w:ascii="Arial" w:hAnsi="Arial"/>
        </w:rPr>
        <w:t>Special</w:t>
      </w:r>
      <w:proofErr w:type="spellEnd"/>
      <w:r>
        <w:rPr>
          <w:rFonts w:ascii="Arial" w:hAnsi="Arial"/>
        </w:rPr>
        <w:t xml:space="preserve"> est très performant. La forme de trémie limite la puissance nécessaire au relevage car la trémie de semence en métal est bien inclinée vers l’avant en direction du tracteur.</w:t>
      </w:r>
    </w:p>
    <w:p w14:paraId="01FD1EFE" w14:textId="77777777" w:rsidR="008B5E66" w:rsidRPr="008B5E66" w:rsidRDefault="008B5E66" w:rsidP="008B5E66">
      <w:pPr>
        <w:spacing w:after="120" w:line="360" w:lineRule="auto"/>
        <w:ind w:left="567" w:right="1695"/>
        <w:rPr>
          <w:rFonts w:ascii="Arial" w:eastAsia="Arial" w:hAnsi="Arial" w:cs="Arial"/>
        </w:rPr>
      </w:pPr>
    </w:p>
    <w:p w14:paraId="3843866B" w14:textId="77777777" w:rsidR="008B5E66" w:rsidRPr="008B5E66" w:rsidRDefault="008B5E66" w:rsidP="008B5E66">
      <w:pPr>
        <w:spacing w:after="120" w:line="360" w:lineRule="auto"/>
        <w:ind w:left="567" w:right="1695"/>
        <w:rPr>
          <w:rFonts w:ascii="Arial" w:eastAsia="Arial" w:hAnsi="Arial" w:cs="Arial"/>
          <w:b/>
          <w:bCs/>
        </w:rPr>
      </w:pPr>
      <w:r>
        <w:rPr>
          <w:rFonts w:ascii="Arial" w:hAnsi="Arial"/>
          <w:b/>
        </w:rPr>
        <w:t>2 systèmes de mise en terre, 2 interlignes de semis</w:t>
      </w:r>
    </w:p>
    <w:p w14:paraId="1188816E" w14:textId="77777777" w:rsidR="008B5E66" w:rsidRDefault="008B5E66" w:rsidP="008B5E66">
      <w:pPr>
        <w:spacing w:after="120" w:line="360" w:lineRule="auto"/>
        <w:ind w:left="567" w:right="1695"/>
        <w:rPr>
          <w:rFonts w:ascii="Arial" w:eastAsia="Arial" w:hAnsi="Arial" w:cs="Arial"/>
        </w:rPr>
      </w:pPr>
      <w:r>
        <w:rPr>
          <w:rFonts w:ascii="Arial" w:hAnsi="Arial"/>
        </w:rPr>
        <w:t xml:space="preserve">AMAZONE propose le semoir en largeurs de travail de 3 m, 3,5 m ou 4 m avec le </w:t>
      </w:r>
      <w:proofErr w:type="spellStart"/>
      <w:r>
        <w:rPr>
          <w:rFonts w:ascii="Arial" w:hAnsi="Arial"/>
        </w:rPr>
        <w:t>monodisque</w:t>
      </w:r>
      <w:proofErr w:type="spellEnd"/>
      <w:r>
        <w:rPr>
          <w:rFonts w:ascii="Arial" w:hAnsi="Arial"/>
        </w:rPr>
        <w:t xml:space="preserve"> </w:t>
      </w:r>
      <w:proofErr w:type="spellStart"/>
      <w:r>
        <w:rPr>
          <w:rFonts w:ascii="Arial" w:hAnsi="Arial"/>
        </w:rPr>
        <w:t>RoTeC</w:t>
      </w:r>
      <w:proofErr w:type="spellEnd"/>
      <w:r>
        <w:rPr>
          <w:rFonts w:ascii="Arial" w:hAnsi="Arial"/>
        </w:rPr>
        <w:t xml:space="preserve"> ou le double disque </w:t>
      </w:r>
      <w:proofErr w:type="spellStart"/>
      <w:r>
        <w:rPr>
          <w:rFonts w:ascii="Arial" w:hAnsi="Arial"/>
        </w:rPr>
        <w:t>TwinTeC</w:t>
      </w:r>
      <w:proofErr w:type="spellEnd"/>
      <w:r>
        <w:rPr>
          <w:rFonts w:ascii="Arial" w:hAnsi="Arial"/>
        </w:rPr>
        <w:t xml:space="preserve"> </w:t>
      </w:r>
      <w:proofErr w:type="spellStart"/>
      <w:r>
        <w:rPr>
          <w:rFonts w:ascii="Arial" w:hAnsi="Arial"/>
        </w:rPr>
        <w:t>special</w:t>
      </w:r>
      <w:proofErr w:type="spellEnd"/>
      <w:r>
        <w:rPr>
          <w:rFonts w:ascii="Arial" w:hAnsi="Arial"/>
        </w:rPr>
        <w:t>. Pour répondre aux demandes des clients, les machines sont disponibles avec un interligne de 12,5 ou 15 cm (pour les largeurs de travail de 3 et 4 m).</w:t>
      </w:r>
    </w:p>
    <w:p w14:paraId="58E4801A" w14:textId="77777777" w:rsidR="008B5E66" w:rsidRPr="008B5E66" w:rsidRDefault="008B5E66" w:rsidP="008B5E66">
      <w:pPr>
        <w:spacing w:after="120" w:line="360" w:lineRule="auto"/>
        <w:ind w:left="567" w:right="1695"/>
        <w:rPr>
          <w:rFonts w:ascii="Arial" w:eastAsia="Arial" w:hAnsi="Arial" w:cs="Arial"/>
        </w:rPr>
      </w:pPr>
    </w:p>
    <w:p w14:paraId="3CDA022C" w14:textId="77777777" w:rsidR="008B5E66" w:rsidRPr="008B5E66" w:rsidRDefault="008B5E66" w:rsidP="008B5E66">
      <w:pPr>
        <w:spacing w:after="120" w:line="360" w:lineRule="auto"/>
        <w:ind w:left="567" w:right="1695"/>
        <w:rPr>
          <w:rFonts w:ascii="Arial" w:eastAsia="Arial" w:hAnsi="Arial" w:cs="Arial"/>
          <w:b/>
          <w:bCs/>
        </w:rPr>
      </w:pPr>
      <w:r>
        <w:rPr>
          <w:rFonts w:ascii="Arial" w:hAnsi="Arial"/>
          <w:b/>
        </w:rPr>
        <w:t xml:space="preserve">Système d’attelage rapide </w:t>
      </w:r>
      <w:proofErr w:type="spellStart"/>
      <w:r>
        <w:rPr>
          <w:rFonts w:ascii="Arial" w:hAnsi="Arial"/>
          <w:b/>
        </w:rPr>
        <w:t>QuickLink</w:t>
      </w:r>
      <w:proofErr w:type="spellEnd"/>
    </w:p>
    <w:p w14:paraId="12922815" w14:textId="222FCCD5" w:rsidR="008B5E66" w:rsidRPr="008B5E66" w:rsidRDefault="008B5E66" w:rsidP="008B5E66">
      <w:pPr>
        <w:spacing w:after="120" w:line="360" w:lineRule="auto"/>
        <w:ind w:left="567" w:right="1695"/>
        <w:rPr>
          <w:rFonts w:ascii="Arial" w:eastAsia="Arial" w:hAnsi="Arial" w:cs="Arial"/>
        </w:rPr>
      </w:pPr>
      <w:r>
        <w:rPr>
          <w:rFonts w:ascii="Arial" w:hAnsi="Arial"/>
        </w:rPr>
        <w:t xml:space="preserve">Le semoir </w:t>
      </w:r>
      <w:proofErr w:type="spellStart"/>
      <w:r>
        <w:rPr>
          <w:rFonts w:ascii="Arial" w:hAnsi="Arial"/>
        </w:rPr>
        <w:t>Centaya</w:t>
      </w:r>
      <w:proofErr w:type="spellEnd"/>
      <w:r>
        <w:rPr>
          <w:rFonts w:ascii="Arial" w:hAnsi="Arial"/>
        </w:rPr>
        <w:t xml:space="preserve">-C peut être associé via la jonction </w:t>
      </w:r>
      <w:proofErr w:type="spellStart"/>
      <w:r>
        <w:rPr>
          <w:rFonts w:ascii="Arial" w:hAnsi="Arial"/>
        </w:rPr>
        <w:t>QuickLink</w:t>
      </w:r>
      <w:proofErr w:type="spellEnd"/>
      <w:r>
        <w:rPr>
          <w:rFonts w:ascii="Arial" w:hAnsi="Arial"/>
        </w:rPr>
        <w:t xml:space="preserve"> avec différents outils de préparation du sol. En fonction des exigences, le </w:t>
      </w:r>
      <w:proofErr w:type="spellStart"/>
      <w:r>
        <w:rPr>
          <w:rFonts w:ascii="Arial" w:hAnsi="Arial"/>
        </w:rPr>
        <w:t>Centaya</w:t>
      </w:r>
      <w:proofErr w:type="spellEnd"/>
      <w:r>
        <w:rPr>
          <w:rFonts w:ascii="Arial" w:hAnsi="Arial"/>
        </w:rPr>
        <w:t xml:space="preserve"> est combiné avec une herse rotative KE, un cultivateur rotatif KX ou KG. Sur les terrains très légers, il est aussi envisageable de coupler le </w:t>
      </w:r>
      <w:proofErr w:type="spellStart"/>
      <w:r>
        <w:rPr>
          <w:rFonts w:ascii="Arial" w:hAnsi="Arial"/>
        </w:rPr>
        <w:t>Centaya</w:t>
      </w:r>
      <w:proofErr w:type="spellEnd"/>
      <w:r>
        <w:rPr>
          <w:rFonts w:ascii="Arial" w:hAnsi="Arial"/>
        </w:rPr>
        <w:t xml:space="preserve"> avec le déchaumeur à disques indépendants </w:t>
      </w:r>
      <w:proofErr w:type="spellStart"/>
      <w:r>
        <w:rPr>
          <w:rFonts w:ascii="Arial" w:hAnsi="Arial"/>
        </w:rPr>
        <w:t>CombiDisc</w:t>
      </w:r>
      <w:proofErr w:type="spellEnd"/>
      <w:r>
        <w:rPr>
          <w:rFonts w:ascii="Arial" w:hAnsi="Arial"/>
        </w:rPr>
        <w:t>.</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3B38696" w14:textId="0FEACEA1" w:rsidR="008B5E66" w:rsidRPr="007D5BD9" w:rsidRDefault="008B5E66" w:rsidP="007D5BD9">
      <w:pPr>
        <w:pStyle w:val="Listenabsatz"/>
        <w:numPr>
          <w:ilvl w:val="0"/>
          <w:numId w:val="18"/>
        </w:numPr>
        <w:spacing w:after="120" w:line="360" w:lineRule="auto"/>
        <w:ind w:right="1695"/>
        <w:rPr>
          <w:rFonts w:ascii="Arial" w:eastAsia="Arial" w:hAnsi="Arial" w:cs="Arial"/>
        </w:rPr>
      </w:pPr>
      <w:r>
        <w:rPr>
          <w:rFonts w:ascii="Arial" w:hAnsi="Arial"/>
        </w:rPr>
        <w:t>Un seul passage – appliquer jusqu’à 3 produits différents</w:t>
      </w:r>
    </w:p>
    <w:p w14:paraId="493F23F9" w14:textId="369BBDFC" w:rsidR="008B5E66" w:rsidRPr="007D5BD9" w:rsidRDefault="008B5E66" w:rsidP="007D5BD9">
      <w:pPr>
        <w:pStyle w:val="Listenabsatz"/>
        <w:numPr>
          <w:ilvl w:val="0"/>
          <w:numId w:val="18"/>
        </w:numPr>
        <w:spacing w:after="120" w:line="360" w:lineRule="auto"/>
        <w:ind w:right="1695"/>
        <w:rPr>
          <w:rFonts w:ascii="Arial" w:eastAsia="Arial" w:hAnsi="Arial" w:cs="Arial"/>
        </w:rPr>
      </w:pPr>
      <w:r>
        <w:rPr>
          <w:rFonts w:ascii="Arial" w:hAnsi="Arial"/>
        </w:rPr>
        <w:t>Implantation simultanée des produits</w:t>
      </w:r>
    </w:p>
    <w:p w14:paraId="1653EE7C" w14:textId="18D16CA5" w:rsidR="008B5E66" w:rsidRPr="007D5BD9" w:rsidRDefault="008B5E66" w:rsidP="007D5BD9">
      <w:pPr>
        <w:pStyle w:val="Listenabsatz"/>
        <w:numPr>
          <w:ilvl w:val="0"/>
          <w:numId w:val="18"/>
        </w:numPr>
        <w:spacing w:after="120" w:line="360" w:lineRule="auto"/>
        <w:ind w:right="1695"/>
        <w:rPr>
          <w:rFonts w:ascii="Arial" w:eastAsia="Arial" w:hAnsi="Arial" w:cs="Arial"/>
        </w:rPr>
      </w:pPr>
      <w:r>
        <w:rPr>
          <w:rFonts w:ascii="Arial" w:hAnsi="Arial"/>
        </w:rPr>
        <w:t>Effet boost à la levée</w:t>
      </w:r>
    </w:p>
    <w:p w14:paraId="33A19A94" w14:textId="0B252808" w:rsidR="00C46CAE" w:rsidRPr="007D5BD9" w:rsidRDefault="008B5E66" w:rsidP="007D5BD9">
      <w:pPr>
        <w:pStyle w:val="Listenabsatz"/>
        <w:numPr>
          <w:ilvl w:val="0"/>
          <w:numId w:val="18"/>
        </w:numPr>
        <w:spacing w:after="120" w:line="360" w:lineRule="auto"/>
        <w:ind w:right="1695"/>
        <w:rPr>
          <w:rFonts w:ascii="Arial" w:eastAsia="Arial" w:hAnsi="Arial" w:cs="Arial"/>
          <w:noProof/>
        </w:rPr>
      </w:pPr>
      <w:r>
        <w:rPr>
          <w:rFonts w:ascii="Arial" w:hAnsi="Arial"/>
        </w:rPr>
        <w:t>Chaque produit est dosé séparément – le dosage est parfait</w:t>
      </w:r>
    </w:p>
    <w:p w14:paraId="3EB67227" w14:textId="629A3CB2" w:rsidR="009477A9" w:rsidRDefault="009477A9" w:rsidP="00161FDD">
      <w:pPr>
        <w:spacing w:after="120" w:line="360" w:lineRule="auto"/>
        <w:ind w:left="567" w:right="1695"/>
        <w:rPr>
          <w:rFonts w:ascii="Arial" w:eastAsia="Arial" w:hAnsi="Arial" w:cs="Arial"/>
        </w:rPr>
      </w:pPr>
    </w:p>
    <w:p w14:paraId="20781523" w14:textId="77777777" w:rsidR="000678F3" w:rsidRDefault="000678F3" w:rsidP="00161FDD">
      <w:pPr>
        <w:spacing w:after="120" w:line="360" w:lineRule="auto"/>
        <w:ind w:left="567" w:right="1695"/>
        <w:rPr>
          <w:rFonts w:ascii="Arial" w:eastAsia="Arial" w:hAnsi="Arial" w:cs="Arial"/>
        </w:rPr>
      </w:pPr>
    </w:p>
    <w:p w14:paraId="639A0A87" w14:textId="1B6BF598" w:rsidR="008B5E66" w:rsidRDefault="008B5E66"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7B98477" wp14:editId="042733A6">
            <wp:extent cx="3477600" cy="2880000"/>
            <wp:effectExtent l="0" t="0" r="2540" b="3175"/>
            <wp:docPr id="14237481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48113" name="Grafik 14237481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5EFC14F" w14:textId="3C1E3717" w:rsidR="008B5E66" w:rsidRPr="008B5E66" w:rsidRDefault="008B5E66" w:rsidP="008B5E66">
      <w:pPr>
        <w:spacing w:after="120" w:line="360" w:lineRule="auto"/>
        <w:ind w:left="567" w:right="1695"/>
        <w:rPr>
          <w:rFonts w:ascii="Arial" w:eastAsia="Arial" w:hAnsi="Arial" w:cs="Arial"/>
        </w:rPr>
      </w:pPr>
      <w:r>
        <w:rPr>
          <w:rFonts w:ascii="Arial" w:hAnsi="Arial"/>
        </w:rPr>
        <w:t xml:space="preserve">La trémie compartimentée du </w:t>
      </w:r>
      <w:proofErr w:type="spellStart"/>
      <w:r>
        <w:rPr>
          <w:rFonts w:ascii="Arial" w:hAnsi="Arial"/>
        </w:rPr>
        <w:t>Centaya</w:t>
      </w:r>
      <w:proofErr w:type="spellEnd"/>
      <w:r>
        <w:rPr>
          <w:rFonts w:ascii="Arial" w:hAnsi="Arial"/>
        </w:rPr>
        <w:t xml:space="preserve"> 4000-C </w:t>
      </w:r>
      <w:proofErr w:type="spellStart"/>
      <w:r>
        <w:rPr>
          <w:rFonts w:ascii="Arial" w:hAnsi="Arial"/>
        </w:rPr>
        <w:t>Special</w:t>
      </w:r>
      <w:proofErr w:type="spellEnd"/>
      <w:r>
        <w:rPr>
          <w:rFonts w:ascii="Arial" w:hAnsi="Arial"/>
        </w:rPr>
        <w:t xml:space="preserve"> implante simultanément deux produits dans le sol, en procédé Single</w:t>
      </w:r>
      <w:r w:rsidR="00CB46EF">
        <w:rPr>
          <w:rFonts w:ascii="Arial" w:hAnsi="Arial"/>
        </w:rPr>
        <w:t>-</w:t>
      </w:r>
      <w:r>
        <w:rPr>
          <w:rFonts w:ascii="Arial" w:hAnsi="Arial"/>
        </w:rPr>
        <w:t>Shoot.</w:t>
      </w:r>
    </w:p>
    <w:p w14:paraId="0BB10E90" w14:textId="77777777" w:rsidR="008B5E66" w:rsidRDefault="008B5E66" w:rsidP="00161FDD">
      <w:pPr>
        <w:spacing w:after="120" w:line="360" w:lineRule="auto"/>
        <w:ind w:left="567" w:right="1695"/>
        <w:rPr>
          <w:rFonts w:ascii="Arial" w:eastAsia="Arial" w:hAnsi="Arial" w:cs="Arial"/>
        </w:rPr>
      </w:pPr>
    </w:p>
    <w:p w14:paraId="6D14F60E" w14:textId="77777777" w:rsidR="008B5E66" w:rsidRDefault="008B5E66" w:rsidP="00161FDD">
      <w:pPr>
        <w:spacing w:after="120" w:line="360" w:lineRule="auto"/>
        <w:ind w:left="567" w:right="1695"/>
        <w:rPr>
          <w:rFonts w:ascii="Arial" w:eastAsia="Arial" w:hAnsi="Arial" w:cs="Arial"/>
        </w:rPr>
      </w:pPr>
    </w:p>
    <w:p w14:paraId="540CFE45" w14:textId="3C77BD4E" w:rsidR="008B5E66" w:rsidRDefault="008B5E66" w:rsidP="00161FDD">
      <w:pPr>
        <w:spacing w:after="120" w:line="360" w:lineRule="auto"/>
        <w:ind w:left="567" w:right="1695"/>
        <w:rPr>
          <w:rFonts w:ascii="Arial" w:eastAsia="Arial" w:hAnsi="Arial" w:cs="Arial"/>
        </w:rPr>
      </w:pPr>
      <w:r>
        <w:rPr>
          <w:rFonts w:ascii="Arial" w:hAnsi="Arial"/>
          <w:noProof/>
        </w:rPr>
        <w:drawing>
          <wp:inline distT="0" distB="0" distL="0" distR="0" wp14:anchorId="58A6314D" wp14:editId="0DB56D1A">
            <wp:extent cx="4053600" cy="2880000"/>
            <wp:effectExtent l="0" t="0" r="0" b="3175"/>
            <wp:docPr id="7467107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710786" name="Grafik 7467107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B0BF366" w14:textId="77777777" w:rsidR="008B5E66" w:rsidRPr="008B5E66" w:rsidRDefault="008B5E66" w:rsidP="008B5E66">
      <w:pPr>
        <w:spacing w:after="120" w:line="360" w:lineRule="auto"/>
        <w:ind w:left="567" w:right="1695"/>
        <w:rPr>
          <w:rFonts w:ascii="Arial" w:eastAsia="Arial" w:hAnsi="Arial" w:cs="Arial"/>
        </w:rPr>
      </w:pPr>
      <w:proofErr w:type="spellStart"/>
      <w:r>
        <w:rPr>
          <w:rFonts w:ascii="Arial" w:hAnsi="Arial"/>
        </w:rPr>
        <w:t>Centaya</w:t>
      </w:r>
      <w:proofErr w:type="spellEnd"/>
      <w:r>
        <w:rPr>
          <w:rFonts w:ascii="Arial" w:hAnsi="Arial"/>
        </w:rPr>
        <w:t xml:space="preserve"> 4000-C </w:t>
      </w:r>
      <w:proofErr w:type="spellStart"/>
      <w:r>
        <w:rPr>
          <w:rFonts w:ascii="Arial" w:hAnsi="Arial"/>
        </w:rPr>
        <w:t>Special</w:t>
      </w:r>
      <w:proofErr w:type="spellEnd"/>
      <w:r>
        <w:rPr>
          <w:rFonts w:ascii="Arial" w:hAnsi="Arial"/>
        </w:rPr>
        <w:t xml:space="preserve"> avec trémie double, compartimentée à </w:t>
      </w:r>
      <w:proofErr w:type="gramStart"/>
      <w:r>
        <w:rPr>
          <w:rFonts w:ascii="Arial" w:hAnsi="Arial"/>
        </w:rPr>
        <w:t>70:</w:t>
      </w:r>
      <w:proofErr w:type="gramEnd"/>
      <w:r>
        <w:rPr>
          <w:rFonts w:ascii="Arial" w:hAnsi="Arial"/>
        </w:rPr>
        <w:t>30. Ainsi deux produits différents sont dosés séparément.</w:t>
      </w:r>
    </w:p>
    <w:p w14:paraId="63A76FF6" w14:textId="77777777" w:rsidR="008B5E66" w:rsidRDefault="008B5E66" w:rsidP="00161FDD">
      <w:pPr>
        <w:spacing w:after="120" w:line="360" w:lineRule="auto"/>
        <w:ind w:left="567" w:right="1695"/>
        <w:rPr>
          <w:rFonts w:ascii="Arial" w:eastAsia="Arial" w:hAnsi="Arial" w:cs="Arial"/>
        </w:rPr>
      </w:pPr>
    </w:p>
    <w:p w14:paraId="32F12422" w14:textId="77777777" w:rsidR="008B5E66" w:rsidRDefault="008B5E66" w:rsidP="00161FDD">
      <w:pPr>
        <w:spacing w:after="120" w:line="360" w:lineRule="auto"/>
        <w:ind w:left="567" w:right="1695"/>
        <w:rPr>
          <w:rFonts w:ascii="Arial" w:eastAsia="Arial" w:hAnsi="Arial" w:cs="Arial"/>
        </w:rPr>
      </w:pPr>
    </w:p>
    <w:p w14:paraId="7958068B" w14:textId="40CEF450" w:rsidR="008B5E66" w:rsidRDefault="008B5E66"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E7F8B02" wp14:editId="37172363">
            <wp:extent cx="4053600" cy="2880000"/>
            <wp:effectExtent l="0" t="0" r="0" b="3175"/>
            <wp:docPr id="163947270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705" name="Grafik 16394727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1491619" w14:textId="77777777" w:rsidR="008B5E66" w:rsidRPr="008B5E66" w:rsidRDefault="008B5E66" w:rsidP="008B5E66">
      <w:pPr>
        <w:spacing w:after="120" w:line="360" w:lineRule="auto"/>
        <w:ind w:left="567" w:right="1695"/>
        <w:rPr>
          <w:rFonts w:ascii="Arial" w:eastAsia="Arial" w:hAnsi="Arial" w:cs="Arial"/>
        </w:rPr>
      </w:pPr>
      <w:r>
        <w:rPr>
          <w:rFonts w:ascii="Arial" w:hAnsi="Arial"/>
        </w:rPr>
        <w:t>Les deux produits sont dosés séparément par 2 doseurs et acheminés par un conduit de distribution jusqu’à la tête de répartition segmentée. L’avantage étant de pouvoir sélectionner indépendamment la bobine de dosage pour chaque produit.</w:t>
      </w:r>
    </w:p>
    <w:p w14:paraId="0DDEF514" w14:textId="77777777" w:rsidR="008B5E66" w:rsidRDefault="008B5E66" w:rsidP="00161FDD">
      <w:pPr>
        <w:spacing w:after="120" w:line="360" w:lineRule="auto"/>
        <w:ind w:left="567" w:right="1695"/>
        <w:rPr>
          <w:rFonts w:ascii="Arial" w:eastAsia="Arial" w:hAnsi="Arial" w:cs="Arial"/>
        </w:rPr>
      </w:pPr>
    </w:p>
    <w:p w14:paraId="02F00EAD" w14:textId="77777777" w:rsidR="008B5E66" w:rsidRDefault="008B5E66" w:rsidP="00161FDD">
      <w:pPr>
        <w:spacing w:after="120" w:line="360" w:lineRule="auto"/>
        <w:ind w:left="567" w:right="1695"/>
        <w:rPr>
          <w:rFonts w:ascii="Arial" w:eastAsia="Arial" w:hAnsi="Arial" w:cs="Arial"/>
        </w:rPr>
      </w:pPr>
    </w:p>
    <w:p w14:paraId="30646C4D" w14:textId="2CEC58F8" w:rsidR="008B5E66" w:rsidRDefault="008B5E66" w:rsidP="00161FDD">
      <w:pPr>
        <w:spacing w:after="120" w:line="360" w:lineRule="auto"/>
        <w:ind w:left="567" w:right="1695"/>
        <w:rPr>
          <w:rFonts w:ascii="Arial" w:eastAsia="Arial" w:hAnsi="Arial" w:cs="Arial"/>
        </w:rPr>
      </w:pPr>
      <w:r>
        <w:rPr>
          <w:rFonts w:ascii="Arial" w:hAnsi="Arial"/>
          <w:noProof/>
        </w:rPr>
        <w:drawing>
          <wp:inline distT="0" distB="0" distL="0" distR="0" wp14:anchorId="021DE3F6" wp14:editId="7BAD0148">
            <wp:extent cx="5878800" cy="2880000"/>
            <wp:effectExtent l="0" t="0" r="1905" b="3175"/>
            <wp:docPr id="4298589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58921" name="Grafik 4298589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78800" cy="2880000"/>
                    </a:xfrm>
                    <a:prstGeom prst="rect">
                      <a:avLst/>
                    </a:prstGeom>
                  </pic:spPr>
                </pic:pic>
              </a:graphicData>
            </a:graphic>
          </wp:inline>
        </w:drawing>
      </w:r>
    </w:p>
    <w:p w14:paraId="283B1F1A" w14:textId="77777777" w:rsidR="008B5E66" w:rsidRPr="008B5E66" w:rsidRDefault="008B5E66" w:rsidP="008B5E66">
      <w:pPr>
        <w:spacing w:after="120" w:line="360" w:lineRule="auto"/>
        <w:ind w:left="567" w:right="1695"/>
        <w:rPr>
          <w:rFonts w:ascii="Arial" w:eastAsia="Arial" w:hAnsi="Arial" w:cs="Arial"/>
        </w:rPr>
      </w:pPr>
      <w:r>
        <w:rPr>
          <w:rFonts w:ascii="Arial" w:hAnsi="Arial"/>
          <w:b/>
        </w:rPr>
        <w:t>Single Shoot :</w:t>
      </w:r>
      <w:r>
        <w:rPr>
          <w:rFonts w:ascii="Arial" w:hAnsi="Arial"/>
        </w:rPr>
        <w:t xml:space="preserve"> Semence et engrais dans la ligne de semis</w:t>
      </w:r>
    </w:p>
    <w:p w14:paraId="0F9CC1AA" w14:textId="77777777" w:rsidR="008B5E66" w:rsidRDefault="008B5E66" w:rsidP="00161FDD">
      <w:pPr>
        <w:spacing w:after="120" w:line="360" w:lineRule="auto"/>
        <w:ind w:left="567" w:right="1695"/>
        <w:rPr>
          <w:rFonts w:ascii="Arial" w:eastAsia="Arial" w:hAnsi="Arial" w:cs="Arial"/>
        </w:rPr>
      </w:pPr>
    </w:p>
    <w:p w14:paraId="53062394" w14:textId="77777777" w:rsidR="008B5E66" w:rsidRDefault="008B5E66" w:rsidP="00161FDD">
      <w:pPr>
        <w:spacing w:after="120" w:line="360" w:lineRule="auto"/>
        <w:ind w:left="567" w:right="1695"/>
        <w:rPr>
          <w:rFonts w:ascii="Arial" w:eastAsia="Arial" w:hAnsi="Arial" w:cs="Arial"/>
        </w:rPr>
      </w:pPr>
    </w:p>
    <w:p w14:paraId="7FE62296" w14:textId="2B4C5885" w:rsidR="008B5E66" w:rsidRDefault="008B5E66" w:rsidP="00161FDD">
      <w:pPr>
        <w:spacing w:after="120" w:line="360" w:lineRule="auto"/>
        <w:ind w:left="567" w:right="1695"/>
        <w:rPr>
          <w:rFonts w:ascii="Arial" w:eastAsia="Arial" w:hAnsi="Arial" w:cs="Arial"/>
        </w:rPr>
      </w:pPr>
      <w:r>
        <w:rPr>
          <w:rFonts w:ascii="Arial" w:hAnsi="Arial"/>
          <w:noProof/>
        </w:rPr>
        <w:drawing>
          <wp:inline distT="0" distB="0" distL="0" distR="0" wp14:anchorId="2AECA781" wp14:editId="0DB1DE62">
            <wp:extent cx="5878800" cy="2880000"/>
            <wp:effectExtent l="0" t="0" r="1905" b="3175"/>
            <wp:docPr id="93045309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453093" name="Grafik 93045309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78800" cy="2880000"/>
                    </a:xfrm>
                    <a:prstGeom prst="rect">
                      <a:avLst/>
                    </a:prstGeom>
                  </pic:spPr>
                </pic:pic>
              </a:graphicData>
            </a:graphic>
          </wp:inline>
        </w:drawing>
      </w:r>
    </w:p>
    <w:p w14:paraId="73830CFC" w14:textId="77777777" w:rsidR="008B5E66" w:rsidRPr="008B5E66" w:rsidRDefault="008B5E66" w:rsidP="008B5E66">
      <w:pPr>
        <w:spacing w:after="120" w:line="360" w:lineRule="auto"/>
        <w:ind w:left="567" w:right="1695"/>
        <w:rPr>
          <w:rFonts w:ascii="Arial" w:eastAsia="Arial" w:hAnsi="Arial" w:cs="Arial"/>
        </w:rPr>
      </w:pPr>
      <w:r>
        <w:rPr>
          <w:rFonts w:ascii="Arial" w:hAnsi="Arial"/>
          <w:b/>
        </w:rPr>
        <w:t xml:space="preserve">Single Shoot : </w:t>
      </w:r>
      <w:r>
        <w:rPr>
          <w:rFonts w:ascii="Arial" w:hAnsi="Arial"/>
        </w:rPr>
        <w:t>Association de semences dans la ligne de semis</w:t>
      </w:r>
    </w:p>
    <w:p w14:paraId="1C4A0775" w14:textId="77777777" w:rsidR="008B5E66" w:rsidRDefault="008B5E66" w:rsidP="00161FDD">
      <w:pPr>
        <w:spacing w:after="120" w:line="360" w:lineRule="auto"/>
        <w:ind w:left="567" w:right="1695"/>
        <w:rPr>
          <w:rFonts w:ascii="Arial" w:eastAsia="Arial" w:hAnsi="Arial" w:cs="Arial"/>
        </w:rPr>
      </w:pPr>
    </w:p>
    <w:p w14:paraId="7D19685C" w14:textId="77777777" w:rsidR="008B5E66" w:rsidRDefault="008B5E66" w:rsidP="00161FDD">
      <w:pPr>
        <w:spacing w:after="120" w:line="360" w:lineRule="auto"/>
        <w:ind w:left="567" w:right="1695"/>
        <w:rPr>
          <w:rFonts w:ascii="Arial" w:eastAsia="Arial" w:hAnsi="Arial" w:cs="Arial"/>
        </w:rPr>
      </w:pPr>
    </w:p>
    <w:p w14:paraId="0B8A75FD" w14:textId="77777777" w:rsidR="008B5E66" w:rsidRDefault="008B5E66" w:rsidP="00161FDD">
      <w:pPr>
        <w:spacing w:after="120" w:line="360" w:lineRule="auto"/>
        <w:ind w:left="567" w:right="1695"/>
        <w:rPr>
          <w:rFonts w:ascii="Arial" w:eastAsia="Arial" w:hAnsi="Arial" w:cs="Arial"/>
        </w:rPr>
      </w:pPr>
    </w:p>
    <w:p w14:paraId="138D2602" w14:textId="77777777" w:rsidR="008B5E66" w:rsidRDefault="008B5E66" w:rsidP="00161FDD">
      <w:pPr>
        <w:spacing w:after="120" w:line="360" w:lineRule="auto"/>
        <w:ind w:left="567" w:right="1695"/>
        <w:rPr>
          <w:rFonts w:ascii="Arial" w:eastAsia="Arial" w:hAnsi="Arial" w:cs="Arial"/>
        </w:rPr>
      </w:pPr>
    </w:p>
    <w:p w14:paraId="017EACB8" w14:textId="4DE03ABC" w:rsidR="008B5E66" w:rsidRDefault="008B5E66"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E3A0F39" wp14:editId="74CA3DCD">
            <wp:extent cx="5878800" cy="4176000"/>
            <wp:effectExtent l="0" t="0" r="1905" b="2540"/>
            <wp:docPr id="66329520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295209" name="Grafik 66329520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78800" cy="4176000"/>
                    </a:xfrm>
                    <a:prstGeom prst="rect">
                      <a:avLst/>
                    </a:prstGeom>
                  </pic:spPr>
                </pic:pic>
              </a:graphicData>
            </a:graphic>
          </wp:inline>
        </w:drawing>
      </w:r>
    </w:p>
    <w:p w14:paraId="5DA9E3B4" w14:textId="77777777" w:rsidR="008B5E66" w:rsidRPr="008B5E66" w:rsidRDefault="008B5E66" w:rsidP="008B5E66">
      <w:pPr>
        <w:spacing w:after="120" w:line="360" w:lineRule="auto"/>
        <w:ind w:left="567" w:right="1695"/>
        <w:rPr>
          <w:rFonts w:ascii="Arial" w:eastAsia="Arial" w:hAnsi="Arial" w:cs="Arial"/>
        </w:rPr>
      </w:pPr>
      <w:r>
        <w:rPr>
          <w:rFonts w:ascii="Arial" w:hAnsi="Arial"/>
        </w:rPr>
        <w:t>Semis de deux graines différentes. Un troisième produit est dosé par le biais du Micro plus et intégré dans le conduit de distribution principal.</w:t>
      </w:r>
    </w:p>
    <w:p w14:paraId="09AA4C4E" w14:textId="77777777" w:rsidR="008B5E66" w:rsidRDefault="008B5E66" w:rsidP="00161FDD">
      <w:pPr>
        <w:spacing w:after="120" w:line="360" w:lineRule="auto"/>
        <w:ind w:left="567" w:right="1695"/>
        <w:rPr>
          <w:rFonts w:ascii="Arial" w:eastAsia="Arial" w:hAnsi="Arial" w:cs="Arial"/>
        </w:rPr>
      </w:pPr>
    </w:p>
    <w:p w14:paraId="476E85A6" w14:textId="77777777" w:rsidR="008B5E66" w:rsidRDefault="008B5E66" w:rsidP="00161FDD">
      <w:pPr>
        <w:spacing w:after="120" w:line="360" w:lineRule="auto"/>
        <w:ind w:left="567" w:right="1695"/>
        <w:rPr>
          <w:rFonts w:ascii="Arial" w:eastAsia="Arial" w:hAnsi="Arial" w:cs="Arial"/>
        </w:rPr>
      </w:pPr>
    </w:p>
    <w:p w14:paraId="496BA77F" w14:textId="77777777" w:rsidR="008B5E66" w:rsidRDefault="008B5E66" w:rsidP="00161FDD">
      <w:pPr>
        <w:spacing w:after="120" w:line="360" w:lineRule="auto"/>
        <w:ind w:left="567" w:right="1695"/>
        <w:rPr>
          <w:rFonts w:ascii="Arial" w:eastAsia="Arial" w:hAnsi="Arial" w:cs="Arial"/>
        </w:rPr>
      </w:pPr>
    </w:p>
    <w:p w14:paraId="7C430620" w14:textId="7F2C4A3E" w:rsidR="008B5E66" w:rsidRDefault="008B5E66"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291951" wp14:editId="404A1311">
            <wp:extent cx="3477600" cy="2880000"/>
            <wp:effectExtent l="0" t="0" r="2540" b="3175"/>
            <wp:docPr id="58088926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889265" name="Grafik 58088926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E669DCE" w14:textId="003F5D14" w:rsidR="008B5E66" w:rsidRPr="008B5E66" w:rsidRDefault="008B5E66" w:rsidP="008B5E66">
      <w:pPr>
        <w:spacing w:after="120" w:line="360" w:lineRule="auto"/>
        <w:ind w:left="567" w:right="1695"/>
        <w:rPr>
          <w:rFonts w:ascii="Arial" w:eastAsia="Arial" w:hAnsi="Arial" w:cs="Arial"/>
        </w:rPr>
      </w:pPr>
      <w:proofErr w:type="spellStart"/>
      <w:r>
        <w:rPr>
          <w:rFonts w:ascii="Arial" w:hAnsi="Arial"/>
        </w:rPr>
        <w:t>Centaya</w:t>
      </w:r>
      <w:proofErr w:type="spellEnd"/>
      <w:r>
        <w:rPr>
          <w:rFonts w:ascii="Arial" w:hAnsi="Arial"/>
        </w:rPr>
        <w:t xml:space="preserve"> 4000-C </w:t>
      </w:r>
      <w:proofErr w:type="spellStart"/>
      <w:r>
        <w:rPr>
          <w:rFonts w:ascii="Arial" w:hAnsi="Arial"/>
        </w:rPr>
        <w:t>Special</w:t>
      </w:r>
      <w:proofErr w:type="spellEnd"/>
      <w:r>
        <w:rPr>
          <w:rFonts w:ascii="Arial" w:hAnsi="Arial"/>
        </w:rPr>
        <w:t xml:space="preserve"> combiné à un cultivateur rotatif KG 4001, le lit de semence est bien mélangé ; la graine est parfaitement implantée grâce au double disque </w:t>
      </w:r>
      <w:proofErr w:type="spellStart"/>
      <w:r>
        <w:rPr>
          <w:rFonts w:ascii="Arial" w:hAnsi="Arial"/>
        </w:rPr>
        <w:t>TwinTeC</w:t>
      </w:r>
      <w:proofErr w:type="spellEnd"/>
      <w:r>
        <w:rPr>
          <w:rFonts w:ascii="Arial" w:hAnsi="Arial"/>
        </w:rPr>
        <w:t>.</w:t>
      </w:r>
    </w:p>
    <w:p w14:paraId="17EA5076" w14:textId="77777777" w:rsidR="008B5E66" w:rsidRDefault="008B5E66"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Pr="00F4316E" w:rsidRDefault="005A5258"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586B724F"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6"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291AFF6E">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C24569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4A702AB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AA15614">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46C0B9B6">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546F60" w14:textId="77777777" w:rsidR="00C26AE3" w:rsidRDefault="00C26AE3">
      <w:r>
        <w:separator/>
      </w:r>
    </w:p>
  </w:endnote>
  <w:endnote w:type="continuationSeparator" w:id="0">
    <w:p w14:paraId="4CF27035" w14:textId="77777777" w:rsidR="00C26AE3" w:rsidRDefault="00C26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D802F3"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D802F3"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5F4D03" w14:textId="77777777" w:rsidR="00C26AE3" w:rsidRDefault="00C26AE3">
      <w:r>
        <w:separator/>
      </w:r>
    </w:p>
  </w:footnote>
  <w:footnote w:type="continuationSeparator" w:id="0">
    <w:p w14:paraId="74899DAF" w14:textId="77777777" w:rsidR="00C26AE3" w:rsidRDefault="00C26A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Normal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048516D"/>
    <w:multiLevelType w:val="hybridMultilevel"/>
    <w:tmpl w:val="F7B0D0B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949320613">
    <w:abstractNumId w:val="9"/>
  </w:num>
  <w:num w:numId="2" w16cid:durableId="1454665232">
    <w:abstractNumId w:val="0"/>
  </w:num>
  <w:num w:numId="3" w16cid:durableId="1965650703">
    <w:abstractNumId w:val="6"/>
  </w:num>
  <w:num w:numId="4" w16cid:durableId="265188679">
    <w:abstractNumId w:val="7"/>
  </w:num>
  <w:num w:numId="5" w16cid:durableId="870999734">
    <w:abstractNumId w:val="4"/>
  </w:num>
  <w:num w:numId="6" w16cid:durableId="1570384074">
    <w:abstractNumId w:val="1"/>
  </w:num>
  <w:num w:numId="7" w16cid:durableId="586113210">
    <w:abstractNumId w:val="14"/>
  </w:num>
  <w:num w:numId="8" w16cid:durableId="1494687746">
    <w:abstractNumId w:val="13"/>
  </w:num>
  <w:num w:numId="9" w16cid:durableId="193690347">
    <w:abstractNumId w:val="5"/>
  </w:num>
  <w:num w:numId="10" w16cid:durableId="1044719570">
    <w:abstractNumId w:val="10"/>
  </w:num>
  <w:num w:numId="11" w16cid:durableId="1711374044">
    <w:abstractNumId w:val="11"/>
  </w:num>
  <w:num w:numId="12" w16cid:durableId="82190467">
    <w:abstractNumId w:val="12"/>
  </w:num>
  <w:num w:numId="13" w16cid:durableId="643923496">
    <w:abstractNumId w:val="17"/>
  </w:num>
  <w:num w:numId="14" w16cid:durableId="611204886">
    <w:abstractNumId w:val="8"/>
  </w:num>
  <w:num w:numId="15" w16cid:durableId="508370966">
    <w:abstractNumId w:val="3"/>
  </w:num>
  <w:num w:numId="16" w16cid:durableId="659424827">
    <w:abstractNumId w:val="16"/>
  </w:num>
  <w:num w:numId="17" w16cid:durableId="83693993">
    <w:abstractNumId w:val="15"/>
  </w:num>
  <w:num w:numId="18" w16cid:durableId="17306102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603E"/>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BE9"/>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530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BD9"/>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0739"/>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483"/>
    <w:rsid w:val="00917DCA"/>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AE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6EF"/>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E91"/>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2F3"/>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amazone.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3E82F-9AA6-4BC0-9561-2030E1ABB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784</Words>
  <Characters>4940</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5713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2023-09-06T13:44:00Z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