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346246" w14:textId="4AD2548A" w:rsidR="000678F3" w:rsidRPr="000678F3" w:rsidRDefault="008B5E66" w:rsidP="008B5E66">
      <w:pPr>
        <w:spacing w:after="120" w:line="360" w:lineRule="auto"/>
        <w:ind w:left="567" w:right="1695"/>
        <w:rPr>
          <w:rFonts w:ascii="Arial" w:hAnsi="Arial" w:cs="Arial"/>
          <w:b/>
          <w:bCs/>
          <w:sz w:val="28"/>
          <w:szCs w:val="28"/>
        </w:rPr>
      </w:pPr>
      <w:r>
        <w:rPr>
          <w:rFonts w:ascii="Arial" w:hAnsi="Arial"/>
          <w:b/>
          <w:sz w:val="28"/>
        </w:rPr>
        <w:t>Nieuwe opbouwzaaimachine Centaya-C Special met tweekamertank</w:t>
      </w:r>
      <w:r w:rsidR="00473BE8">
        <w:rPr>
          <w:rFonts w:ascii="Arial" w:hAnsi="Arial"/>
          <w:b/>
          <w:sz w:val="28"/>
        </w:rPr>
        <w:t xml:space="preserve"> </w:t>
      </w:r>
    </w:p>
    <w:p w14:paraId="65EA582A" w14:textId="77777777" w:rsidR="00161FDD" w:rsidRDefault="00161FDD" w:rsidP="00161FDD">
      <w:pPr>
        <w:spacing w:line="360" w:lineRule="auto"/>
        <w:ind w:left="567" w:right="1695"/>
        <w:rPr>
          <w:rFonts w:ascii="Arial" w:hAnsi="Arial" w:cs="Arial"/>
        </w:rPr>
      </w:pPr>
    </w:p>
    <w:p w14:paraId="55FFE191" w14:textId="77777777" w:rsidR="008B5E66" w:rsidRDefault="008B5E66" w:rsidP="008B5E66">
      <w:pPr>
        <w:spacing w:after="120" w:line="360" w:lineRule="auto"/>
        <w:ind w:left="567" w:right="1695"/>
        <w:rPr>
          <w:rFonts w:ascii="Arial" w:eastAsia="Arial" w:hAnsi="Arial" w:cs="Arial"/>
        </w:rPr>
      </w:pPr>
      <w:r>
        <w:rPr>
          <w:rFonts w:ascii="Arial" w:hAnsi="Arial"/>
        </w:rPr>
        <w:t>Nadat AMAZONE in de herfst van 2022 de opbouwzaaimachine Centaya-C Super voor gecombineerd zaad had geïntroduceerd, volgt nu met de pneumatische opbouwzaaimachine Centaya Special de kleinere variant. De machine is uitgerust met een tank van twee kamers en een volume van 1.500 l. AMAZONE biedt de Centaya-C Special in werkbreedten van 3 m, 3,5 m en 4 m.</w:t>
      </w:r>
    </w:p>
    <w:p w14:paraId="6DB7F54B" w14:textId="77777777" w:rsidR="008B5E66" w:rsidRPr="008B5E66" w:rsidRDefault="008B5E66" w:rsidP="008B5E66">
      <w:pPr>
        <w:spacing w:after="120" w:line="360" w:lineRule="auto"/>
        <w:ind w:left="567" w:right="1695"/>
        <w:rPr>
          <w:rFonts w:ascii="Arial" w:eastAsia="Arial" w:hAnsi="Arial" w:cs="Arial"/>
        </w:rPr>
      </w:pPr>
    </w:p>
    <w:p w14:paraId="547D60B9"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Efficiënte inzet van bedrijfsmiddelen</w:t>
      </w:r>
    </w:p>
    <w:p w14:paraId="68F48C5F"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Het tankvolume van 1.500 l van de Centaya-C Special is verdeeld twee kamers met een verhouding van 70:30. Daarmee zijn 2 producten met een volume van 1.050 en 450 l te vullen. De verschillende producten worden bij de ISOBUS-gestuurde Centaya-C Special afzonderlijk en </w:t>
      </w:r>
      <w:r>
        <w:rPr>
          <w:rFonts w:ascii="Arial" w:hAnsi="Arial"/>
          <w:b/>
        </w:rPr>
        <w:t>nauwkeurig</w:t>
      </w:r>
      <w:r>
        <w:rPr>
          <w:rFonts w:ascii="Arial" w:hAnsi="Arial"/>
        </w:rPr>
        <w:t xml:space="preserve"> gedoseerd. De opbouwzaaimachine met zijn traploze elektrische doseerunits maakt zaadhoeveelheden van 0,5-400 kg/ha mogelijk bij een werksnelheid van 10 km/h.</w:t>
      </w:r>
    </w:p>
    <w:p w14:paraId="08B9F953" w14:textId="77777777" w:rsidR="008B5E66" w:rsidRPr="008B5E66" w:rsidRDefault="008B5E66" w:rsidP="008B5E66">
      <w:pPr>
        <w:spacing w:after="120" w:line="360" w:lineRule="auto"/>
        <w:ind w:left="567" w:right="1695"/>
        <w:rPr>
          <w:rFonts w:ascii="Arial" w:eastAsia="Arial" w:hAnsi="Arial" w:cs="Arial"/>
        </w:rPr>
      </w:pPr>
    </w:p>
    <w:p w14:paraId="619E8C57"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De producten worden dan via de transportweg in de segmentverdeelkop naar de kouters gevoerd. Bij de enkelvoudige transportweg worden het zaadgoed en de kunstmest in een Single-Shoot-proces naar het kouter getransporteerd. Daarmee worden het zaadgoed en de kunstmest via een kouter in de grond aangebracht. </w:t>
      </w:r>
    </w:p>
    <w:p w14:paraId="1A7ABF5F" w14:textId="77777777" w:rsidR="008B5E66" w:rsidRPr="008B5E66" w:rsidRDefault="008B5E66" w:rsidP="008B5E66">
      <w:pPr>
        <w:spacing w:after="120" w:line="360" w:lineRule="auto"/>
        <w:ind w:left="567" w:right="1695"/>
        <w:rPr>
          <w:rFonts w:ascii="Arial" w:eastAsia="Arial" w:hAnsi="Arial" w:cs="Arial"/>
        </w:rPr>
      </w:pPr>
    </w:p>
    <w:p w14:paraId="720C6A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De gecombineerde toediening van zaadgoed en kunstmest bevordert de ontwikkeling van jonge gewassen. Het zaadgoed en de kunstmest worden samen in de bodem gebracht, zodat ze effectief worden toegepast en snel beschikbaar zijn voor de plant. </w:t>
      </w:r>
    </w:p>
    <w:p w14:paraId="61539D7D" w14:textId="77777777" w:rsidR="008B5E66" w:rsidRPr="008B5E66" w:rsidRDefault="008B5E66" w:rsidP="008B5E66">
      <w:pPr>
        <w:spacing w:after="120" w:line="360" w:lineRule="auto"/>
        <w:ind w:left="567" w:right="1695"/>
        <w:rPr>
          <w:rFonts w:ascii="Arial" w:eastAsia="Arial" w:hAnsi="Arial" w:cs="Arial"/>
        </w:rPr>
      </w:pPr>
    </w:p>
    <w:p w14:paraId="5FCDB89F" w14:textId="77777777" w:rsidR="008B5E66" w:rsidRPr="008B5E66" w:rsidRDefault="008B5E66" w:rsidP="008B5E66">
      <w:pPr>
        <w:spacing w:after="120" w:line="360" w:lineRule="auto"/>
        <w:ind w:left="567" w:right="1695"/>
        <w:rPr>
          <w:rFonts w:ascii="Arial" w:eastAsia="Arial" w:hAnsi="Arial" w:cs="Arial"/>
        </w:rPr>
      </w:pPr>
      <w:r>
        <w:rPr>
          <w:rFonts w:ascii="Arial" w:hAnsi="Arial"/>
        </w:rPr>
        <w:lastRenderedPageBreak/>
        <w:t>Het is ook mogelijk om 2 verschillende zaadgoederen af te geven. Zo kunnen bijvoorbeeld verschillende zaadhoeveelheden met de betreffende doseerrollen worden gedoseerd en uitgebracht.</w:t>
      </w:r>
    </w:p>
    <w:p w14:paraId="7230A165" w14:textId="77777777" w:rsidR="008B5E66" w:rsidRPr="008B5E66" w:rsidRDefault="008B5E66" w:rsidP="008B5E66">
      <w:pPr>
        <w:spacing w:after="120" w:line="360" w:lineRule="auto"/>
        <w:ind w:left="567" w:right="1695"/>
        <w:rPr>
          <w:rFonts w:ascii="Arial" w:eastAsia="Arial" w:hAnsi="Arial" w:cs="Arial"/>
        </w:rPr>
      </w:pPr>
    </w:p>
    <w:p w14:paraId="4EACA6A3" w14:textId="77777777" w:rsidR="008B5E66" w:rsidRDefault="008B5E66" w:rsidP="008B5E66">
      <w:pPr>
        <w:spacing w:after="120" w:line="360" w:lineRule="auto"/>
        <w:ind w:left="567" w:right="1695"/>
        <w:rPr>
          <w:rFonts w:ascii="Arial" w:eastAsia="Arial" w:hAnsi="Arial" w:cs="Arial"/>
        </w:rPr>
      </w:pPr>
      <w:r>
        <w:rPr>
          <w:rFonts w:ascii="Arial" w:hAnsi="Arial"/>
        </w:rPr>
        <w:t>De Centaya-C Special kan worden uitgerust met de microgranulaatstrooier Micro plus. De tank van 110 l kan als extra tank op de pneumatische opbouwzaaimachine worden gemonteerd. In dat geval wordt het zaadgoed in de hoofdtransportweg van de Centaya-C Special geïntegreerd en eveneens in het Single-Shoot-proces uitgebracht.</w:t>
      </w:r>
    </w:p>
    <w:p w14:paraId="49427671" w14:textId="77777777" w:rsidR="008B5E66" w:rsidRPr="008B5E66" w:rsidRDefault="008B5E66" w:rsidP="008B5E66">
      <w:pPr>
        <w:spacing w:after="120" w:line="360" w:lineRule="auto"/>
        <w:ind w:left="567" w:right="1695"/>
        <w:rPr>
          <w:rFonts w:ascii="Arial" w:eastAsia="Arial" w:hAnsi="Arial" w:cs="Arial"/>
        </w:rPr>
      </w:pPr>
    </w:p>
    <w:p w14:paraId="50819A4C" w14:textId="77777777" w:rsidR="008B5E66" w:rsidRPr="008B5E66" w:rsidRDefault="008B5E66" w:rsidP="008B5E66">
      <w:pPr>
        <w:spacing w:after="120" w:line="360" w:lineRule="auto"/>
        <w:ind w:left="567" w:right="1695"/>
        <w:rPr>
          <w:rFonts w:ascii="Arial" w:eastAsia="Arial" w:hAnsi="Arial" w:cs="Arial"/>
        </w:rPr>
      </w:pPr>
      <w:r>
        <w:rPr>
          <w:rFonts w:ascii="Arial" w:hAnsi="Arial"/>
        </w:rPr>
        <w:t>Zo kan de bestuurder een derde zaadgoed in één rit uitbrengen. Bij dit gebruik gaat het om kleine transporthoeveelheden zoals micronutriënten of kleine zaadhoeveelheden.</w:t>
      </w:r>
    </w:p>
    <w:p w14:paraId="170942B5" w14:textId="77777777" w:rsidR="008B5E66" w:rsidRPr="008B5E66" w:rsidRDefault="008B5E66" w:rsidP="008B5E66">
      <w:pPr>
        <w:spacing w:after="120" w:line="360" w:lineRule="auto"/>
        <w:ind w:left="567" w:right="1695"/>
        <w:rPr>
          <w:rFonts w:ascii="Arial" w:eastAsia="Arial" w:hAnsi="Arial" w:cs="Arial"/>
        </w:rPr>
      </w:pPr>
    </w:p>
    <w:p w14:paraId="5950DF36" w14:textId="77777777" w:rsidR="008B5E66" w:rsidRPr="008B5E66" w:rsidRDefault="008B5E66" w:rsidP="008B5E66">
      <w:pPr>
        <w:spacing w:after="120" w:line="360" w:lineRule="auto"/>
        <w:ind w:left="567" w:right="1695"/>
        <w:rPr>
          <w:rFonts w:ascii="Arial" w:eastAsia="Arial" w:hAnsi="Arial" w:cs="Arial"/>
        </w:rPr>
      </w:pPr>
      <w:r>
        <w:rPr>
          <w:rFonts w:ascii="Arial" w:hAnsi="Arial"/>
        </w:rPr>
        <w:t xml:space="preserve">Door de grote tankopening is dit gemakkelijk te vullen en de zaadgoedbak en de afzonderlijke doseerunits zijn vanaf het laadplatform makkelijk te bereiken. De machine kan worden uitgerust met een snel los systeem voor een snelle wisseling van zaadgoed tijdens het werk. Voor het bewaren van meer zakken met zaadgoed kan een optioneel opbergvak voor de zakken worden besteld. </w:t>
      </w:r>
    </w:p>
    <w:p w14:paraId="0E900312" w14:textId="77777777" w:rsidR="008B5E66" w:rsidRPr="008B5E66" w:rsidRDefault="008B5E66" w:rsidP="008B5E66">
      <w:pPr>
        <w:spacing w:after="120" w:line="360" w:lineRule="auto"/>
        <w:ind w:left="567" w:right="1695"/>
        <w:rPr>
          <w:rFonts w:ascii="Arial" w:eastAsia="Arial" w:hAnsi="Arial" w:cs="Arial"/>
        </w:rPr>
      </w:pPr>
    </w:p>
    <w:p w14:paraId="45D284F5" w14:textId="77777777" w:rsidR="008B5E66" w:rsidRDefault="008B5E66" w:rsidP="008B5E66">
      <w:pPr>
        <w:spacing w:after="120" w:line="360" w:lineRule="auto"/>
        <w:ind w:left="567" w:right="1695"/>
        <w:rPr>
          <w:rFonts w:ascii="Arial" w:eastAsia="Arial" w:hAnsi="Arial" w:cs="Arial"/>
        </w:rPr>
      </w:pPr>
      <w:r>
        <w:rPr>
          <w:rFonts w:ascii="Arial" w:hAnsi="Arial"/>
        </w:rPr>
        <w:t>Met de tweedelige zaadgoedbak van 1.500 l biedt de Centaya-C Special een hoge capaciteit. Door de vorm van de bak is het benodigde hefvermogen laag, want de metalen zaadgoedbak helt ver naar voren in de richting van de tractor.</w:t>
      </w:r>
    </w:p>
    <w:p w14:paraId="01FD1EFE" w14:textId="77777777" w:rsidR="008B5E66" w:rsidRPr="008B5E66" w:rsidRDefault="008B5E66" w:rsidP="008B5E66">
      <w:pPr>
        <w:spacing w:after="120" w:line="360" w:lineRule="auto"/>
        <w:ind w:left="567" w:right="1695"/>
        <w:rPr>
          <w:rFonts w:ascii="Arial" w:eastAsia="Arial" w:hAnsi="Arial" w:cs="Arial"/>
        </w:rPr>
      </w:pPr>
    </w:p>
    <w:p w14:paraId="3843866B"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2 koutersystemen, 2 rijbreedten</w:t>
      </w:r>
    </w:p>
    <w:p w14:paraId="1188816E" w14:textId="77777777" w:rsidR="008B5E66" w:rsidRDefault="008B5E66" w:rsidP="008B5E66">
      <w:pPr>
        <w:spacing w:after="120" w:line="360" w:lineRule="auto"/>
        <w:ind w:left="567" w:right="1695"/>
        <w:rPr>
          <w:rFonts w:ascii="Arial" w:eastAsia="Arial" w:hAnsi="Arial" w:cs="Arial"/>
        </w:rPr>
      </w:pPr>
      <w:r>
        <w:rPr>
          <w:rFonts w:ascii="Arial" w:hAnsi="Arial"/>
        </w:rPr>
        <w:t>AMAZONE levert de opbouwzaaimachine met een werkbreedte van 3 m, 3,5 m of 4 m en de RoTeC-enkelschijfskouter of in plaats daarvan de TwinTeC special-dubbeleschijfskouter. De machines kunnen naar wens van de klant met een rijafstand van 12,5 cm of 15 cm (werkbreedten 3 en 4 m) worden besteld.</w:t>
      </w:r>
    </w:p>
    <w:p w14:paraId="58E4801A" w14:textId="77777777" w:rsidR="008B5E66" w:rsidRPr="008B5E66" w:rsidRDefault="008B5E66" w:rsidP="008B5E66">
      <w:pPr>
        <w:spacing w:after="120" w:line="360" w:lineRule="auto"/>
        <w:ind w:left="567" w:right="1695"/>
        <w:rPr>
          <w:rFonts w:ascii="Arial" w:eastAsia="Arial" w:hAnsi="Arial" w:cs="Arial"/>
        </w:rPr>
      </w:pPr>
    </w:p>
    <w:p w14:paraId="3CDA022C" w14:textId="77777777" w:rsidR="008B5E66" w:rsidRPr="008B5E66" w:rsidRDefault="008B5E66" w:rsidP="008B5E66">
      <w:pPr>
        <w:spacing w:after="120" w:line="360" w:lineRule="auto"/>
        <w:ind w:left="567" w:right="1695"/>
        <w:rPr>
          <w:rFonts w:ascii="Arial" w:eastAsia="Arial" w:hAnsi="Arial" w:cs="Arial"/>
          <w:b/>
          <w:bCs/>
        </w:rPr>
      </w:pPr>
      <w:r>
        <w:rPr>
          <w:rFonts w:ascii="Arial" w:hAnsi="Arial"/>
          <w:b/>
        </w:rPr>
        <w:t>Snelkoppelsysteem QuickLink</w:t>
      </w:r>
    </w:p>
    <w:p w14:paraId="12922815" w14:textId="222FCCD5" w:rsidR="008B5E66" w:rsidRPr="008B5E66" w:rsidRDefault="008B5E66" w:rsidP="008B5E66">
      <w:pPr>
        <w:spacing w:after="120" w:line="360" w:lineRule="auto"/>
        <w:ind w:left="567" w:right="1695"/>
        <w:rPr>
          <w:rFonts w:ascii="Arial" w:eastAsia="Arial" w:hAnsi="Arial" w:cs="Arial"/>
        </w:rPr>
      </w:pPr>
      <w:r>
        <w:rPr>
          <w:rFonts w:ascii="Arial" w:hAnsi="Arial"/>
        </w:rPr>
        <w:t>De opbouwzaaimachine Centaya-C is via QuickLink met verschillende grondbewerkingsmachines te combineren. Afhankelijk van de bestelling kan een KE-rotorkopeg of een KX- of KG-rotorcultivator aan de Centaya worden gekoppeld. Op zeer lichte grond is het zelfs denkbaar dat de Centaya met de compacte schijveneg CombiDisc wordt gecombineerd.</w:t>
      </w:r>
    </w:p>
    <w:p w14:paraId="055346D6" w14:textId="77777777" w:rsidR="009477A9" w:rsidRDefault="009477A9" w:rsidP="00161FDD">
      <w:pPr>
        <w:spacing w:after="120" w:line="360" w:lineRule="auto"/>
        <w:ind w:left="567" w:right="1695"/>
        <w:rPr>
          <w:rFonts w:ascii="Arial" w:eastAsia="Arial" w:hAnsi="Arial" w:cs="Arial"/>
        </w:rPr>
      </w:pPr>
    </w:p>
    <w:p w14:paraId="52A1721F" w14:textId="77777777" w:rsidR="000678F3" w:rsidRDefault="000678F3"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73B38696" w14:textId="0FEACEA1"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Eén rit – tot wel 3 verschillende media uitbrengen</w:t>
      </w:r>
    </w:p>
    <w:p w14:paraId="493F23F9" w14:textId="369BBDFC"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Gelijktijdig opzetten van verschillende gewassen</w:t>
      </w:r>
    </w:p>
    <w:p w14:paraId="1653EE7C" w14:textId="18D16CA5" w:rsidR="008B5E66" w:rsidRPr="007D5BD9" w:rsidRDefault="008B5E66" w:rsidP="007D5BD9">
      <w:pPr>
        <w:pStyle w:val="Listenabsatz"/>
        <w:numPr>
          <w:ilvl w:val="0"/>
          <w:numId w:val="18"/>
        </w:numPr>
        <w:spacing w:after="120" w:line="360" w:lineRule="auto"/>
        <w:ind w:right="1695"/>
        <w:rPr>
          <w:rFonts w:ascii="Arial" w:eastAsia="Arial" w:hAnsi="Arial" w:cs="Arial"/>
        </w:rPr>
      </w:pPr>
      <w:r>
        <w:rPr>
          <w:rFonts w:ascii="Arial" w:hAnsi="Arial"/>
        </w:rPr>
        <w:t>Snelle ontwikkeling van jonge planten</w:t>
      </w:r>
    </w:p>
    <w:p w14:paraId="33A19A94" w14:textId="0B252808" w:rsidR="00C46CAE" w:rsidRPr="007D5BD9" w:rsidRDefault="008B5E66" w:rsidP="007D5BD9">
      <w:pPr>
        <w:pStyle w:val="Listenabsatz"/>
        <w:numPr>
          <w:ilvl w:val="0"/>
          <w:numId w:val="18"/>
        </w:numPr>
        <w:spacing w:after="120" w:line="360" w:lineRule="auto"/>
        <w:ind w:right="1695"/>
        <w:rPr>
          <w:rFonts w:ascii="Arial" w:eastAsia="Arial" w:hAnsi="Arial" w:cs="Arial"/>
          <w:noProof/>
        </w:rPr>
      </w:pPr>
      <w:r>
        <w:rPr>
          <w:rFonts w:ascii="Arial" w:hAnsi="Arial"/>
        </w:rPr>
        <w:t>Ieder transportmateriaal wordt afzonderlijk gedoseerd - perfecte dosering</w:t>
      </w:r>
    </w:p>
    <w:p w14:paraId="3EB67227" w14:textId="629A3CB2" w:rsidR="009477A9" w:rsidRDefault="009477A9" w:rsidP="00161FDD">
      <w:pPr>
        <w:spacing w:after="120" w:line="360" w:lineRule="auto"/>
        <w:ind w:left="567" w:right="1695"/>
        <w:rPr>
          <w:rFonts w:ascii="Arial" w:eastAsia="Arial" w:hAnsi="Arial" w:cs="Arial"/>
        </w:rPr>
      </w:pPr>
    </w:p>
    <w:p w14:paraId="20781523" w14:textId="77777777" w:rsidR="000678F3" w:rsidRDefault="000678F3" w:rsidP="00161FDD">
      <w:pPr>
        <w:spacing w:after="120" w:line="360" w:lineRule="auto"/>
        <w:ind w:left="567" w:right="1695"/>
        <w:rPr>
          <w:rFonts w:ascii="Arial" w:eastAsia="Arial" w:hAnsi="Arial" w:cs="Arial"/>
        </w:rPr>
      </w:pPr>
    </w:p>
    <w:p w14:paraId="639A0A87" w14:textId="1B6BF598"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7B98477" wp14:editId="042733A6">
            <wp:extent cx="3477600" cy="2880000"/>
            <wp:effectExtent l="0" t="0" r="2540" b="3175"/>
            <wp:docPr id="142374811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3748113" name="Grafik 1423748113"/>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5EFC14F" w14:textId="5DBCBC80" w:rsidR="008B5E66" w:rsidRPr="008B5E66" w:rsidRDefault="008B5E66" w:rsidP="008B5E66">
      <w:pPr>
        <w:spacing w:after="120" w:line="360" w:lineRule="auto"/>
        <w:ind w:left="567" w:right="1695"/>
        <w:rPr>
          <w:rFonts w:ascii="Arial" w:eastAsia="Arial" w:hAnsi="Arial" w:cs="Arial"/>
        </w:rPr>
      </w:pPr>
      <w:r>
        <w:rPr>
          <w:rFonts w:ascii="Arial" w:hAnsi="Arial"/>
        </w:rPr>
        <w:t>De gedeelde tank van de Centaya 4000-C Special brengt in een Single-Shoot-proces twee producten tegelijk uit in de grond.</w:t>
      </w:r>
    </w:p>
    <w:p w14:paraId="0BB10E90" w14:textId="77777777" w:rsidR="008B5E66" w:rsidRDefault="008B5E66" w:rsidP="00161FDD">
      <w:pPr>
        <w:spacing w:after="120" w:line="360" w:lineRule="auto"/>
        <w:ind w:left="567" w:right="1695"/>
        <w:rPr>
          <w:rFonts w:ascii="Arial" w:eastAsia="Arial" w:hAnsi="Arial" w:cs="Arial"/>
        </w:rPr>
      </w:pPr>
    </w:p>
    <w:p w14:paraId="6D14F60E" w14:textId="77777777" w:rsidR="008B5E66" w:rsidRDefault="008B5E66" w:rsidP="00161FDD">
      <w:pPr>
        <w:spacing w:after="120" w:line="360" w:lineRule="auto"/>
        <w:ind w:left="567" w:right="1695"/>
        <w:rPr>
          <w:rFonts w:ascii="Arial" w:eastAsia="Arial" w:hAnsi="Arial" w:cs="Arial"/>
        </w:rPr>
      </w:pPr>
    </w:p>
    <w:p w14:paraId="540CFE45" w14:textId="3C77BD4E" w:rsidR="008B5E66" w:rsidRDefault="008B5E66" w:rsidP="00161FDD">
      <w:pPr>
        <w:spacing w:after="120" w:line="360" w:lineRule="auto"/>
        <w:ind w:left="567" w:right="1695"/>
        <w:rPr>
          <w:rFonts w:ascii="Arial" w:eastAsia="Arial" w:hAnsi="Arial" w:cs="Arial"/>
        </w:rPr>
      </w:pPr>
      <w:r>
        <w:rPr>
          <w:rFonts w:ascii="Arial" w:hAnsi="Arial"/>
          <w:noProof/>
        </w:rPr>
        <w:drawing>
          <wp:inline distT="0" distB="0" distL="0" distR="0" wp14:anchorId="58A6314D" wp14:editId="0DB56D1A">
            <wp:extent cx="4053600" cy="2880000"/>
            <wp:effectExtent l="0" t="0" r="0" b="3175"/>
            <wp:docPr id="746710786"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710786" name="Grafik 74671078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6B0BF366" w14:textId="77777777" w:rsidR="008B5E66" w:rsidRPr="008B5E66" w:rsidRDefault="008B5E66" w:rsidP="008B5E66">
      <w:pPr>
        <w:spacing w:after="120" w:line="360" w:lineRule="auto"/>
        <w:ind w:left="567" w:right="1695"/>
        <w:rPr>
          <w:rFonts w:ascii="Arial" w:eastAsia="Arial" w:hAnsi="Arial" w:cs="Arial"/>
        </w:rPr>
      </w:pPr>
      <w:r>
        <w:rPr>
          <w:rFonts w:ascii="Arial" w:hAnsi="Arial"/>
        </w:rPr>
        <w:t>Centaya 4000-C Special met dubbele tank in de verhouding 70:30. Zo kunnen twee verschillende producten afzonderlijk worden gedoseerd.</w:t>
      </w:r>
    </w:p>
    <w:p w14:paraId="63A76FF6" w14:textId="77777777" w:rsidR="008B5E66" w:rsidRDefault="008B5E66" w:rsidP="00161FDD">
      <w:pPr>
        <w:spacing w:after="120" w:line="360" w:lineRule="auto"/>
        <w:ind w:left="567" w:right="1695"/>
        <w:rPr>
          <w:rFonts w:ascii="Arial" w:eastAsia="Arial" w:hAnsi="Arial" w:cs="Arial"/>
        </w:rPr>
      </w:pPr>
    </w:p>
    <w:p w14:paraId="32F12422" w14:textId="77777777" w:rsidR="008B5E66" w:rsidRDefault="008B5E66" w:rsidP="00161FDD">
      <w:pPr>
        <w:spacing w:after="120" w:line="360" w:lineRule="auto"/>
        <w:ind w:left="567" w:right="1695"/>
        <w:rPr>
          <w:rFonts w:ascii="Arial" w:eastAsia="Arial" w:hAnsi="Arial" w:cs="Arial"/>
        </w:rPr>
      </w:pPr>
    </w:p>
    <w:p w14:paraId="7958068B" w14:textId="40CEF450"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5E7F8B02" wp14:editId="37172363">
            <wp:extent cx="4053600" cy="2880000"/>
            <wp:effectExtent l="0" t="0" r="0" b="3175"/>
            <wp:docPr id="163947270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472705" name="Grafik 163947270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1491619" w14:textId="77777777" w:rsidR="008B5E66" w:rsidRPr="008B5E66" w:rsidRDefault="008B5E66" w:rsidP="008B5E66">
      <w:pPr>
        <w:spacing w:after="120" w:line="360" w:lineRule="auto"/>
        <w:ind w:left="567" w:right="1695"/>
        <w:rPr>
          <w:rFonts w:ascii="Arial" w:eastAsia="Arial" w:hAnsi="Arial" w:cs="Arial"/>
        </w:rPr>
      </w:pPr>
      <w:r>
        <w:rPr>
          <w:rFonts w:ascii="Arial" w:hAnsi="Arial"/>
        </w:rPr>
        <w:t>Beide zaaiproducten worden afzonderlijk met 2 doseerunits gedoseerd en via één transportweg naar de segmentverdeelkop gevoerd. Het voordeel daarvan is, dat de doseerrol voor ieder medium afzonderlijk kan worden geselecteerd.</w:t>
      </w:r>
    </w:p>
    <w:p w14:paraId="0DDEF514" w14:textId="77777777" w:rsidR="008B5E66" w:rsidRDefault="008B5E66" w:rsidP="00161FDD">
      <w:pPr>
        <w:spacing w:after="120" w:line="360" w:lineRule="auto"/>
        <w:ind w:left="567" w:right="1695"/>
        <w:rPr>
          <w:rFonts w:ascii="Arial" w:eastAsia="Arial" w:hAnsi="Arial" w:cs="Arial"/>
        </w:rPr>
      </w:pPr>
    </w:p>
    <w:p w14:paraId="02F00EAD" w14:textId="77777777" w:rsidR="008B5E66" w:rsidRDefault="008B5E66" w:rsidP="00161FDD">
      <w:pPr>
        <w:spacing w:after="120" w:line="360" w:lineRule="auto"/>
        <w:ind w:left="567" w:right="1695"/>
        <w:rPr>
          <w:rFonts w:ascii="Arial" w:eastAsia="Arial" w:hAnsi="Arial" w:cs="Arial"/>
        </w:rPr>
      </w:pPr>
    </w:p>
    <w:p w14:paraId="30646C4D" w14:textId="2CEC58F8" w:rsidR="008B5E66" w:rsidRDefault="008B5E66" w:rsidP="00161FDD">
      <w:pPr>
        <w:spacing w:after="120" w:line="360" w:lineRule="auto"/>
        <w:ind w:left="567" w:right="1695"/>
        <w:rPr>
          <w:rFonts w:ascii="Arial" w:eastAsia="Arial" w:hAnsi="Arial" w:cs="Arial"/>
        </w:rPr>
      </w:pPr>
      <w:r>
        <w:rPr>
          <w:rFonts w:ascii="Arial" w:hAnsi="Arial"/>
          <w:noProof/>
        </w:rPr>
        <w:drawing>
          <wp:inline distT="0" distB="0" distL="0" distR="0" wp14:anchorId="021DE3F6" wp14:editId="7BAD0148">
            <wp:extent cx="5878800" cy="2880000"/>
            <wp:effectExtent l="0" t="0" r="1905" b="3175"/>
            <wp:docPr id="429858921"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58921" name="Grafik 42985892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283B1F1A"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Single-Shoot:</w:t>
      </w:r>
      <w:r>
        <w:rPr>
          <w:rFonts w:ascii="Arial" w:hAnsi="Arial"/>
        </w:rPr>
        <w:t xml:space="preserve"> uitzaaien van zaadgoed met kunstmest op dezelfde zaaidiepte</w:t>
      </w:r>
    </w:p>
    <w:p w14:paraId="0F9CC1AA" w14:textId="77777777" w:rsidR="008B5E66" w:rsidRDefault="008B5E66" w:rsidP="00161FDD">
      <w:pPr>
        <w:spacing w:after="120" w:line="360" w:lineRule="auto"/>
        <w:ind w:left="567" w:right="1695"/>
        <w:rPr>
          <w:rFonts w:ascii="Arial" w:eastAsia="Arial" w:hAnsi="Arial" w:cs="Arial"/>
        </w:rPr>
      </w:pPr>
    </w:p>
    <w:p w14:paraId="53062394" w14:textId="77777777" w:rsidR="008B5E66" w:rsidRDefault="008B5E66" w:rsidP="00161FDD">
      <w:pPr>
        <w:spacing w:after="120" w:line="360" w:lineRule="auto"/>
        <w:ind w:left="567" w:right="1695"/>
        <w:rPr>
          <w:rFonts w:ascii="Arial" w:eastAsia="Arial" w:hAnsi="Arial" w:cs="Arial"/>
        </w:rPr>
      </w:pPr>
    </w:p>
    <w:p w14:paraId="7FE62296" w14:textId="2B4C5885"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AECA781" wp14:editId="0DB1DE62">
            <wp:extent cx="5878800" cy="2880000"/>
            <wp:effectExtent l="0" t="0" r="1905" b="3175"/>
            <wp:docPr id="93045309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453093" name="Grafik 93045309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78800" cy="2880000"/>
                    </a:xfrm>
                    <a:prstGeom prst="rect">
                      <a:avLst/>
                    </a:prstGeom>
                  </pic:spPr>
                </pic:pic>
              </a:graphicData>
            </a:graphic>
          </wp:inline>
        </w:drawing>
      </w:r>
    </w:p>
    <w:p w14:paraId="73830CFC" w14:textId="77777777" w:rsidR="008B5E66" w:rsidRPr="008B5E66" w:rsidRDefault="008B5E66" w:rsidP="008B5E66">
      <w:pPr>
        <w:spacing w:after="120" w:line="360" w:lineRule="auto"/>
        <w:ind w:left="567" w:right="1695"/>
        <w:rPr>
          <w:rFonts w:ascii="Arial" w:eastAsia="Arial" w:hAnsi="Arial" w:cs="Arial"/>
        </w:rPr>
      </w:pPr>
      <w:r>
        <w:rPr>
          <w:rFonts w:ascii="Arial" w:hAnsi="Arial"/>
          <w:b/>
        </w:rPr>
        <w:t xml:space="preserve">Single-Shoot: </w:t>
      </w:r>
      <w:r>
        <w:rPr>
          <w:rFonts w:ascii="Arial" w:hAnsi="Arial"/>
        </w:rPr>
        <w:t>uitzaaien van twee zaadgoederen op dezelfde zaaidiepte</w:t>
      </w:r>
    </w:p>
    <w:p w14:paraId="1C4A0775" w14:textId="77777777" w:rsidR="008B5E66" w:rsidRDefault="008B5E66" w:rsidP="00161FDD">
      <w:pPr>
        <w:spacing w:after="120" w:line="360" w:lineRule="auto"/>
        <w:ind w:left="567" w:right="1695"/>
        <w:rPr>
          <w:rFonts w:ascii="Arial" w:eastAsia="Arial" w:hAnsi="Arial" w:cs="Arial"/>
        </w:rPr>
      </w:pPr>
    </w:p>
    <w:p w14:paraId="7D19685C" w14:textId="77777777" w:rsidR="008B5E66" w:rsidRDefault="008B5E66" w:rsidP="00161FDD">
      <w:pPr>
        <w:spacing w:after="120" w:line="360" w:lineRule="auto"/>
        <w:ind w:left="567" w:right="1695"/>
        <w:rPr>
          <w:rFonts w:ascii="Arial" w:eastAsia="Arial" w:hAnsi="Arial" w:cs="Arial"/>
        </w:rPr>
      </w:pPr>
    </w:p>
    <w:p w14:paraId="0B8A75FD" w14:textId="77777777" w:rsidR="008B5E66" w:rsidRDefault="008B5E66" w:rsidP="00161FDD">
      <w:pPr>
        <w:spacing w:after="120" w:line="360" w:lineRule="auto"/>
        <w:ind w:left="567" w:right="1695"/>
        <w:rPr>
          <w:rFonts w:ascii="Arial" w:eastAsia="Arial" w:hAnsi="Arial" w:cs="Arial"/>
        </w:rPr>
      </w:pPr>
    </w:p>
    <w:p w14:paraId="138D2602" w14:textId="77777777" w:rsidR="008B5E66" w:rsidRDefault="008B5E66" w:rsidP="00161FDD">
      <w:pPr>
        <w:spacing w:after="120" w:line="360" w:lineRule="auto"/>
        <w:ind w:left="567" w:right="1695"/>
        <w:rPr>
          <w:rFonts w:ascii="Arial" w:eastAsia="Arial" w:hAnsi="Arial" w:cs="Arial"/>
        </w:rPr>
      </w:pPr>
    </w:p>
    <w:p w14:paraId="017EACB8" w14:textId="4DE03ABC"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E3A0F39" wp14:editId="74CA3DCD">
            <wp:extent cx="5878800" cy="4176000"/>
            <wp:effectExtent l="0" t="0" r="1905" b="2540"/>
            <wp:docPr id="663295209"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95209" name="Grafik 66329520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878800" cy="4176000"/>
                    </a:xfrm>
                    <a:prstGeom prst="rect">
                      <a:avLst/>
                    </a:prstGeom>
                  </pic:spPr>
                </pic:pic>
              </a:graphicData>
            </a:graphic>
          </wp:inline>
        </w:drawing>
      </w:r>
    </w:p>
    <w:p w14:paraId="5DA9E3B4" w14:textId="77777777" w:rsidR="008B5E66" w:rsidRPr="008B5E66" w:rsidRDefault="008B5E66" w:rsidP="008B5E66">
      <w:pPr>
        <w:spacing w:after="120" w:line="360" w:lineRule="auto"/>
        <w:ind w:left="567" w:right="1695"/>
        <w:rPr>
          <w:rFonts w:ascii="Arial" w:eastAsia="Arial" w:hAnsi="Arial" w:cs="Arial"/>
        </w:rPr>
      </w:pPr>
      <w:r>
        <w:rPr>
          <w:rFonts w:ascii="Arial" w:hAnsi="Arial"/>
        </w:rPr>
        <w:t>Uitzaaien van twee zaadgoederen. Een derde medium wordt via de Micro plus-strooier gedoseerd en in de transportweg geïntegreerd.</w:t>
      </w:r>
    </w:p>
    <w:p w14:paraId="09AA4C4E" w14:textId="77777777" w:rsidR="008B5E66" w:rsidRDefault="008B5E66" w:rsidP="00161FDD">
      <w:pPr>
        <w:spacing w:after="120" w:line="360" w:lineRule="auto"/>
        <w:ind w:left="567" w:right="1695"/>
        <w:rPr>
          <w:rFonts w:ascii="Arial" w:eastAsia="Arial" w:hAnsi="Arial" w:cs="Arial"/>
        </w:rPr>
      </w:pPr>
    </w:p>
    <w:p w14:paraId="476E85A6" w14:textId="77777777" w:rsidR="008B5E66" w:rsidRDefault="008B5E66" w:rsidP="00161FDD">
      <w:pPr>
        <w:spacing w:after="120" w:line="360" w:lineRule="auto"/>
        <w:ind w:left="567" w:right="1695"/>
        <w:rPr>
          <w:rFonts w:ascii="Arial" w:eastAsia="Arial" w:hAnsi="Arial" w:cs="Arial"/>
        </w:rPr>
      </w:pPr>
    </w:p>
    <w:p w14:paraId="496BA77F" w14:textId="77777777" w:rsidR="008B5E66" w:rsidRDefault="008B5E66" w:rsidP="00161FDD">
      <w:pPr>
        <w:spacing w:after="120" w:line="360" w:lineRule="auto"/>
        <w:ind w:left="567" w:right="1695"/>
        <w:rPr>
          <w:rFonts w:ascii="Arial" w:eastAsia="Arial" w:hAnsi="Arial" w:cs="Arial"/>
        </w:rPr>
      </w:pPr>
    </w:p>
    <w:p w14:paraId="7C430620" w14:textId="7F2C4A3E" w:rsidR="008B5E66" w:rsidRDefault="008B5E66"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1291951" wp14:editId="404A1311">
            <wp:extent cx="3477600" cy="2880000"/>
            <wp:effectExtent l="0" t="0" r="2540" b="3175"/>
            <wp:docPr id="58088926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889265" name="Grafik 58088926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6E669DCE" w14:textId="003F5D14" w:rsidR="008B5E66" w:rsidRPr="008B5E66" w:rsidRDefault="008B5E66" w:rsidP="008B5E66">
      <w:pPr>
        <w:spacing w:after="120" w:line="360" w:lineRule="auto"/>
        <w:ind w:left="567" w:right="1695"/>
        <w:rPr>
          <w:rFonts w:ascii="Arial" w:eastAsia="Arial" w:hAnsi="Arial" w:cs="Arial"/>
        </w:rPr>
      </w:pPr>
      <w:r>
        <w:rPr>
          <w:rFonts w:ascii="Arial" w:hAnsi="Arial"/>
        </w:rPr>
        <w:t>Centaya 4000-C Special opgebouwd op een rotorcultivator KG 4001, de grond wordt goed losgemaakt en gemengd en het zaadgoed wordt zorgvuldig via de TwinTeC-dubbeleschijfskouter op de juiste zaaidiepte geplaatst.</w:t>
      </w:r>
    </w:p>
    <w:p w14:paraId="17EA5076" w14:textId="77777777" w:rsidR="008B5E66" w:rsidRDefault="008B5E66" w:rsidP="00161FDD">
      <w:pPr>
        <w:spacing w:after="120" w:line="360" w:lineRule="auto"/>
        <w:ind w:left="567" w:right="1695"/>
        <w:rPr>
          <w:rFonts w:ascii="Arial" w:eastAsia="Arial" w:hAnsi="Arial" w:cs="Arial"/>
        </w:rPr>
      </w:pPr>
    </w:p>
    <w:p w14:paraId="0913D630" w14:textId="77777777" w:rsidR="00C46CAE" w:rsidRDefault="00C46CAE" w:rsidP="00161FDD">
      <w:pPr>
        <w:spacing w:after="120" w:line="360" w:lineRule="auto"/>
        <w:ind w:right="1695"/>
        <w:rPr>
          <w:rFonts w:ascii="Arial" w:eastAsia="Arial" w:hAnsi="Arial" w:cs="Arial"/>
        </w:rPr>
      </w:pPr>
    </w:p>
    <w:p w14:paraId="329DD9FC" w14:textId="77777777" w:rsidR="005A5258" w:rsidRPr="00F4316E" w:rsidRDefault="005A5258"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2AC8F683"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ruim 2000 mensen in dienst op negen verschillende productielocaties. Het machineprogramma omvat grondbewerkingsmachines, zaaimachines, kunstmeststrooiers en veldspuiten. Sinds 2019 behoort de Schmotzer schoffeltechniek tot de AMAZONE-groep. Op basis van deze kerncompetenties is AMAZONE vandaag de dag de specialist voor “intelligente gewasproductie” in de landbouw. Meer informatie: </w:t>
      </w:r>
      <w:hyperlink r:id="rId16" w:history="1">
        <w:r>
          <w:rPr>
            <w:rStyle w:val="Hyperlink"/>
            <w:rFonts w:ascii="Arial" w:hAnsi="Arial"/>
            <w:sz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070B0626">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6EB3E953">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01B743E2">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27EB1CA9">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542198A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830F0D" w14:textId="77777777" w:rsidR="00AB69BE" w:rsidRDefault="00AB69BE">
      <w:r>
        <w:separator/>
      </w:r>
    </w:p>
  </w:endnote>
  <w:endnote w:type="continuationSeparator" w:id="0">
    <w:p w14:paraId="27CD6B21" w14:textId="77777777" w:rsidR="00AB69BE" w:rsidRDefault="00AB69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D802F3"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D802F3"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354832" w14:textId="77777777" w:rsidR="00AB69BE" w:rsidRDefault="00AB69BE">
      <w:r>
        <w:separator/>
      </w:r>
    </w:p>
  </w:footnote>
  <w:footnote w:type="continuationSeparator" w:id="0">
    <w:p w14:paraId="5CABC7ED" w14:textId="77777777" w:rsidR="00AB69BE" w:rsidRDefault="00AB69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Normal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048516D"/>
    <w:multiLevelType w:val="hybridMultilevel"/>
    <w:tmpl w:val="F7B0D0B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3730AB"/>
    <w:multiLevelType w:val="hybridMultilevel"/>
    <w:tmpl w:val="BAE2E87A"/>
    <w:lvl w:ilvl="0" w:tplc="9DA2CDD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65B7AE3"/>
    <w:multiLevelType w:val="hybridMultilevel"/>
    <w:tmpl w:val="484CEF2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C85467F"/>
    <w:multiLevelType w:val="hybridMultilevel"/>
    <w:tmpl w:val="82600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3"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60EB6C75"/>
    <w:multiLevelType w:val="hybridMultilevel"/>
    <w:tmpl w:val="208AB21E"/>
    <w:lvl w:ilvl="0" w:tplc="21E6B55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69896D9E"/>
    <w:multiLevelType w:val="hybridMultilevel"/>
    <w:tmpl w:val="28A4759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7C65124A"/>
    <w:multiLevelType w:val="hybridMultilevel"/>
    <w:tmpl w:val="3A56543C"/>
    <w:lvl w:ilvl="0" w:tplc="6338FA3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1637444069">
    <w:abstractNumId w:val="9"/>
  </w:num>
  <w:num w:numId="2" w16cid:durableId="1755664561">
    <w:abstractNumId w:val="0"/>
  </w:num>
  <w:num w:numId="3" w16cid:durableId="184372251">
    <w:abstractNumId w:val="6"/>
  </w:num>
  <w:num w:numId="4" w16cid:durableId="1536114294">
    <w:abstractNumId w:val="7"/>
  </w:num>
  <w:num w:numId="5" w16cid:durableId="764114897">
    <w:abstractNumId w:val="4"/>
  </w:num>
  <w:num w:numId="6" w16cid:durableId="1347633384">
    <w:abstractNumId w:val="1"/>
  </w:num>
  <w:num w:numId="7" w16cid:durableId="1359771533">
    <w:abstractNumId w:val="14"/>
  </w:num>
  <w:num w:numId="8" w16cid:durableId="1470316814">
    <w:abstractNumId w:val="13"/>
  </w:num>
  <w:num w:numId="9" w16cid:durableId="1792548799">
    <w:abstractNumId w:val="5"/>
  </w:num>
  <w:num w:numId="10" w16cid:durableId="1434284492">
    <w:abstractNumId w:val="10"/>
  </w:num>
  <w:num w:numId="11" w16cid:durableId="9914442">
    <w:abstractNumId w:val="11"/>
  </w:num>
  <w:num w:numId="12" w16cid:durableId="418018559">
    <w:abstractNumId w:val="12"/>
  </w:num>
  <w:num w:numId="13" w16cid:durableId="1079182358">
    <w:abstractNumId w:val="17"/>
  </w:num>
  <w:num w:numId="14" w16cid:durableId="1634673731">
    <w:abstractNumId w:val="8"/>
  </w:num>
  <w:num w:numId="15" w16cid:durableId="679477524">
    <w:abstractNumId w:val="3"/>
  </w:num>
  <w:num w:numId="16" w16cid:durableId="1539584617">
    <w:abstractNumId w:val="16"/>
  </w:num>
  <w:num w:numId="17" w16cid:durableId="449010843">
    <w:abstractNumId w:val="15"/>
  </w:num>
  <w:num w:numId="18" w16cid:durableId="128253975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678F3"/>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BE8"/>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258"/>
    <w:rsid w:val="005A5535"/>
    <w:rsid w:val="005A5606"/>
    <w:rsid w:val="005A5731"/>
    <w:rsid w:val="005A5A06"/>
    <w:rsid w:val="005A5FEF"/>
    <w:rsid w:val="005A603E"/>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1BE9"/>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530B"/>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BD9"/>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0739"/>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5E66"/>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17483"/>
    <w:rsid w:val="00917DCA"/>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4BAC"/>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B69BE"/>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B4E93"/>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E91"/>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2F3"/>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4D5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944BA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E23E82F-9AA6-4BC0-9561-2030E1ABB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783</Words>
  <Characters>4940</Characters>
  <Application>Microsoft Office Word</Application>
  <DocSecurity>0</DocSecurity>
  <Lines>41</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5712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2023-09-08T08:12:00Z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