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346246" w14:textId="73065AC1" w:rsidR="000678F3" w:rsidRPr="000678F3" w:rsidRDefault="008B5E66" w:rsidP="008B5E66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Nowy siewnik nabudowany </w:t>
      </w:r>
      <w:proofErr w:type="spellStart"/>
      <w:r>
        <w:rPr>
          <w:rFonts w:ascii="Arial" w:hAnsi="Arial"/>
          <w:b/>
          <w:sz w:val="28"/>
        </w:rPr>
        <w:t>Centaya</w:t>
      </w:r>
      <w:proofErr w:type="spellEnd"/>
      <w:r>
        <w:rPr>
          <w:rFonts w:ascii="Arial" w:hAnsi="Arial"/>
          <w:b/>
          <w:sz w:val="28"/>
        </w:rPr>
        <w:t>-C Special z dwukomorowym zbiornikiem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55FFE191" w14:textId="77777777" w:rsid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Po zaprezentowaniu przez AMAZONE jesienią 2022 r. siewnika nabudowanego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Super do siewu kombinowanego, teraz wprowadzono na rynek jego mniejszy wariant, pneumatyczny siewnik nabudowany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 Special. Maszyna jest wyposażona w dwukomorowy zbiornik o pojemności 1500 l. AMAZONE oferuje siewnik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>-C Special w szerokościach roboczych 3 m, 3,5 m i 4 m.</w:t>
      </w:r>
    </w:p>
    <w:p w14:paraId="6DB7F54B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47D60B9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Efektywne zastosowanie materiałów eksploatacyjnych</w:t>
      </w:r>
    </w:p>
    <w:p w14:paraId="68F48C5F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Zbiornik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Special o pojemności 1500 l jest podzielony w proporcji 70:30. Dzięki temu mieszczą one 2 materiały w ilości 1050 i 450 l. Różne materiały są dozowane w siewniku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Special z ISOBUS oddzielnie i w sposób niezwykle </w:t>
      </w:r>
      <w:r>
        <w:rPr>
          <w:rFonts w:ascii="Arial" w:hAnsi="Arial"/>
          <w:b/>
        </w:rPr>
        <w:t>precyzyjny</w:t>
      </w:r>
      <w:r>
        <w:rPr>
          <w:rFonts w:ascii="Arial" w:hAnsi="Arial"/>
        </w:rPr>
        <w:t>. Siewnik nabudowany z działającymi bezstopniowo dozownikami elektrycznymi obsługuje normy wysiewu od 0,5 do 400 kg/ha przy prędkości roboczej 10 km/h.</w:t>
      </w:r>
    </w:p>
    <w:p w14:paraId="08B9F953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19E8C57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Dozowane materiały są prowadzone przez odcinek transportowy do głowicy rozdzielającej, a potem do redlic. W przypadku pojedynczego odcinka transportowego nasiona i nawóz są transportowane do redlic metodą Single-</w:t>
      </w:r>
      <w:proofErr w:type="spellStart"/>
      <w:r>
        <w:rPr>
          <w:rFonts w:ascii="Arial" w:hAnsi="Arial"/>
        </w:rPr>
        <w:t>Shoot</w:t>
      </w:r>
      <w:proofErr w:type="spellEnd"/>
      <w:r>
        <w:rPr>
          <w:rFonts w:ascii="Arial" w:hAnsi="Arial"/>
        </w:rPr>
        <w:t xml:space="preserve">. Nasiona i nawóz są wtedy wysiewane równocześnie poprzez jedną redlicę do gleby. </w:t>
      </w:r>
    </w:p>
    <w:p w14:paraId="1A7ABF5F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20C6A36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Łączne dozowanie nasion i nawozu wspomaga rozwój zboża zaraz po wykiełkowaniu. Nasiona i nawóz są dozowane jednocześnie do gleby. Dzięki temu nawóz jest efektywnie wykorzystany i jest szybko dostępny dla rośliny. </w:t>
      </w:r>
    </w:p>
    <w:p w14:paraId="61539D7D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FCDB89F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Możliwe jest również dozowanie 2 różnych nasion. W ten sposób można dozować i wysiewać np. różne normy wysiewu, korzystając z odpowiednich wałków dozujących.</w:t>
      </w:r>
    </w:p>
    <w:p w14:paraId="7230A165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EACA6A3" w14:textId="77777777" w:rsid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Special można wyposażyć w rozsiewacz </w:t>
      </w:r>
      <w:proofErr w:type="spellStart"/>
      <w:r>
        <w:rPr>
          <w:rFonts w:ascii="Arial" w:hAnsi="Arial"/>
        </w:rPr>
        <w:t>mikrogranulatów</w:t>
      </w:r>
      <w:proofErr w:type="spellEnd"/>
      <w:r>
        <w:rPr>
          <w:rFonts w:ascii="Arial" w:hAnsi="Arial"/>
        </w:rPr>
        <w:t xml:space="preserve"> Micro plus. Na pneumatycznym siewniku nabudowanym można dodatkowo zamontować zbiornik o pojemności 110 l. W tym wypadku wysiewany materiał jest zintegrowany z głównym odcinkiem transportowym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>-C Special i też jest dozowany metodą Single-</w:t>
      </w:r>
      <w:proofErr w:type="spellStart"/>
      <w:r>
        <w:rPr>
          <w:rFonts w:ascii="Arial" w:hAnsi="Arial"/>
        </w:rPr>
        <w:t>Shoot</w:t>
      </w:r>
      <w:proofErr w:type="spellEnd"/>
      <w:r>
        <w:rPr>
          <w:rFonts w:ascii="Arial" w:hAnsi="Arial"/>
        </w:rPr>
        <w:t>.</w:t>
      </w:r>
    </w:p>
    <w:p w14:paraId="49427671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0819A4C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Umożliwia on operatorowi dozowanie trzeciego materiału podczas jednego przejazdu. Mogą to być małe ilości nasion lub np. </w:t>
      </w:r>
      <w:proofErr w:type="spellStart"/>
      <w:r>
        <w:rPr>
          <w:rFonts w:ascii="Arial" w:hAnsi="Arial"/>
        </w:rPr>
        <w:t>mikrosubstancje</w:t>
      </w:r>
      <w:proofErr w:type="spellEnd"/>
      <w:r>
        <w:rPr>
          <w:rFonts w:ascii="Arial" w:hAnsi="Arial"/>
        </w:rPr>
        <w:t xml:space="preserve"> odżywcze.</w:t>
      </w:r>
    </w:p>
    <w:p w14:paraId="170942B5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950DF36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Napełnianie jest łatwe dzięki dużemu otworowi zbiornika, a do zbiornika ziarna oraz poszczególnych dozowników można się łatwo dostać przez pomost załadunkowy. Aby umożliwić szybką wymianę nasion podczas pracy, siewnik można wyposażyć w system szybkiego opróżniania. Można też zamówić półkę na worki z nasionami, aby wygodnie je przewozić. </w:t>
      </w:r>
    </w:p>
    <w:p w14:paraId="0E900312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5D284F5" w14:textId="77777777" w:rsid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Dzięki dzielonemu zbiornikowi ziarna o pojemności 1500 l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>-C Special jest bardzo wydajną maszyną. Kształt zbiornika zmniejsza wymaganą siłę udźwigu, ponieważ jest on wykonany z metalu i wychylony w kierunku ciągnika.</w:t>
      </w:r>
    </w:p>
    <w:p w14:paraId="01FD1EFE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843866B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2 systemy redlic, 2 rozstawy rzędów</w:t>
      </w:r>
    </w:p>
    <w:p w14:paraId="1188816E" w14:textId="77777777" w:rsid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Siewnik nabudowany o szerokości roboczej 3 m, 3,5 m lub 4 m jest oferowany przez AMAZONE z redlicami jednotalerzowymi </w:t>
      </w:r>
      <w:proofErr w:type="spellStart"/>
      <w:r>
        <w:rPr>
          <w:rFonts w:ascii="Arial" w:hAnsi="Arial"/>
        </w:rPr>
        <w:t>RoTeC</w:t>
      </w:r>
      <w:proofErr w:type="spellEnd"/>
      <w:r>
        <w:rPr>
          <w:rFonts w:ascii="Arial" w:hAnsi="Arial"/>
        </w:rPr>
        <w:t xml:space="preserve"> lub alternatywnie z redlicami dwutalerzowymi </w:t>
      </w:r>
      <w:proofErr w:type="spellStart"/>
      <w:r>
        <w:rPr>
          <w:rFonts w:ascii="Arial" w:hAnsi="Arial"/>
        </w:rPr>
        <w:t>TwinTec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>. Maszyny w zależności od potrzeb można zamówić z rozstawem rzędów 12,5 cm lub 15 cm (szerokości robocze 3 i 4 m).</w:t>
      </w:r>
    </w:p>
    <w:p w14:paraId="58E4801A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CDA022C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System szybkiego łączenia </w:t>
      </w:r>
      <w:proofErr w:type="spellStart"/>
      <w:r>
        <w:rPr>
          <w:rFonts w:ascii="Arial" w:hAnsi="Arial"/>
          <w:b/>
        </w:rPr>
        <w:t>QuickLink</w:t>
      </w:r>
      <w:proofErr w:type="spellEnd"/>
    </w:p>
    <w:p w14:paraId="12922815" w14:textId="222FCCD5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Siewnik nabudowany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można łączyć za pomocą </w:t>
      </w:r>
      <w:proofErr w:type="spellStart"/>
      <w:r>
        <w:rPr>
          <w:rFonts w:ascii="Arial" w:hAnsi="Arial"/>
        </w:rPr>
        <w:t>QuickLink</w:t>
      </w:r>
      <w:proofErr w:type="spellEnd"/>
      <w:r>
        <w:rPr>
          <w:rFonts w:ascii="Arial" w:hAnsi="Arial"/>
        </w:rPr>
        <w:t xml:space="preserve"> z różnymi maszynami uprawowymi. W zależności od potrzeb można połączyć </w:t>
      </w:r>
      <w:proofErr w:type="spellStart"/>
      <w:r>
        <w:rPr>
          <w:rFonts w:ascii="Arial" w:hAnsi="Arial"/>
        </w:rPr>
        <w:t>Centayę</w:t>
      </w:r>
      <w:proofErr w:type="spellEnd"/>
      <w:r>
        <w:rPr>
          <w:rFonts w:ascii="Arial" w:hAnsi="Arial"/>
        </w:rPr>
        <w:t xml:space="preserve"> z broną wirnikową KE lub kultywatorem wirnikowym KX lub KG. W lokalizacjach o bardzo lekkiej glebie można też ewentualnie połączyć </w:t>
      </w:r>
      <w:proofErr w:type="spellStart"/>
      <w:r>
        <w:rPr>
          <w:rFonts w:ascii="Arial" w:hAnsi="Arial"/>
        </w:rPr>
        <w:t>Centayę</w:t>
      </w:r>
      <w:proofErr w:type="spellEnd"/>
      <w:r>
        <w:rPr>
          <w:rFonts w:ascii="Arial" w:hAnsi="Arial"/>
        </w:rPr>
        <w:t xml:space="preserve"> z kompaktową broną talerzową </w:t>
      </w:r>
      <w:proofErr w:type="spellStart"/>
      <w:r>
        <w:rPr>
          <w:rFonts w:ascii="Arial" w:hAnsi="Arial"/>
        </w:rPr>
        <w:t>CombiDisc</w:t>
      </w:r>
      <w:proofErr w:type="spellEnd"/>
      <w:r>
        <w:rPr>
          <w:rFonts w:ascii="Arial" w:hAnsi="Arial"/>
        </w:rPr>
        <w:t>.</w:t>
      </w: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2A1721F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38696" w14:textId="0FEACEA1" w:rsidR="008B5E66" w:rsidRPr="007D5BD9" w:rsidRDefault="008B5E66" w:rsidP="007D5BD9">
      <w:pPr>
        <w:pStyle w:val="Listenabsatz"/>
        <w:numPr>
          <w:ilvl w:val="0"/>
          <w:numId w:val="1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Dozowanie nawet 3 różnych materiałów podczas jednego przejazdu</w:t>
      </w:r>
    </w:p>
    <w:p w14:paraId="493F23F9" w14:textId="369BBDFC" w:rsidR="008B5E66" w:rsidRPr="007D5BD9" w:rsidRDefault="008B5E66" w:rsidP="007D5BD9">
      <w:pPr>
        <w:pStyle w:val="Listenabsatz"/>
        <w:numPr>
          <w:ilvl w:val="0"/>
          <w:numId w:val="1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Jednoczesne założenie uprawy różnych roślin</w:t>
      </w:r>
    </w:p>
    <w:p w14:paraId="1653EE7C" w14:textId="18D16CA5" w:rsidR="008B5E66" w:rsidRPr="007D5BD9" w:rsidRDefault="008B5E66" w:rsidP="007D5BD9">
      <w:pPr>
        <w:pStyle w:val="Listenabsatz"/>
        <w:numPr>
          <w:ilvl w:val="0"/>
          <w:numId w:val="1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Szybki wzrost</w:t>
      </w:r>
    </w:p>
    <w:p w14:paraId="33A19A94" w14:textId="0B252808" w:rsidR="00C46CAE" w:rsidRPr="007D5BD9" w:rsidRDefault="008B5E66" w:rsidP="007D5BD9">
      <w:pPr>
        <w:pStyle w:val="Listenabsatz"/>
        <w:numPr>
          <w:ilvl w:val="0"/>
          <w:numId w:val="18"/>
        </w:numPr>
        <w:spacing w:after="120" w:line="360" w:lineRule="auto"/>
        <w:ind w:right="1695"/>
        <w:rPr>
          <w:rFonts w:ascii="Arial" w:eastAsia="Arial" w:hAnsi="Arial" w:cs="Arial"/>
          <w:noProof/>
        </w:rPr>
      </w:pPr>
      <w:r>
        <w:rPr>
          <w:rFonts w:ascii="Arial" w:hAnsi="Arial"/>
        </w:rPr>
        <w:t>Każdy materiał jest dozowany osobno – perfekcyjne dozowanie</w:t>
      </w:r>
    </w:p>
    <w:p w14:paraId="3EB67227" w14:textId="629A3CB2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0781523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39A0A87" w14:textId="1B6BF598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7B98477" wp14:editId="042733A6">
            <wp:extent cx="3477600" cy="2880000"/>
            <wp:effectExtent l="0" t="0" r="2540" b="3175"/>
            <wp:docPr id="142374811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748113" name="Grafik 142374811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FC14F" w14:textId="560B7D0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Dzielony zbiornik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 4000-C Special jednocześnie dozuje do gleby dwa materiały metodą Single</w:t>
      </w:r>
      <w:r w:rsidR="00B4286A">
        <w:rPr>
          <w:rFonts w:ascii="Arial" w:hAnsi="Arial"/>
        </w:rPr>
        <w:t>-</w:t>
      </w:r>
      <w:proofErr w:type="spellStart"/>
      <w:r>
        <w:rPr>
          <w:rFonts w:ascii="Arial" w:hAnsi="Arial"/>
        </w:rPr>
        <w:t>Shoot</w:t>
      </w:r>
      <w:proofErr w:type="spellEnd"/>
      <w:r>
        <w:rPr>
          <w:rFonts w:ascii="Arial" w:hAnsi="Arial"/>
        </w:rPr>
        <w:t>.</w:t>
      </w:r>
    </w:p>
    <w:p w14:paraId="0BB10E90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D14F60E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40CFE45" w14:textId="3C77BD4E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8A6314D" wp14:editId="0DB56D1A">
            <wp:extent cx="4053600" cy="2880000"/>
            <wp:effectExtent l="0" t="0" r="0" b="3175"/>
            <wp:docPr id="74671078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710786" name="Grafik 74671078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BF366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 4000-C Special z podwójnym zbiornikiem dzielonym 70:30. W ten sposób można oddzielnie dozować dwa różne materiały.</w:t>
      </w:r>
    </w:p>
    <w:p w14:paraId="63A76FF6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2F12422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58068B" w14:textId="40CEF450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E7F8B02" wp14:editId="37172363">
            <wp:extent cx="4053600" cy="2880000"/>
            <wp:effectExtent l="0" t="0" r="0" b="3175"/>
            <wp:docPr id="163947270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472705" name="Grafik 163947270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91619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Obydwa materiały są dozowane oddzielnie przez 2 dozowniki i kierowane przez jeden odcinek transportowy do głowicy rozdzielającej. Zaletą tego rozwiązania jest to, że można dobrać inny dozownik do każdego z materiałów.</w:t>
      </w:r>
    </w:p>
    <w:p w14:paraId="0DDEF514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2F00EAD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0646C4D" w14:textId="2CEC58F8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21DE3F6" wp14:editId="7BAD0148">
            <wp:extent cx="5878800" cy="2880000"/>
            <wp:effectExtent l="0" t="0" r="1905" b="3175"/>
            <wp:docPr id="429858921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858921" name="Grafik 42985892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B1F1A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Single-</w:t>
      </w:r>
      <w:proofErr w:type="spellStart"/>
      <w:r>
        <w:rPr>
          <w:rFonts w:ascii="Arial" w:hAnsi="Arial"/>
          <w:b/>
        </w:rPr>
        <w:t>Shoot</w:t>
      </w:r>
      <w:proofErr w:type="spellEnd"/>
      <w:r>
        <w:rPr>
          <w:rFonts w:ascii="Arial" w:hAnsi="Arial"/>
          <w:b/>
        </w:rPr>
        <w:t>:</w:t>
      </w:r>
      <w:r>
        <w:rPr>
          <w:rFonts w:ascii="Arial" w:hAnsi="Arial"/>
        </w:rPr>
        <w:t xml:space="preserve"> Wysiew nasion z nawozem na jednej głębokości</w:t>
      </w:r>
    </w:p>
    <w:p w14:paraId="0F9CC1AA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3062394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FE62296" w14:textId="2B4C5885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AECA781" wp14:editId="0DB1DE62">
            <wp:extent cx="5878800" cy="2880000"/>
            <wp:effectExtent l="0" t="0" r="1905" b="3175"/>
            <wp:docPr id="930453093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53093" name="Grafik 93045309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30CFC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Single-</w:t>
      </w:r>
      <w:proofErr w:type="spellStart"/>
      <w:r>
        <w:rPr>
          <w:rFonts w:ascii="Arial" w:hAnsi="Arial"/>
          <w:b/>
        </w:rPr>
        <w:t>Shoot</w:t>
      </w:r>
      <w:proofErr w:type="spellEnd"/>
      <w:r>
        <w:rPr>
          <w:rFonts w:ascii="Arial" w:hAnsi="Arial"/>
          <w:b/>
        </w:rPr>
        <w:t xml:space="preserve">: </w:t>
      </w:r>
      <w:r>
        <w:rPr>
          <w:rFonts w:ascii="Arial" w:hAnsi="Arial"/>
        </w:rPr>
        <w:t>Wysiew dwóch gatunków nasion na jednej głębokości</w:t>
      </w:r>
    </w:p>
    <w:p w14:paraId="1C4A0775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D19685C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B8A75FD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38D2602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17EACB8" w14:textId="4DE03ABC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E3A0F39" wp14:editId="74CA3DCD">
            <wp:extent cx="5878800" cy="4176000"/>
            <wp:effectExtent l="0" t="0" r="1905" b="2540"/>
            <wp:docPr id="663295209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295209" name="Grafik 66329520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800" cy="41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9E3B4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Wysiew dwóch gatunków nasion. Trzeci materiał jest dozowany przez rozsiewacz Micro plus, który jest zintegrowany z odcinkiem transportowym.</w:t>
      </w:r>
    </w:p>
    <w:p w14:paraId="09AA4C4E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76E85A6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96BA77F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C430620" w14:textId="7F2C4A3E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1291951" wp14:editId="404A1311">
            <wp:extent cx="3477600" cy="2880000"/>
            <wp:effectExtent l="0" t="0" r="2540" b="3175"/>
            <wp:docPr id="580889265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889265" name="Grafik 58088926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69DCE" w14:textId="003F5D14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 4000-C Special nabudowana na kultywatorze wirnikowym KG 4001, gleba jest dobrze spulchniana i mieszana, a nasiona są umieszczane w sposób niezawodny na odpowiedniej głębokości przez redlicę dwutalerzową </w:t>
      </w:r>
      <w:proofErr w:type="spellStart"/>
      <w:r>
        <w:rPr>
          <w:rFonts w:ascii="Arial" w:hAnsi="Arial"/>
        </w:rPr>
        <w:t>TwinTec</w:t>
      </w:r>
      <w:proofErr w:type="spellEnd"/>
      <w:r>
        <w:rPr>
          <w:rFonts w:ascii="Arial" w:hAnsi="Arial"/>
        </w:rPr>
        <w:t>.</w:t>
      </w:r>
    </w:p>
    <w:p w14:paraId="17EA5076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13D630" w14:textId="77777777" w:rsidR="00C46CAE" w:rsidRDefault="00C46CA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29DD9FC" w14:textId="77777777" w:rsidR="005A5258" w:rsidRPr="00F4316E" w:rsidRDefault="005A5258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Ilustracje, treść i dane techniczne są niezobowiązujące i mogą odbiegać od rzeczywistego wyposażenia. Zastosuj się do obowiązujących na terenie danego kraju przepisów drogowych, włącznie z koniecznością uzyskania odpowiedniego zezwolenia. Należy sprawdzić dopuszczalne obciążenia osi i masę całkowitą ciągnika. Niektóre z podanych możliwości konfiguracji nie są dostępne w przypadku niektórych ciągników.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7F8944CC" w14:textId="3DE57F6F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 z siedzibą w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49205, Niemcy, produkuje maszyny rolnicze i komunalne. Zarządzana przez właścicieli firma zatrudnia ponad 2000 osób w dziewięciu różnych zakładach produkcyjnych. Asortyment maszyn rolniczych obejmuje urządzenia do uprawy gleby, siewniki, rozsiewacze nawozów i opryskiwacze polowe. Od 2019 roku firma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należy do Grupy AMAZONE. Z uwagi na swoje doświadczenie firma AMAZONE jest dziś specjalistą w rolnictwie w zakresie „inteligentnej uprawy roślin”. Więcej informacji: </w:t>
      </w:r>
      <w:hyperlink r:id="rId16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291AFF6E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4C245699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4A702ABC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AA15614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46C0B9B6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C048FF" w14:textId="77777777" w:rsidR="00B94A49" w:rsidRDefault="00B94A49">
      <w:r>
        <w:separator/>
      </w:r>
    </w:p>
  </w:endnote>
  <w:endnote w:type="continuationSeparator" w:id="0">
    <w:p w14:paraId="6E39F7DE" w14:textId="77777777" w:rsidR="00B94A49" w:rsidRDefault="00B94A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Strona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z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>, Niemcy</w:t>
                          </w:r>
                        </w:p>
                        <w:p w14:paraId="60FD3ABD" w14:textId="77777777" w:rsidR="005E0980" w:rsidRPr="00D802F3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Hasbergen-Gaste, Niemcy</w:t>
                    </w:r>
                  </w:p>
                  <w:p w14:paraId="60FD3ABD" w14:textId="77777777" w:rsidR="005E0980" w:rsidRPr="00D802F3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1F0449" w14:textId="77777777" w:rsidR="00B94A49" w:rsidRDefault="00B94A49">
      <w:r>
        <w:separator/>
      </w:r>
    </w:p>
  </w:footnote>
  <w:footnote w:type="continuationSeparator" w:id="0">
    <w:p w14:paraId="4643CF14" w14:textId="77777777" w:rsidR="00B94A49" w:rsidRDefault="00B94A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for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Normal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048516D"/>
    <w:multiLevelType w:val="hybridMultilevel"/>
    <w:tmpl w:val="F7B0D0B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43730AB"/>
    <w:multiLevelType w:val="hybridMultilevel"/>
    <w:tmpl w:val="BAE2E87A"/>
    <w:lvl w:ilvl="0" w:tplc="9DA2CDD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365B7AE3"/>
    <w:multiLevelType w:val="hybridMultilevel"/>
    <w:tmpl w:val="484CEF2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4C85467F"/>
    <w:multiLevelType w:val="hybridMultilevel"/>
    <w:tmpl w:val="82600F5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60EB6C75"/>
    <w:multiLevelType w:val="hybridMultilevel"/>
    <w:tmpl w:val="208AB21E"/>
    <w:lvl w:ilvl="0" w:tplc="21E6B55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69896D9E"/>
    <w:multiLevelType w:val="hybridMultilevel"/>
    <w:tmpl w:val="28A4759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7C65124A"/>
    <w:multiLevelType w:val="hybridMultilevel"/>
    <w:tmpl w:val="3A56543C"/>
    <w:lvl w:ilvl="0" w:tplc="6338FA3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1357774934">
    <w:abstractNumId w:val="9"/>
  </w:num>
  <w:num w:numId="2" w16cid:durableId="913590954">
    <w:abstractNumId w:val="0"/>
  </w:num>
  <w:num w:numId="3" w16cid:durableId="1396851276">
    <w:abstractNumId w:val="6"/>
  </w:num>
  <w:num w:numId="4" w16cid:durableId="1246263663">
    <w:abstractNumId w:val="7"/>
  </w:num>
  <w:num w:numId="5" w16cid:durableId="921255167">
    <w:abstractNumId w:val="4"/>
  </w:num>
  <w:num w:numId="6" w16cid:durableId="902955858">
    <w:abstractNumId w:val="1"/>
  </w:num>
  <w:num w:numId="7" w16cid:durableId="313413464">
    <w:abstractNumId w:val="14"/>
  </w:num>
  <w:num w:numId="8" w16cid:durableId="1362317010">
    <w:abstractNumId w:val="13"/>
  </w:num>
  <w:num w:numId="9" w16cid:durableId="184173963">
    <w:abstractNumId w:val="5"/>
  </w:num>
  <w:num w:numId="10" w16cid:durableId="1906790771">
    <w:abstractNumId w:val="10"/>
  </w:num>
  <w:num w:numId="11" w16cid:durableId="1767460258">
    <w:abstractNumId w:val="11"/>
  </w:num>
  <w:num w:numId="12" w16cid:durableId="981926554">
    <w:abstractNumId w:val="12"/>
  </w:num>
  <w:num w:numId="13" w16cid:durableId="733505836">
    <w:abstractNumId w:val="17"/>
  </w:num>
  <w:num w:numId="14" w16cid:durableId="2093773737">
    <w:abstractNumId w:val="8"/>
  </w:num>
  <w:num w:numId="15" w16cid:durableId="1768962223">
    <w:abstractNumId w:val="3"/>
  </w:num>
  <w:num w:numId="16" w16cid:durableId="1715812577">
    <w:abstractNumId w:val="16"/>
  </w:num>
  <w:num w:numId="17" w16cid:durableId="639581069">
    <w:abstractNumId w:val="15"/>
  </w:num>
  <w:num w:numId="18" w16cid:durableId="1581638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678F3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258"/>
    <w:rsid w:val="005A5535"/>
    <w:rsid w:val="005A5606"/>
    <w:rsid w:val="005A5731"/>
    <w:rsid w:val="005A5A06"/>
    <w:rsid w:val="005A5FEF"/>
    <w:rsid w:val="005A603E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1BE9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530B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5BD9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0739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5E66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17483"/>
    <w:rsid w:val="00917DCA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4BAC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286A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A49"/>
    <w:rsid w:val="00B94B4C"/>
    <w:rsid w:val="00B97245"/>
    <w:rsid w:val="00BA4B47"/>
    <w:rsid w:val="00BA4D0F"/>
    <w:rsid w:val="00BA7C6D"/>
    <w:rsid w:val="00BB0614"/>
    <w:rsid w:val="00BB098E"/>
    <w:rsid w:val="00BB4E93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E91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2F3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4D5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944BA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9" Type="http://schemas.openxmlformats.org/officeDocument/2006/relationships/theme" Target="theme/theme1.xml"/><Relationship Id="rId21" Type="http://schemas.openxmlformats.org/officeDocument/2006/relationships/image" Target="media/image10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amazone.de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36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footer" Target="footer2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23E82F-9AA6-4BC0-9561-2030E1ABBC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750</Words>
  <Characters>4729</Characters>
  <Application>Microsoft Office Word</Application>
  <DocSecurity>0</DocSecurity>
  <Lines>39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5469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2023-09-08T07:26:00Z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