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EA582A" w14:textId="77CC7B26" w:rsidR="00161FDD" w:rsidRPr="00B63D45" w:rsidRDefault="00186275" w:rsidP="00B63D45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Az új Cirrus 9004-2C Grand vontatott kombinált vetőgép</w:t>
      </w:r>
    </w:p>
    <w:p w14:paraId="6A8F3EE1" w14:textId="1E74930D" w:rsidR="00B63D45" w:rsidRDefault="00186275" w:rsidP="00B63D4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Kombinált vetőgép nagygazdaságoknak és bérvállalkozóknak </w:t>
      </w:r>
    </w:p>
    <w:p w14:paraId="1CC51B11" w14:textId="77777777" w:rsidR="00B63D45" w:rsidRPr="00186275" w:rsidRDefault="00B63D45" w:rsidP="00B63D4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5F5B3C78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Cirrus 9004-2C Grand vontatott kombinált vetőgéppel az AMAZONE tovább bővíti nagy területteljesítményű vetőgépeinek palettáját. A gép 9 m-es munkaszélességgel és 16,6 cm-es sortávolsággal kapható. </w:t>
      </w:r>
    </w:p>
    <w:p w14:paraId="4A2BB8F6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638864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Egyedi kialakításával a vetőgép azonnal felhívja magára a figyelmet. A dizájnt leginkább a nagy vetőmagtartály és a jellegzetes elosztófej határozza meg.</w:t>
      </w:r>
    </w:p>
    <w:p w14:paraId="277421B2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3D7A70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mezőgazdaság jelenlegi és jövőbeli kihívásaira válaszul tervezett gép precíz, rugalmas és hatékony működésű. Amivel könnyen képes alkalmazkodni a különböző szántóföldi gazdálkodási koncepciókhoz, ajtót nyit a jövő szántóföldi gazdálkodása felé. </w:t>
      </w:r>
    </w:p>
    <w:p w14:paraId="6E38E982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8EED2F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Megoldások a hatékony gazdálkodásért</w:t>
      </w:r>
    </w:p>
    <w:p w14:paraId="482DFD63" w14:textId="48C41471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Alapkivitelben a Cirrus 9004-2C Grand egy olyan kétkamrás tartállyal van felszerelve, amely </w:t>
      </w:r>
      <w:proofErr w:type="gramStart"/>
      <w:r>
        <w:rPr>
          <w:rFonts w:ascii="Arial" w:hAnsi="Arial"/>
        </w:rPr>
        <w:t>60 :</w:t>
      </w:r>
      <w:proofErr w:type="gramEnd"/>
      <w:r>
        <w:rPr>
          <w:rFonts w:ascii="Arial" w:hAnsi="Arial"/>
        </w:rPr>
        <w:t xml:space="preserve"> 40. A bigbag zsákokhoz optimalizált és elegendő többletkapacitással rendelkező tartály össztérfogata 5750 liter. A többletkapacitásnak hála a gépet optimális időpontban lehet megtölteni. A tartály mindig, még nagyobb maradék mennyiség esetén is képes befogadni egy bigbag zsák teljes tartalmát. Ez egyszerűsíti a vetőmaglogisztikát, mivel a töltés időpontja rugalmasabban választható meg. </w:t>
      </w:r>
    </w:p>
    <w:p w14:paraId="275EAC96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0FC65D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kétkamrás tartály lehetővé teszi a különböző vetőmagok vagy műtrágyák külön adagolását. A maximális teljesítmény érdekében a két tartálykamra csak egy-egy kiszórandó anyaggal tölthető meg. A pontos elosztást a nagy teljesítményű szállítópályával ellátott nyomórendszer garantálja. Akár 400 kg/ha mennyiség is kijuttatható 15 km/h munkasebesség mellett. Ezenkívül a </w:t>
      </w:r>
      <w:r>
        <w:rPr>
          <w:rFonts w:ascii="Arial" w:hAnsi="Arial"/>
        </w:rPr>
        <w:lastRenderedPageBreak/>
        <w:t>ventilátor alacsony teljesítményigénye szintén hozzájárul a gép rendkívüli hatékonyságához. Az adagoló pontos kalibrálásához egy TwinTerminal használható.</w:t>
      </w:r>
    </w:p>
    <w:p w14:paraId="5639CFC0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E3DD3C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Hogy kisebb teleszkópos rakodógépekkel is fel lehessen tölteni a gépet, féloldalas becsukással csökkenthető a szükséges rakodási túlnyúlás. </w:t>
      </w:r>
    </w:p>
    <w:p w14:paraId="2E86A635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AAEA29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Rugalmasság a változatos szántóföldi gazdálkodásért</w:t>
      </w:r>
    </w:p>
    <w:p w14:paraId="09E61CEA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Alapesetben a két tartálykamra termékeit a Single-Shoot eljárás keretében ugyanaz a szállítópálya helyezi el a vetőbarázda megfelelő mélységébe. </w:t>
      </w:r>
    </w:p>
    <w:p w14:paraId="5BEFE458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17EBAC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megfelelő keresztirányú eloszlásról az új elosztófej gondoskodik. A soronkénti lekapcsolással ellátott elosztófej nagyfokú fenntarthatóságot biztosít a vetőmag és a műtrágya megtakarításával. Különösen az átfedési zónákban alakulnak ki életerős állományok a pontos lekapcsolásnak hála, mivel egyetlen területen sem fordul elő dupla vetés. Ezzel a megoldással az összterület mindössze 1%-án alakulnak ki átfedések. </w:t>
      </w:r>
    </w:p>
    <w:p w14:paraId="39B8E7F2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A70D2E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Művelőút kialakításához az elosztófej az ISOBUS terminálon keresztül felhasználóbarát módon minden szimmetrikus és aszimmetrikus művelőútrendszerhez, valamint nyomszélességhez és nyomtávhoz hozzáigazítható. Mechanikai beavatkozásra nincs szükség. </w:t>
      </w:r>
    </w:p>
    <w:p w14:paraId="74B13E27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AA50F5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Ha egyes sorok lezárásra kerülnek, csökken az adagoló fordulatszáma. A felesleges vetőmag a vetőmag-visszavezetésben kering, miközben a levegő továbbra is a vetőcsoroszlya felé távozik. Ezáltal a levegőnyomás állandó marad a vezetőmagvezetékekben. A vetőmag barázdából történő kifúvása teljes mértékben kizárt. Ugyanakkor mindig elegendő mennyiségű vetőmag marad az elosztófejben, amely a gép leengedése után azonnal kijuttatásra </w:t>
      </w:r>
      <w:r>
        <w:rPr>
          <w:rFonts w:ascii="Arial" w:hAnsi="Arial"/>
        </w:rPr>
        <w:lastRenderedPageBreak/>
        <w:t>kerül. A termékek hézagmentes nélküli kijuttatása előadagolás nélkül és egészen a tábla utolsó sarkáig garantált.</w:t>
      </w:r>
    </w:p>
    <w:p w14:paraId="51AD6366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F0AB54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Precizitás a teljes szélességben </w:t>
      </w:r>
    </w:p>
    <w:p w14:paraId="09E9BE0A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egyenletes keléshez precíz mélységbeli elhelyezés szükséges. A TwinTeC plus duplatárcsás csoroszlya nagy tárcsaátmérőjével és akár 100 kg csoroszlyanyomásával nyűgöz le. A csoroszlyákat még nagy haladási sebességek mellett is nyugodt járás jellemzi. A csoroszlya alakjának és nyomásának kombinációja jelenti a kulcsot az egyenletes művelési minőséghez és a nagy termelékenységhez.</w:t>
      </w:r>
    </w:p>
    <w:p w14:paraId="672C374F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52BBF3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csoroszlyanyomás és a vetési mélység elektrohidraulikus távvezérlésével a gép könnyen a különböző talajviszonyokhoz igazítható. A beállítás felhasználóbarát módon a fülkékből, ISOBUS-terminálról lehetséges. Nincs szükség kézikarok elforgatására vagy biztosítóelemek behelyezésére. A jobb beállításnak köszönhetően gyorsan lehet reagálni a változó talajviszonyokra, aminek hála a teljes területen homogén állományok alakulnak ki. </w:t>
      </w:r>
    </w:p>
    <w:p w14:paraId="2384A2A8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01227B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Tökéletes növekedési feltételek a növényeknek</w:t>
      </w:r>
    </w:p>
    <w:p w14:paraId="7994B447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a sávos visszatömörítés bevált technikáját a Cirrus 04 gépnél is felhasználta. 2004 óta egyre nagyobb teret nyer a „vetésbiztosítás” néven is ismert elv. A mátrix profilú abroncsok csak sávos visszatömörítést végeznek ott, ahová később a vetőmag a talajba kerül. A köztes zónák kevésbé tömörödnek vissza, ami elősegíti az optimális gázcserét, és lehetővé teszi, hogy a csapadékvíz gyorsan behatoljon a talajba.</w:t>
      </w:r>
    </w:p>
    <w:p w14:paraId="58D501B3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AF1E3E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nagy gumiabroncs-átmérő és a futófelületen lévő keresztbordák kombinációja jó önjárást tesznek lehetővé, és könnyű vontathatóságot biztosítanak.</w:t>
      </w:r>
    </w:p>
    <w:p w14:paraId="1F283825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FEB496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Az eltolással felszerelt és elöl bakhátsimítóval ellátott abroncsos tömörítő egyenletes magágyat hoz létre. A megoldással minimálisra csökkenti a kövek beszorulásának kockázatai is, ami pozitív hatással van az üzembiztonságra.</w:t>
      </w:r>
    </w:p>
    <w:p w14:paraId="1A62D3D5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655716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távolról állítható magágyelőkészítési technológiának köszönhetően gyorsan lehet reagálni a változó talajviszonyokra. Hogy helytől függetlenül minden talajon optimális magágyat lehessen létrehozni, az eszközök körüli nagy helyek elősegítik a talaj akadálytalan áramlását.</w:t>
      </w:r>
    </w:p>
    <w:p w14:paraId="46020654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CAD67D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Kényelmes haladás</w:t>
      </w:r>
    </w:p>
    <w:p w14:paraId="1E9337AE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gép manőverezhetősége döntő fontosságú a fordulók, ék alakú területek, valamint a kisebb és kedvezőtlen alakú táblák bevetéséhez. Független kerékfelfüggesztésével a Cirrus 9004-2C Grand rendkívül kis erőkifejtéssel vontatható a kanyarokban és manőverezhető a terület sarkaiban. A kerekek egymástól függetlenül mozognak, és az akár 90°-os kormányzási szöggel rugalmasan állítható a futási sebesség és az irány. Az anyagkímélő fordulási védi a gépet a túlterheléssel és a kopással szemben. Ezenkívül megakadályozza a talaj deformálódását a kanyarokban. A homogén magágyminőség és a maximális talajkímélés biztosított.</w:t>
      </w:r>
    </w:p>
    <w:p w14:paraId="10CBBF84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7EF25B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komfortos közúti közlekedésről az abroncsos tömörítő ballonos kerekei gondoskodnak. Mivel a gép 4 kerék fut, még 40 km/h sebességnél sem leng be. A kerekek nagy teherbírása lehetővé teszi a 4 szállítókerék között elhelyezkedő középső kerékpár felemelését. </w:t>
      </w:r>
    </w:p>
    <w:p w14:paraId="278FF6AB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24913B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Rugalmas ráépített gép kombinált egységekben</w:t>
      </w:r>
    </w:p>
    <w:p w14:paraId="5DE46E28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köztes műveléshez való nyomlazítóval összekapcsolva szükség esetén a traktornyom fellazítható. A nyomlazító ilyenkor nem keverést, hanem lazítást végez. Fordulóknál a munkaszerszámok hidraulikusan befordulnak. A nyomlazító az elöl futó abroncsos tömörítővel kombinálva használható.</w:t>
      </w:r>
    </w:p>
    <w:p w14:paraId="1F62D9B0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E45F0A8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Ezenkívül a magágykészítéshez a legkülönböző munkagépekkel is kombinálható, mint például a Catros rövidtárcsával. 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FEF76" w14:textId="1928B232" w:rsidR="00186275" w:rsidRPr="00B60D56" w:rsidRDefault="00186275" w:rsidP="00B60D56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Elosztófej soronkénti kapcsolással</w:t>
      </w:r>
    </w:p>
    <w:p w14:paraId="64624DC5" w14:textId="0087BA7F" w:rsidR="00186275" w:rsidRPr="00B60D56" w:rsidRDefault="00186275" w:rsidP="00B60D56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Bigbag zsákokhoz optimalizált nagy tartálytérfogat</w:t>
      </w:r>
    </w:p>
    <w:p w14:paraId="2A4E587B" w14:textId="20BB9038" w:rsidR="00186275" w:rsidRPr="00B60D56" w:rsidRDefault="00186275" w:rsidP="00B60D56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vetési mélység és a csoroszlyanyomás kezelőbarát, elektrohidraulikus beállítása ISOBUS-terminálról</w:t>
      </w:r>
    </w:p>
    <w:p w14:paraId="3EB67227" w14:textId="6E9EFEBB" w:rsidR="009477A9" w:rsidRPr="00B60D56" w:rsidRDefault="00186275" w:rsidP="00B60D56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Sávos visszatömörítés a nagyarányú kelésért és az egyenletes növényállományért</w:t>
      </w: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1AC1A8" w14:textId="77777777" w:rsidR="00186275" w:rsidRDefault="00186275" w:rsidP="008B54A9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83E873F" w14:textId="77777777" w:rsidR="008B54A9" w:rsidRDefault="008B54A9" w:rsidP="008B54A9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62A0101" w14:textId="77777777" w:rsidR="008B54A9" w:rsidRDefault="008B54A9" w:rsidP="008B54A9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9AC0758" w14:textId="3CD6C94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6F46A95" wp14:editId="6F9C2B26">
            <wp:extent cx="3477600" cy="2880000"/>
            <wp:effectExtent l="0" t="0" r="2540" b="3175"/>
            <wp:docPr id="4846286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628657" name="Grafik 48462865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7E902" w14:textId="77777777" w:rsid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Cirrus 04 vontatott kombinált vetőgép </w:t>
      </w:r>
    </w:p>
    <w:p w14:paraId="3133E229" w14:textId="1667B21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Precíz – rugalmas – hatékony </w:t>
      </w:r>
    </w:p>
    <w:p w14:paraId="1F4B47E1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F251CD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62CBDC" w14:textId="68AE5A93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3D599C4" wp14:editId="41BC4B29">
            <wp:extent cx="4968000" cy="2880000"/>
            <wp:effectExtent l="0" t="0" r="0" b="3175"/>
            <wp:docPr id="205716078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160784" name="Grafik 205716078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416BD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Feltöltésnél, a féloldalas becsukás révén jelentősen csökkenthető a szükséges rakodási túlnyúlás, így a gép kisebb teleszkópos rakodógépekkel is feltölthető</w:t>
      </w:r>
    </w:p>
    <w:p w14:paraId="5E796F34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DFFE3D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87FAB2" w14:textId="30CC6F5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DD82E0E" wp14:editId="6EDD7AC8">
            <wp:extent cx="4053600" cy="2880000"/>
            <wp:effectExtent l="0" t="0" r="0" b="3175"/>
            <wp:docPr id="209820845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208455" name="Grafik 209820845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49542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9 m-es munkaszélesség és a nagy munkasebességek lehetővé teszik a gép hatékony alkalmazását </w:t>
      </w:r>
    </w:p>
    <w:p w14:paraId="1FE31C78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58CF5B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C6BB84" w14:textId="741F4C31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FBAE970" wp14:editId="41D04B17">
            <wp:extent cx="6120000" cy="2109600"/>
            <wp:effectExtent l="0" t="0" r="1905" b="0"/>
            <wp:docPr id="144612168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121685" name="Grafik 144612168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BCC9" w14:textId="77777777" w:rsidR="00186275" w:rsidRPr="00186275" w:rsidRDefault="00186275" w:rsidP="0018627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Biztonságos haladás közutakon, akár 40 km/h sebességgel </w:t>
      </w:r>
    </w:p>
    <w:p w14:paraId="68ACB1C0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4FEF53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1B5FBD" w14:textId="369923C1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BFD7829" wp14:editId="363F9F55">
            <wp:extent cx="4348800" cy="2880000"/>
            <wp:effectExtent l="0" t="0" r="0" b="3175"/>
            <wp:docPr id="1102384314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384314" name="Grafik 11023843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D7E5D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5F7E57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9E3065" w14:textId="270E4ED1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AF265AA" wp14:editId="1A472413">
            <wp:extent cx="3477600" cy="2880000"/>
            <wp:effectExtent l="0" t="0" r="2540" b="3175"/>
            <wp:docPr id="120226478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264781" name="Grafik 120226478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966BE" w14:textId="77777777" w:rsidR="00186275" w:rsidRDefault="00186275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E930BED" w14:textId="77777777" w:rsidR="00186275" w:rsidRDefault="0018627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136FCEF" w14:textId="77777777" w:rsidR="00186275" w:rsidRPr="00F4316E" w:rsidRDefault="00186275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F8944CC" w14:textId="1771390A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5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4CF7F29A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3960ADCA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1579E4D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75A9CC3B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18737B8D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41A4FC" w14:textId="77777777" w:rsidR="00416A47" w:rsidRDefault="00416A47">
      <w:r>
        <w:separator/>
      </w:r>
    </w:p>
  </w:endnote>
  <w:endnote w:type="continuationSeparator" w:id="0">
    <w:p w14:paraId="1017C66E" w14:textId="77777777" w:rsidR="00416A47" w:rsidRDefault="00416A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305141" w14:textId="77777777" w:rsidR="00416A47" w:rsidRDefault="00416A47">
      <w:r>
        <w:separator/>
      </w:r>
    </w:p>
  </w:footnote>
  <w:footnote w:type="continuationSeparator" w:id="0">
    <w:p w14:paraId="4C311D01" w14:textId="77777777" w:rsidR="00416A47" w:rsidRDefault="00416A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Normal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C1C22BA"/>
    <w:multiLevelType w:val="hybridMultilevel"/>
    <w:tmpl w:val="44BADFE4"/>
    <w:lvl w:ilvl="0" w:tplc="BCAC8E6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0C943AC"/>
    <w:multiLevelType w:val="hybridMultilevel"/>
    <w:tmpl w:val="E438D1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60EB6C75"/>
    <w:multiLevelType w:val="hybridMultilevel"/>
    <w:tmpl w:val="208AB21E"/>
    <w:lvl w:ilvl="0" w:tplc="21E6B55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69896D9E"/>
    <w:multiLevelType w:val="hybridMultilevel"/>
    <w:tmpl w:val="28A475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7DB562CC"/>
    <w:multiLevelType w:val="hybridMultilevel"/>
    <w:tmpl w:val="F49CBA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239484776">
    <w:abstractNumId w:val="8"/>
  </w:num>
  <w:num w:numId="2" w16cid:durableId="129640889">
    <w:abstractNumId w:val="0"/>
  </w:num>
  <w:num w:numId="3" w16cid:durableId="962155142">
    <w:abstractNumId w:val="5"/>
  </w:num>
  <w:num w:numId="4" w16cid:durableId="1681467060">
    <w:abstractNumId w:val="6"/>
  </w:num>
  <w:num w:numId="5" w16cid:durableId="1142305290">
    <w:abstractNumId w:val="3"/>
  </w:num>
  <w:num w:numId="6" w16cid:durableId="357391625">
    <w:abstractNumId w:val="1"/>
  </w:num>
  <w:num w:numId="7" w16cid:durableId="282612897">
    <w:abstractNumId w:val="14"/>
  </w:num>
  <w:num w:numId="8" w16cid:durableId="1139811280">
    <w:abstractNumId w:val="13"/>
  </w:num>
  <w:num w:numId="9" w16cid:durableId="251748156">
    <w:abstractNumId w:val="4"/>
  </w:num>
  <w:num w:numId="10" w16cid:durableId="146822154">
    <w:abstractNumId w:val="9"/>
  </w:num>
  <w:num w:numId="11" w16cid:durableId="409430953">
    <w:abstractNumId w:val="10"/>
  </w:num>
  <w:num w:numId="12" w16cid:durableId="1240821347">
    <w:abstractNumId w:val="12"/>
  </w:num>
  <w:num w:numId="13" w16cid:durableId="1776440461">
    <w:abstractNumId w:val="18"/>
  </w:num>
  <w:num w:numId="14" w16cid:durableId="2141604359">
    <w:abstractNumId w:val="7"/>
  </w:num>
  <w:num w:numId="15" w16cid:durableId="1388146748">
    <w:abstractNumId w:val="2"/>
  </w:num>
  <w:num w:numId="16" w16cid:durableId="42489478">
    <w:abstractNumId w:val="17"/>
  </w:num>
  <w:num w:numId="17" w16cid:durableId="206793472">
    <w:abstractNumId w:val="16"/>
  </w:num>
  <w:num w:numId="18" w16cid:durableId="1148597403">
    <w:abstractNumId w:val="19"/>
  </w:num>
  <w:num w:numId="19" w16cid:durableId="245462659">
    <w:abstractNumId w:val="11"/>
  </w:num>
  <w:num w:numId="20" w16cid:durableId="38734248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6275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2658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25B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6A47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508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4A9"/>
    <w:rsid w:val="008B55FD"/>
    <w:rsid w:val="008B5E66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DCA"/>
    <w:rsid w:val="00920552"/>
    <w:rsid w:val="00920AE8"/>
    <w:rsid w:val="0092470E"/>
    <w:rsid w:val="00924B9D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F90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0D56"/>
    <w:rsid w:val="00B61FD4"/>
    <w:rsid w:val="00B63392"/>
    <w:rsid w:val="00B638A5"/>
    <w:rsid w:val="00B63D4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1EB5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26BB7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4D5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net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36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35" Type="http://schemas.openxmlformats.org/officeDocument/2006/relationships/header" Target="head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7F09D1-8E97-4A00-AA48-01F5690C2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1152</Words>
  <Characters>7261</Characters>
  <Application>Microsoft Office Word</Application>
  <DocSecurity>0</DocSecurity>
  <Lines>60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8397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