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A4E2E6A" w14:textId="386CF38E" w:rsidR="00C46CAE" w:rsidRPr="00231069" w:rsidRDefault="00496488" w:rsidP="00496488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proofErr w:type="spellStart"/>
      <w:r>
        <w:rPr>
          <w:rFonts w:ascii="Arial" w:hAnsi="Arial"/>
          <w:b/>
          <w:sz w:val="28"/>
        </w:rPr>
        <w:t>FertiSpot</w:t>
      </w:r>
      <w:proofErr w:type="spellEnd"/>
      <w:r>
        <w:rPr>
          <w:rFonts w:ascii="Arial" w:hAnsi="Arial"/>
          <w:b/>
          <w:sz w:val="28"/>
        </w:rPr>
        <w:t xml:space="preserve"> a </w:t>
      </w:r>
      <w:proofErr w:type="spellStart"/>
      <w:r>
        <w:rPr>
          <w:rFonts w:ascii="Arial" w:hAnsi="Arial"/>
          <w:b/>
          <w:sz w:val="28"/>
        </w:rPr>
        <w:t>Precea</w:t>
      </w:r>
      <w:proofErr w:type="spellEnd"/>
      <w:r>
        <w:rPr>
          <w:rFonts w:ascii="Arial" w:hAnsi="Arial"/>
          <w:b/>
          <w:sz w:val="28"/>
        </w:rPr>
        <w:t xml:space="preserve"> </w:t>
      </w:r>
      <w:proofErr w:type="spellStart"/>
      <w:r>
        <w:rPr>
          <w:rFonts w:ascii="Arial" w:hAnsi="Arial"/>
          <w:b/>
          <w:sz w:val="28"/>
        </w:rPr>
        <w:t>szemenkénti</w:t>
      </w:r>
      <w:proofErr w:type="spellEnd"/>
      <w:r>
        <w:rPr>
          <w:rFonts w:ascii="Arial" w:hAnsi="Arial"/>
          <w:b/>
          <w:sz w:val="28"/>
        </w:rPr>
        <w:t xml:space="preserve"> vetőgéphez</w:t>
      </w:r>
    </w:p>
    <w:p w14:paraId="51714D9B" w14:textId="77777777" w:rsidR="00496488" w:rsidRPr="00496488" w:rsidRDefault="00496488" w:rsidP="00496488">
      <w:pPr>
        <w:spacing w:line="360" w:lineRule="auto"/>
        <w:ind w:left="567" w:right="1695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 xml:space="preserve">Pontos műtrágya-kijuttatás: Mostantól a vetőmagok között szinkronizálva is, és minden </w:t>
      </w:r>
      <w:proofErr w:type="spellStart"/>
      <w:r>
        <w:rPr>
          <w:rFonts w:ascii="Arial" w:hAnsi="Arial"/>
          <w:b/>
        </w:rPr>
        <w:t>Precea</w:t>
      </w:r>
      <w:proofErr w:type="spellEnd"/>
      <w:r>
        <w:rPr>
          <w:rFonts w:ascii="Arial" w:hAnsi="Arial"/>
          <w:b/>
        </w:rPr>
        <w:t xml:space="preserve"> terméktípushoz</w:t>
      </w:r>
    </w:p>
    <w:p w14:paraId="65EA582A" w14:textId="77777777" w:rsidR="00161FDD" w:rsidRDefault="00161FDD" w:rsidP="00161FDD">
      <w:pPr>
        <w:spacing w:line="360" w:lineRule="auto"/>
        <w:ind w:left="567" w:right="1695"/>
        <w:rPr>
          <w:rFonts w:ascii="Arial" w:hAnsi="Arial" w:cs="Arial"/>
        </w:rPr>
      </w:pPr>
    </w:p>
    <w:p w14:paraId="7A07821A" w14:textId="77777777" w:rsidR="00496488" w:rsidRDefault="00496488" w:rsidP="0049648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</w:t>
      </w:r>
      <w:proofErr w:type="spellStart"/>
      <w:r>
        <w:rPr>
          <w:rFonts w:ascii="Arial" w:hAnsi="Arial"/>
        </w:rPr>
        <w:t>FertiSpot</w:t>
      </w:r>
      <w:proofErr w:type="spellEnd"/>
      <w:r>
        <w:rPr>
          <w:rFonts w:ascii="Arial" w:hAnsi="Arial"/>
        </w:rPr>
        <w:t xml:space="preserve"> rendszerre a műtárgyamennyiség pontosan juttatható ki a vetőmag alá. A műtrágyamennyiség csökkentésére vonatkozó jogszabályi előírások miatt a kihívást a műtrágyák egyre hatékonyabb felhasználása jelenti. Ez arra ösztönzi az AMAZONE vállalatot, hogy folyamatosan fejlessze a </w:t>
      </w:r>
      <w:proofErr w:type="spellStart"/>
      <w:r>
        <w:rPr>
          <w:rFonts w:ascii="Arial" w:hAnsi="Arial"/>
        </w:rPr>
        <w:t>FertiSpot</w:t>
      </w:r>
      <w:proofErr w:type="spellEnd"/>
      <w:r>
        <w:rPr>
          <w:rFonts w:ascii="Arial" w:hAnsi="Arial"/>
        </w:rPr>
        <w:t xml:space="preserve"> rendszert. Az </w:t>
      </w:r>
      <w:proofErr w:type="spellStart"/>
      <w:r>
        <w:rPr>
          <w:rFonts w:ascii="Arial" w:hAnsi="Arial"/>
        </w:rPr>
        <w:t>Agritechnica</w:t>
      </w:r>
      <w:proofErr w:type="spellEnd"/>
      <w:r>
        <w:rPr>
          <w:rFonts w:ascii="Arial" w:hAnsi="Arial"/>
        </w:rPr>
        <w:t xml:space="preserve"> 2023 kiállításon az AMAZONE bemutatja a </w:t>
      </w:r>
      <w:proofErr w:type="spellStart"/>
      <w:r>
        <w:rPr>
          <w:rFonts w:ascii="Arial" w:hAnsi="Arial"/>
        </w:rPr>
        <w:t>FertiSpot</w:t>
      </w:r>
      <w:proofErr w:type="spellEnd"/>
      <w:r>
        <w:rPr>
          <w:rFonts w:ascii="Arial" w:hAnsi="Arial"/>
        </w:rPr>
        <w:t xml:space="preserve"> rendszert egy kiegészítő lehetőséggel, amely a műtrágyaadagokat szinkronizáltan helyezi el a vetőmagok között.</w:t>
      </w:r>
    </w:p>
    <w:p w14:paraId="57620368" w14:textId="77777777" w:rsidR="00496488" w:rsidRPr="00496488" w:rsidRDefault="00496488" w:rsidP="00496488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D172B1D" w14:textId="77777777" w:rsidR="00496488" w:rsidRDefault="00496488" w:rsidP="0049648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Az AMAZONE 2019-ben mutatta be a </w:t>
      </w:r>
      <w:proofErr w:type="spellStart"/>
      <w:r>
        <w:rPr>
          <w:rFonts w:ascii="Arial" w:hAnsi="Arial"/>
        </w:rPr>
        <w:t>FertiSpot</w:t>
      </w:r>
      <w:proofErr w:type="spellEnd"/>
      <w:r>
        <w:rPr>
          <w:rFonts w:ascii="Arial" w:hAnsi="Arial"/>
        </w:rPr>
        <w:t xml:space="preserve"> rendszert, amely a növény alá helyezi el a műtrágyát. A rendszer a lehető leghatékonyabban helyezi el a műtrágyát, különösen kukorica vetésénél. A precíziós vetés más kultúrákban való elterjedése miatt az AMAZONE továbbfejlesztette a </w:t>
      </w:r>
      <w:proofErr w:type="spellStart"/>
      <w:r>
        <w:rPr>
          <w:rFonts w:ascii="Arial" w:hAnsi="Arial"/>
        </w:rPr>
        <w:t>FertiSpot</w:t>
      </w:r>
      <w:proofErr w:type="spellEnd"/>
      <w:r>
        <w:rPr>
          <w:rFonts w:ascii="Arial" w:hAnsi="Arial"/>
        </w:rPr>
        <w:t xml:space="preserve"> rendszert. Az új fejlesztéssel, amely a műtrágyaadagot is szinkronizáltan helyezi el a vetőmagok között, a rendszer lehetővé teszi a nagy műtrágyakoncentrációt, miközben megvédi az érzékeny növényeket az égéstől. Ez különösen az olyan növények, mint a cukorrépa esetében jelent előnyöket. A magok közötti kijuttatás minden növény esetében előnyt jelent, különösen nagyon száraz talajviszonyok mellett. Ha a műtrágyát túl közel helyezzük el a magokhoz, megfosztjuk a növényeket a szükséges nedvességtől, így a magok kiszáradhatnak, vagy nem kapnak elegendő vizet.</w:t>
      </w:r>
    </w:p>
    <w:p w14:paraId="66641230" w14:textId="77777777" w:rsidR="00496488" w:rsidRPr="00496488" w:rsidRDefault="00496488" w:rsidP="00496488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CDDC130" w14:textId="77777777" w:rsidR="00496488" w:rsidRPr="00496488" w:rsidRDefault="00496488" w:rsidP="00496488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 xml:space="preserve">A </w:t>
      </w:r>
      <w:proofErr w:type="spellStart"/>
      <w:r>
        <w:rPr>
          <w:rFonts w:ascii="Arial" w:hAnsi="Arial"/>
          <w:b/>
        </w:rPr>
        <w:t>FertiSpot</w:t>
      </w:r>
      <w:proofErr w:type="spellEnd"/>
      <w:r>
        <w:rPr>
          <w:rFonts w:ascii="Arial" w:hAnsi="Arial"/>
          <w:b/>
        </w:rPr>
        <w:t xml:space="preserve"> felépítése granulált műtrágyával</w:t>
      </w:r>
    </w:p>
    <w:p w14:paraId="72493D7A" w14:textId="77777777" w:rsidR="00496488" w:rsidRDefault="00496488" w:rsidP="0049648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Egy </w:t>
      </w:r>
      <w:proofErr w:type="spellStart"/>
      <w:r>
        <w:rPr>
          <w:rFonts w:ascii="Arial" w:hAnsi="Arial"/>
        </w:rPr>
        <w:t>Precea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szemenkénti</w:t>
      </w:r>
      <w:proofErr w:type="spellEnd"/>
      <w:r>
        <w:rPr>
          <w:rFonts w:ascii="Arial" w:hAnsi="Arial"/>
        </w:rPr>
        <w:t xml:space="preserve"> vetőgép és granulált műtrágyához való </w:t>
      </w:r>
      <w:proofErr w:type="spellStart"/>
      <w:r>
        <w:rPr>
          <w:rFonts w:ascii="Arial" w:hAnsi="Arial"/>
        </w:rPr>
        <w:t>FertiSpot</w:t>
      </w:r>
      <w:proofErr w:type="spellEnd"/>
      <w:r>
        <w:rPr>
          <w:rFonts w:ascii="Arial" w:hAnsi="Arial"/>
        </w:rPr>
        <w:t xml:space="preserve"> a klasszikus </w:t>
      </w:r>
      <w:proofErr w:type="spellStart"/>
      <w:r>
        <w:rPr>
          <w:rFonts w:ascii="Arial" w:hAnsi="Arial"/>
        </w:rPr>
        <w:t>szemenkénti</w:t>
      </w:r>
      <w:proofErr w:type="spellEnd"/>
      <w:r>
        <w:rPr>
          <w:rFonts w:ascii="Arial" w:hAnsi="Arial"/>
        </w:rPr>
        <w:t xml:space="preserve"> vetőgépekkel megegyező műtrágyaadagolós műtrágyatartállyal rendelkezik. Az adagolás szabályozza a kívánt hektáronkénti kiszórási mennyiséget. Ez alkalmazási térképek révén akár változtatható módon is lehetséges. A műtrágya </w:t>
      </w:r>
      <w:proofErr w:type="spellStart"/>
      <w:r>
        <w:rPr>
          <w:rFonts w:ascii="Arial" w:hAnsi="Arial"/>
        </w:rPr>
        <w:t>soronkénti</w:t>
      </w:r>
      <w:proofErr w:type="spellEnd"/>
      <w:r>
        <w:rPr>
          <w:rFonts w:ascii="Arial" w:hAnsi="Arial"/>
        </w:rPr>
        <w:t xml:space="preserve"> kapcsolásával együtt a </w:t>
      </w:r>
      <w:proofErr w:type="spellStart"/>
      <w:r>
        <w:rPr>
          <w:rFonts w:ascii="Arial" w:hAnsi="Arial"/>
        </w:rPr>
        <w:t>Section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lastRenderedPageBreak/>
        <w:t>Control</w:t>
      </w:r>
      <w:proofErr w:type="spellEnd"/>
      <w:r>
        <w:rPr>
          <w:rFonts w:ascii="Arial" w:hAnsi="Arial"/>
        </w:rPr>
        <w:t xml:space="preserve"> segítségével ék alakú területeken és ferde fordulóknál a sorok egyenként kikapcsolhatók. A műtrágyaadagolóból az ásványi trágya a </w:t>
      </w:r>
      <w:proofErr w:type="spellStart"/>
      <w:r>
        <w:rPr>
          <w:rFonts w:ascii="Arial" w:hAnsi="Arial"/>
        </w:rPr>
        <w:t>FertiSpot</w:t>
      </w:r>
      <w:proofErr w:type="spellEnd"/>
      <w:r>
        <w:rPr>
          <w:rFonts w:ascii="Arial" w:hAnsi="Arial"/>
        </w:rPr>
        <w:t xml:space="preserve"> porciózóhoz jut. Az adagolóba folyamatosan belépő műtrágyaáramot egy nagysebességű adagolószárny összegyűjti. A műtrágya ezután adagként hagyja el az egységet és kerül a műtrágyacsoroszlyához. Az adagoló vezérlése és a vetőmag lehelyezése szinkronizált módon történik. A szabályozásról a </w:t>
      </w:r>
      <w:proofErr w:type="spellStart"/>
      <w:r>
        <w:rPr>
          <w:rFonts w:ascii="Arial" w:hAnsi="Arial"/>
        </w:rPr>
        <w:t>Precea</w:t>
      </w:r>
      <w:proofErr w:type="spellEnd"/>
      <w:r>
        <w:rPr>
          <w:rFonts w:ascii="Arial" w:hAnsi="Arial"/>
        </w:rPr>
        <w:t xml:space="preserve"> ISOBUS-vezérlése gondoskodik. A </w:t>
      </w:r>
      <w:proofErr w:type="spellStart"/>
      <w:r>
        <w:rPr>
          <w:rFonts w:ascii="Arial" w:hAnsi="Arial"/>
        </w:rPr>
        <w:t>FertiSpot</w:t>
      </w:r>
      <w:proofErr w:type="spellEnd"/>
      <w:r>
        <w:rPr>
          <w:rFonts w:ascii="Arial" w:hAnsi="Arial"/>
        </w:rPr>
        <w:t xml:space="preserve"> továbbfejlesztése révén a kiadagolt műtrágyaadag közvetlenül a növény alatt, illetve a vetőmagok között egyaránt elhelyezhető. Az ISOBUS vezérléssel a traktorvezető megadhatja, pontosan hová kell kerülnie az adagnak. A továbbfejlesztett </w:t>
      </w:r>
      <w:proofErr w:type="spellStart"/>
      <w:r>
        <w:rPr>
          <w:rFonts w:ascii="Arial" w:hAnsi="Arial"/>
        </w:rPr>
        <w:t>FertiSpot</w:t>
      </w:r>
      <w:proofErr w:type="spellEnd"/>
      <w:r>
        <w:rPr>
          <w:rFonts w:ascii="Arial" w:hAnsi="Arial"/>
        </w:rPr>
        <w:t xml:space="preserve"> adagolás esetén a műtrágyaadag helye eltolható. Az ISOBUS vezérléssel a traktorvezető megadhatja, pontosan hová kell kerülnie az adagnak: a vetőmag alá vagy esetleg két vetőmag közé. A </w:t>
      </w:r>
      <w:proofErr w:type="spellStart"/>
      <w:r>
        <w:rPr>
          <w:rFonts w:ascii="Arial" w:hAnsi="Arial"/>
        </w:rPr>
        <w:t>FertiSpot</w:t>
      </w:r>
      <w:proofErr w:type="spellEnd"/>
      <w:r>
        <w:rPr>
          <w:rFonts w:ascii="Arial" w:hAnsi="Arial"/>
        </w:rPr>
        <w:t xml:space="preserve"> segítségével ezenkívül sávos kijuttatás is megvalósítható. A speciális felépítésnek hála a gép specifikációjától függően akár hektáronkénti 250 kg műtrágya is kijuttatható, a műtrágya fajtájától függetlenül.</w:t>
      </w:r>
    </w:p>
    <w:p w14:paraId="1F0014EA" w14:textId="77777777" w:rsidR="00496488" w:rsidRPr="00496488" w:rsidRDefault="00496488" w:rsidP="00496488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EC878DD" w14:textId="77777777" w:rsidR="00496488" w:rsidRPr="00496488" w:rsidRDefault="00496488" w:rsidP="00496488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A műtrágya jobb hasznosulása a növényben</w:t>
      </w:r>
    </w:p>
    <w:p w14:paraId="6BD1A6C0" w14:textId="77777777" w:rsidR="00496488" w:rsidRDefault="00496488" w:rsidP="0049648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Azzal, hogy a műtrágyát célzottan helyezzük el a vetőmag közelében, lényegesen javul a tápanyag-hasznosítás, mivel több tápanyag áll rendelkezésre a növény számára. A pontszerű kijuttatás miatti nagyobb rendelkezésre állás lehetővé teszi a hektáronkénti teljes műtrágyamennyiség csökkentését. A TH Köln tanulmányai például 25%-os műtrágya-megtakarítást prognosztizálnak azonos termésszint mellett.</w:t>
      </w:r>
    </w:p>
    <w:p w14:paraId="686A606B" w14:textId="77777777" w:rsidR="00496488" w:rsidRPr="00496488" w:rsidRDefault="00496488" w:rsidP="00496488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4F70650" w14:textId="77777777" w:rsidR="00496488" w:rsidRDefault="00496488" w:rsidP="0049648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környezetvédelemre gyakorolt pozitív hatások mellett a megoldás üzleti és gazdálkodási előnyökkel is jár. A kevesebb hektáronkénti műtrágyakijuttatásból eredő közvetlen költségmegtakarításon túlmenően további megtakarítást jelent a vetés során a 25%-kal kevesebb feltöltési szünet révén elért nagyobb teljesítmény. A nagy állatlétszámmal rendelkező régiókban az ásványi trágya </w:t>
      </w:r>
      <w:r>
        <w:rPr>
          <w:rFonts w:ascii="Arial" w:hAnsi="Arial"/>
        </w:rPr>
        <w:lastRenderedPageBreak/>
        <w:t>megtakarítása lehetővé teszi a gazdaságban képződő trágya nagyobb mértékű felhasználását.</w:t>
      </w:r>
    </w:p>
    <w:p w14:paraId="65A56E9C" w14:textId="77777777" w:rsidR="00496488" w:rsidRPr="00496488" w:rsidRDefault="00496488" w:rsidP="00496488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3BA20EC" w14:textId="77777777" w:rsidR="00496488" w:rsidRDefault="00496488" w:rsidP="0049648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jelentős műtrágya-megtakarítás nemcsak a gazdálkodó számára jelent komoly hozzáadott értéket, hanem a bérvállalkozóknak is időt és pénzt takarít meg, mivel kevesebb idő kell a műtrágya feltöltésére, emiatt pedig nő a teljesítmény. A kevesebb és hatékonyabban hasznosított műtrágya a környezet számára is előnyös.</w:t>
      </w:r>
    </w:p>
    <w:p w14:paraId="5F6B704E" w14:textId="77777777" w:rsidR="00496488" w:rsidRPr="00496488" w:rsidRDefault="00496488" w:rsidP="00496488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C6ACD29" w14:textId="468DF339" w:rsidR="00161FDD" w:rsidRDefault="00496488" w:rsidP="0049648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</w:t>
      </w:r>
      <w:proofErr w:type="spellStart"/>
      <w:r>
        <w:rPr>
          <w:rFonts w:ascii="Arial" w:hAnsi="Arial"/>
        </w:rPr>
        <w:t>FertiSpot</w:t>
      </w:r>
      <w:proofErr w:type="spellEnd"/>
      <w:r>
        <w:rPr>
          <w:rFonts w:ascii="Arial" w:hAnsi="Arial"/>
        </w:rPr>
        <w:t xml:space="preserve"> rendszer továbbfejlesztése lehetővé teszi a felhasználást különböző kultúrákban. A vetőmagok közötti változó kijuttatást miatt a műtrágya érzékeny növénykultúráknál is elhelyezhető. A repce, a cukorrépa és más, műtrágyára érzékeny kultúrák így kevesebb műtrágyával, optimális módon láthatók el.</w:t>
      </w:r>
    </w:p>
    <w:p w14:paraId="055346D6" w14:textId="77777777" w:rsidR="009477A9" w:rsidRDefault="009477A9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855F60C" w14:textId="77777777" w:rsidR="00496488" w:rsidRDefault="00496488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84D63B1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29E6421E" wp14:editId="018330CD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A33BFC" w14:textId="70F0AD98" w:rsidR="00496488" w:rsidRPr="009B1704" w:rsidRDefault="00496488" w:rsidP="009B1704">
      <w:pPr>
        <w:pStyle w:val="Listenabsatz"/>
        <w:numPr>
          <w:ilvl w:val="0"/>
          <w:numId w:val="17"/>
        </w:numPr>
        <w:spacing w:after="120" w:line="360" w:lineRule="auto"/>
        <w:ind w:right="1695"/>
        <w:rPr>
          <w:rFonts w:ascii="Arial" w:eastAsia="Arial" w:hAnsi="Arial" w:cs="Arial"/>
        </w:rPr>
      </w:pPr>
      <w:proofErr w:type="spellStart"/>
      <w:r>
        <w:rPr>
          <w:rFonts w:ascii="Arial" w:hAnsi="Arial"/>
        </w:rPr>
        <w:t>FertiSpot</w:t>
      </w:r>
      <w:proofErr w:type="spellEnd"/>
      <w:r>
        <w:rPr>
          <w:rFonts w:ascii="Arial" w:hAnsi="Arial"/>
        </w:rPr>
        <w:t xml:space="preserve"> lehetőséget ad a műtrágyamennyiség jelentős csökkentésére és a környezet megóvására</w:t>
      </w:r>
    </w:p>
    <w:p w14:paraId="7740E68B" w14:textId="36469809" w:rsidR="00496488" w:rsidRPr="009B1704" w:rsidRDefault="00496488" w:rsidP="009B1704">
      <w:pPr>
        <w:pStyle w:val="Listenabsatz"/>
        <w:numPr>
          <w:ilvl w:val="0"/>
          <w:numId w:val="17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A csökkentett műtrágyamennyiség előnyei:</w:t>
      </w:r>
    </w:p>
    <w:p w14:paraId="0FD964F3" w14:textId="547AD6BB" w:rsidR="00496488" w:rsidRPr="009B1704" w:rsidRDefault="00496488" w:rsidP="009B1704">
      <w:pPr>
        <w:pStyle w:val="Listenabsatz"/>
        <w:numPr>
          <w:ilvl w:val="1"/>
          <w:numId w:val="18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A gazdálkodó számára: kisebb műtrágyaköltségek</w:t>
      </w:r>
    </w:p>
    <w:p w14:paraId="1F8FF45A" w14:textId="1D7B5311" w:rsidR="00161FDD" w:rsidRPr="009B1704" w:rsidRDefault="00496488" w:rsidP="009B1704">
      <w:pPr>
        <w:pStyle w:val="Listenabsatz"/>
        <w:numPr>
          <w:ilvl w:val="1"/>
          <w:numId w:val="18"/>
        </w:numPr>
        <w:spacing w:after="120" w:line="360" w:lineRule="auto"/>
        <w:ind w:right="1695"/>
        <w:rPr>
          <w:rFonts w:ascii="Arial" w:eastAsia="Arial" w:hAnsi="Arial" w:cs="Arial"/>
          <w:noProof/>
        </w:rPr>
      </w:pPr>
      <w:r>
        <w:rPr>
          <w:rFonts w:ascii="Arial" w:hAnsi="Arial"/>
        </w:rPr>
        <w:t>A bérvállalkozók számára: nagyobb teljesítmény a rövidebb szerelési idő miatt</w:t>
      </w:r>
    </w:p>
    <w:p w14:paraId="33A19A94" w14:textId="77777777" w:rsidR="00C46CAE" w:rsidRDefault="00C46CAE" w:rsidP="00161FDD">
      <w:pPr>
        <w:spacing w:after="120" w:line="360" w:lineRule="auto"/>
        <w:ind w:left="567" w:right="1695"/>
        <w:rPr>
          <w:rFonts w:ascii="Arial" w:eastAsia="Arial" w:hAnsi="Arial" w:cs="Arial"/>
          <w:noProof/>
        </w:rPr>
      </w:pPr>
    </w:p>
    <w:p w14:paraId="7C5B29AD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BB2E8B6" w14:textId="0D34D093" w:rsidR="00496488" w:rsidRDefault="00504DEE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3E323F44" wp14:editId="593A66A8">
            <wp:extent cx="3477600" cy="2880000"/>
            <wp:effectExtent l="0" t="0" r="2540" b="3175"/>
            <wp:docPr id="1573595657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3595657" name="Grafik 1573595657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E7D047" w14:textId="383E6543" w:rsidR="00504DEE" w:rsidRPr="00504DEE" w:rsidRDefault="00504DEE" w:rsidP="00504DEE">
      <w:pPr>
        <w:spacing w:after="120" w:line="360" w:lineRule="auto"/>
        <w:ind w:left="567" w:right="1695"/>
        <w:rPr>
          <w:rFonts w:ascii="Arial" w:eastAsia="Arial" w:hAnsi="Arial" w:cs="Arial"/>
        </w:rPr>
      </w:pPr>
      <w:proofErr w:type="spellStart"/>
      <w:r>
        <w:rPr>
          <w:rFonts w:ascii="Arial" w:hAnsi="Arial"/>
        </w:rPr>
        <w:t>Precea</w:t>
      </w:r>
      <w:proofErr w:type="spellEnd"/>
      <w:r>
        <w:rPr>
          <w:rFonts w:ascii="Arial" w:hAnsi="Arial"/>
        </w:rPr>
        <w:t xml:space="preserve"> 6000-2FCC gép </w:t>
      </w:r>
      <w:proofErr w:type="spellStart"/>
      <w:r>
        <w:rPr>
          <w:rFonts w:ascii="Arial" w:hAnsi="Arial"/>
        </w:rPr>
        <w:t>FertiSpot</w:t>
      </w:r>
      <w:proofErr w:type="spellEnd"/>
      <w:r>
        <w:rPr>
          <w:rFonts w:ascii="Arial" w:hAnsi="Arial"/>
        </w:rPr>
        <w:t xml:space="preserve"> adagolóval a pontos műtrágyalerakáshoz. A műtrágya az </w:t>
      </w:r>
      <w:proofErr w:type="spellStart"/>
      <w:r>
        <w:rPr>
          <w:rFonts w:ascii="Arial" w:hAnsi="Arial"/>
        </w:rPr>
        <w:t>FTender</w:t>
      </w:r>
      <w:proofErr w:type="spellEnd"/>
      <w:r>
        <w:rPr>
          <w:rFonts w:ascii="Arial" w:hAnsi="Arial"/>
        </w:rPr>
        <w:t xml:space="preserve"> 2200 mellső tartályból a műtrágyavezetéken át a gép hátuljához jut, ahol kijuttatásra kerül.</w:t>
      </w:r>
    </w:p>
    <w:p w14:paraId="66445704" w14:textId="77777777" w:rsidR="00504DEE" w:rsidRDefault="00504DEE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E436670" w14:textId="3BDF1556" w:rsidR="00504DEE" w:rsidRDefault="00504DEE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78424DF8" wp14:editId="5527216E">
            <wp:extent cx="1684800" cy="2880000"/>
            <wp:effectExtent l="0" t="0" r="4445" b="3175"/>
            <wp:docPr id="1844068303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4068303" name="Grafik 1844068303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48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B4621" w14:textId="77777777" w:rsidR="00504DEE" w:rsidRPr="00504DEE" w:rsidRDefault="00504DEE" w:rsidP="00504DEE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 xml:space="preserve">A </w:t>
      </w:r>
      <w:proofErr w:type="spellStart"/>
      <w:r>
        <w:rPr>
          <w:rFonts w:ascii="Arial" w:hAnsi="Arial"/>
          <w:b/>
        </w:rPr>
        <w:t>FertiSpot</w:t>
      </w:r>
      <w:proofErr w:type="spellEnd"/>
      <w:r>
        <w:rPr>
          <w:rFonts w:ascii="Arial" w:hAnsi="Arial"/>
          <w:b/>
        </w:rPr>
        <w:t xml:space="preserve"> rendszer felépítése – teljes</w:t>
      </w:r>
    </w:p>
    <w:p w14:paraId="1D2E4405" w14:textId="043BAA15" w:rsidR="00504DEE" w:rsidRPr="00504DEE" w:rsidRDefault="00504DEE" w:rsidP="00504DEE">
      <w:pPr>
        <w:pStyle w:val="Listenabsatz"/>
        <w:numPr>
          <w:ilvl w:val="0"/>
          <w:numId w:val="14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 xml:space="preserve">Műtrágyatartály: </w:t>
      </w:r>
      <w:r>
        <w:rPr>
          <w:rFonts w:ascii="Arial" w:hAnsi="Arial"/>
        </w:rPr>
        <w:t>A növény alatti műtrágya felhalmozása</w:t>
      </w:r>
    </w:p>
    <w:p w14:paraId="12F43A1A" w14:textId="7FF8969B" w:rsidR="00504DEE" w:rsidRPr="00504DEE" w:rsidRDefault="00504DEE" w:rsidP="00504DEE">
      <w:pPr>
        <w:pStyle w:val="Listenabsatz"/>
        <w:numPr>
          <w:ilvl w:val="0"/>
          <w:numId w:val="14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Adagoló:</w:t>
      </w:r>
      <w:r>
        <w:rPr>
          <w:rFonts w:ascii="Arial" w:hAnsi="Arial"/>
        </w:rPr>
        <w:t xml:space="preserve"> A műtrágya mennyiségi adagolása</w:t>
      </w:r>
    </w:p>
    <w:p w14:paraId="3E65B975" w14:textId="7EB6B43D" w:rsidR="00504DEE" w:rsidRPr="00504DEE" w:rsidRDefault="00504DEE" w:rsidP="00504DEE">
      <w:pPr>
        <w:pStyle w:val="Listenabsatz"/>
        <w:numPr>
          <w:ilvl w:val="0"/>
          <w:numId w:val="14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Porciózó:</w:t>
      </w:r>
      <w:r>
        <w:rPr>
          <w:rFonts w:ascii="Arial" w:hAnsi="Arial"/>
        </w:rPr>
        <w:t xml:space="preserve"> A műtrágya porciózása</w:t>
      </w:r>
    </w:p>
    <w:p w14:paraId="63CF0FF3" w14:textId="422D72C9" w:rsidR="00504DEE" w:rsidRPr="00504DEE" w:rsidRDefault="00504DEE" w:rsidP="00504DEE">
      <w:pPr>
        <w:pStyle w:val="Listenabsatz"/>
        <w:numPr>
          <w:ilvl w:val="0"/>
          <w:numId w:val="14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Műtrágyacsoroszlya:</w:t>
      </w:r>
      <w:r>
        <w:rPr>
          <w:rFonts w:ascii="Arial" w:hAnsi="Arial"/>
        </w:rPr>
        <w:t xml:space="preserve"> Bejuttatás a talajba</w:t>
      </w:r>
    </w:p>
    <w:p w14:paraId="3CFBFA4C" w14:textId="1CC0B06A" w:rsidR="00504DEE" w:rsidRDefault="00504DEE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273C8D41" wp14:editId="0AF0DBA6">
            <wp:extent cx="5155200" cy="2880000"/>
            <wp:effectExtent l="0" t="0" r="1270" b="3175"/>
            <wp:docPr id="1698544977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8544977" name="Grafik 1698544977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552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9791AC" w14:textId="77777777" w:rsidR="00504DEE" w:rsidRPr="00504DEE" w:rsidRDefault="00504DEE" w:rsidP="00504DEE">
      <w:pPr>
        <w:spacing w:after="120" w:line="360" w:lineRule="auto"/>
        <w:ind w:left="567" w:right="1695"/>
        <w:rPr>
          <w:rFonts w:ascii="Arial" w:eastAsia="Arial" w:hAnsi="Arial" w:cs="Arial"/>
        </w:rPr>
      </w:pPr>
      <w:proofErr w:type="spellStart"/>
      <w:r>
        <w:rPr>
          <w:rFonts w:ascii="Arial" w:hAnsi="Arial"/>
        </w:rPr>
        <w:t>FertiSpot</w:t>
      </w:r>
      <w:proofErr w:type="spellEnd"/>
      <w:r>
        <w:rPr>
          <w:rFonts w:ascii="Arial" w:hAnsi="Arial"/>
        </w:rPr>
        <w:t xml:space="preserve"> műtrágya a növény alatt</w:t>
      </w:r>
    </w:p>
    <w:p w14:paraId="19BBE4B8" w14:textId="77777777" w:rsidR="00504DEE" w:rsidRDefault="00504DEE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E6FF19A" w14:textId="77777777" w:rsidR="00504DEE" w:rsidRDefault="00504DEE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09CE33A" w14:textId="0A46D2C7" w:rsidR="00504DEE" w:rsidRDefault="00504DEE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5A10C8E0" wp14:editId="4ABB3519">
            <wp:extent cx="5187600" cy="2880000"/>
            <wp:effectExtent l="0" t="0" r="0" b="3175"/>
            <wp:docPr id="1647065159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7065159" name="Grafik 1647065159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8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4CDEA3" w14:textId="77777777" w:rsidR="00504DEE" w:rsidRPr="00504DEE" w:rsidRDefault="00504DEE" w:rsidP="00504DEE">
      <w:pPr>
        <w:spacing w:after="120" w:line="360" w:lineRule="auto"/>
        <w:ind w:left="567" w:right="1695"/>
        <w:rPr>
          <w:rFonts w:ascii="Arial" w:eastAsia="Arial" w:hAnsi="Arial" w:cs="Arial"/>
        </w:rPr>
      </w:pPr>
      <w:proofErr w:type="spellStart"/>
      <w:r>
        <w:rPr>
          <w:rFonts w:ascii="Arial" w:hAnsi="Arial"/>
        </w:rPr>
        <w:t>FertiSpot</w:t>
      </w:r>
      <w:proofErr w:type="spellEnd"/>
      <w:r>
        <w:rPr>
          <w:rFonts w:ascii="Arial" w:hAnsi="Arial"/>
        </w:rPr>
        <w:t xml:space="preserve"> műtrágya a növények között</w:t>
      </w:r>
    </w:p>
    <w:p w14:paraId="7C5A1D8D" w14:textId="77777777" w:rsidR="00504DEE" w:rsidRDefault="00504DEE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C1B7682" w14:textId="77777777" w:rsidR="00504DEE" w:rsidRDefault="00504DEE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38FEB0E" w14:textId="77777777" w:rsidR="00504DEE" w:rsidRDefault="00504DEE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9DD7933" w14:textId="0AF3A0DB" w:rsidR="00504DEE" w:rsidRDefault="008C0004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3F6EB3DF" wp14:editId="59BDAF3E">
            <wp:extent cx="5047200" cy="2880000"/>
            <wp:effectExtent l="0" t="0" r="0" b="3175"/>
            <wp:docPr id="1793917369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3917369" name="Grafik 1793917369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72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D5DCF9" w14:textId="77777777" w:rsidR="00504DEE" w:rsidRPr="00504DEE" w:rsidRDefault="00504DEE" w:rsidP="00504DEE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 xml:space="preserve">A </w:t>
      </w:r>
      <w:proofErr w:type="spellStart"/>
      <w:r>
        <w:rPr>
          <w:rFonts w:ascii="Arial" w:hAnsi="Arial"/>
          <w:b/>
        </w:rPr>
        <w:t>FertiSpot</w:t>
      </w:r>
      <w:proofErr w:type="spellEnd"/>
      <w:r>
        <w:rPr>
          <w:rFonts w:ascii="Arial" w:hAnsi="Arial"/>
          <w:b/>
        </w:rPr>
        <w:t xml:space="preserve"> adagoló felépítése – részletes</w:t>
      </w:r>
    </w:p>
    <w:p w14:paraId="7212FFD4" w14:textId="23B23163" w:rsidR="00504DEE" w:rsidRPr="00504DEE" w:rsidRDefault="00504DEE" w:rsidP="00504DEE">
      <w:pPr>
        <w:pStyle w:val="Listenabsatz"/>
        <w:numPr>
          <w:ilvl w:val="0"/>
          <w:numId w:val="15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műtrágya </w:t>
      </w:r>
      <w:proofErr w:type="spellStart"/>
      <w:r>
        <w:rPr>
          <w:rFonts w:ascii="Arial" w:hAnsi="Arial"/>
        </w:rPr>
        <w:t>felülről</w:t>
      </w:r>
      <w:proofErr w:type="spellEnd"/>
      <w:r>
        <w:rPr>
          <w:rFonts w:ascii="Arial" w:hAnsi="Arial"/>
        </w:rPr>
        <w:t xml:space="preserve"> folyamatosan érkezik az adagolóba. A tömlő egy hagyományos adagolóhoz csatlakozik.</w:t>
      </w:r>
    </w:p>
    <w:p w14:paraId="5DED69B7" w14:textId="704BC6BA" w:rsidR="00504DEE" w:rsidRPr="00504DEE" w:rsidRDefault="00504DEE" w:rsidP="00504DEE">
      <w:pPr>
        <w:pStyle w:val="Listenabsatz"/>
        <w:numPr>
          <w:ilvl w:val="0"/>
          <w:numId w:val="15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Az adagoló szárny gyorsabban forog, mint ahogy a belépő szemcsék repülnek, és egy elektromos motor hajtja úgy, hogy a szükséges összegyűjtési fordulatszám adódjon.</w:t>
      </w:r>
    </w:p>
    <w:p w14:paraId="77FD7B80" w14:textId="5ED00D70" w:rsidR="00504DEE" w:rsidRPr="00504DEE" w:rsidRDefault="00504DEE" w:rsidP="00504DEE">
      <w:pPr>
        <w:pStyle w:val="Listenabsatz"/>
        <w:numPr>
          <w:ilvl w:val="0"/>
          <w:numId w:val="15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A szemcsék az adagolószárny forgása közben adagokba rendeződnek. Létrejön egy kompakt adag.</w:t>
      </w:r>
    </w:p>
    <w:p w14:paraId="7BBC9C70" w14:textId="6EA05E72" w:rsidR="00504DEE" w:rsidRDefault="00504DEE" w:rsidP="00504DEE">
      <w:pPr>
        <w:pStyle w:val="Listenabsatz"/>
        <w:numPr>
          <w:ilvl w:val="0"/>
          <w:numId w:val="15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A szemcsék a csoroszlya irányába elhagyják az adagolót.</w:t>
      </w:r>
    </w:p>
    <w:p w14:paraId="1933E914" w14:textId="77777777" w:rsidR="00504DEE" w:rsidRDefault="00504DEE" w:rsidP="00504DEE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6F3DB97B" w14:textId="77777777" w:rsidR="00504DEE" w:rsidRDefault="00504DEE" w:rsidP="00504DEE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0D444C75" w14:textId="023A8E37" w:rsidR="00504DEE" w:rsidRDefault="00504DEE" w:rsidP="00504DE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1B6E7CBE" wp14:editId="77C88948">
            <wp:extent cx="4053600" cy="2880000"/>
            <wp:effectExtent l="0" t="0" r="0" b="3175"/>
            <wp:docPr id="471129603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1129603" name="Grafik 471129603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EA0250" w14:textId="77777777" w:rsidR="00504DEE" w:rsidRPr="00504DEE" w:rsidRDefault="00504DEE" w:rsidP="00504DE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</w:t>
      </w:r>
      <w:proofErr w:type="spellStart"/>
      <w:r>
        <w:rPr>
          <w:rFonts w:ascii="Arial" w:hAnsi="Arial"/>
        </w:rPr>
        <w:t>FertiSpot</w:t>
      </w:r>
      <w:proofErr w:type="spellEnd"/>
      <w:r>
        <w:rPr>
          <w:rFonts w:ascii="Arial" w:hAnsi="Arial"/>
        </w:rPr>
        <w:t xml:space="preserve"> teljesen integrálva van a </w:t>
      </w:r>
      <w:proofErr w:type="spellStart"/>
      <w:r>
        <w:rPr>
          <w:rFonts w:ascii="Arial" w:hAnsi="Arial"/>
        </w:rPr>
        <w:t>Precea</w:t>
      </w:r>
      <w:proofErr w:type="spellEnd"/>
      <w:r>
        <w:rPr>
          <w:rFonts w:ascii="Arial" w:hAnsi="Arial"/>
        </w:rPr>
        <w:t xml:space="preserve"> ISOBUS szoftverébe. Az </w:t>
      </w:r>
      <w:proofErr w:type="spellStart"/>
      <w:r>
        <w:rPr>
          <w:rFonts w:ascii="Arial" w:hAnsi="Arial"/>
        </w:rPr>
        <w:t>AmaTron</w:t>
      </w:r>
      <w:proofErr w:type="spellEnd"/>
      <w:r>
        <w:rPr>
          <w:rFonts w:ascii="Arial" w:hAnsi="Arial"/>
        </w:rPr>
        <w:t xml:space="preserve"> 4 egységről lehet átváltani a műtrágya pontszerű és sávos kijuttatása között.</w:t>
      </w:r>
    </w:p>
    <w:p w14:paraId="7E0D19F2" w14:textId="77777777" w:rsidR="00504DEE" w:rsidRDefault="00504DEE" w:rsidP="00504DE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6EB5049" w14:textId="77777777" w:rsidR="00504DEE" w:rsidRDefault="00504DEE" w:rsidP="00504DE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08EBD22" w14:textId="47EC1129" w:rsidR="00504DEE" w:rsidRDefault="00504DEE" w:rsidP="00504DE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465B2165" wp14:editId="20730661">
            <wp:extent cx="1440000" cy="1440000"/>
            <wp:effectExtent l="0" t="0" r="0" b="0"/>
            <wp:docPr id="655543351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5543351" name="Grafik 655543351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B7A868" w14:textId="77777777" w:rsidR="00504DEE" w:rsidRDefault="00504DEE" w:rsidP="00504DEE">
      <w:pPr>
        <w:spacing w:after="120" w:line="360" w:lineRule="auto"/>
        <w:ind w:left="567" w:right="1695"/>
        <w:rPr>
          <w:rFonts w:ascii="Arial" w:eastAsia="Arial" w:hAnsi="Arial" w:cs="Arial"/>
        </w:rPr>
      </w:pPr>
      <w:proofErr w:type="spellStart"/>
      <w:r>
        <w:rPr>
          <w:rFonts w:ascii="Arial" w:hAnsi="Arial"/>
        </w:rPr>
        <w:t>FertiSpot</w:t>
      </w:r>
      <w:proofErr w:type="spellEnd"/>
      <w:r>
        <w:rPr>
          <w:rFonts w:ascii="Arial" w:hAnsi="Arial"/>
        </w:rPr>
        <w:t xml:space="preserve"> alkalmazási videó: </w:t>
      </w:r>
    </w:p>
    <w:p w14:paraId="628970F6" w14:textId="04345543" w:rsidR="00504DEE" w:rsidRPr="00504DEE" w:rsidRDefault="00504DEE" w:rsidP="00504DEE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www.amazone.net/yt-fertispot</w:t>
      </w:r>
    </w:p>
    <w:p w14:paraId="418D5C8A" w14:textId="77777777" w:rsidR="00504DEE" w:rsidRDefault="00504DEE" w:rsidP="00504DE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5821472" w14:textId="77777777" w:rsidR="00504DEE" w:rsidRDefault="00504DEE" w:rsidP="00504DE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2647DFA" w14:textId="7DC06E6C" w:rsidR="00504DEE" w:rsidRDefault="00504DEE" w:rsidP="00504DE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5A5929B5" wp14:editId="725776BC">
            <wp:extent cx="6120000" cy="2649600"/>
            <wp:effectExtent l="0" t="0" r="1905" b="5080"/>
            <wp:docPr id="681292969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1292969" name="Grafik 681292969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64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8F95DD" w14:textId="5FDFDB13" w:rsidR="00504DEE" w:rsidRPr="00504DEE" w:rsidRDefault="00504DEE" w:rsidP="00504DE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Porciózott műtrágya lerakás a kukoricaszem mellett 5 cm-re és alatta 5 cm-re. A műtrágya csak ott kerül lerakásra, ahol a növény számára azonnal rendelkezésre is áll.</w:t>
      </w:r>
    </w:p>
    <w:p w14:paraId="07C178FE" w14:textId="77777777" w:rsidR="00504DEE" w:rsidRDefault="00504DEE" w:rsidP="00504DE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856BA14" w14:textId="77777777" w:rsidR="00504DEE" w:rsidRDefault="00504DEE" w:rsidP="00504DE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544679C" w14:textId="0511EE05" w:rsidR="00504DEE" w:rsidRDefault="008C0004" w:rsidP="00504DE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1BE4DE0E" wp14:editId="30DE4304">
            <wp:extent cx="2880000" cy="2880000"/>
            <wp:effectExtent l="0" t="0" r="3175" b="3175"/>
            <wp:docPr id="419859710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859710" name="Grafik 419859710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0D6EBE" w14:textId="25A5916C" w:rsidR="00504DEE" w:rsidRDefault="00504DEE" w:rsidP="00504DE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diagram azt mutatja, hogy pontszerű kijuttatásnál és a növény alatti műtrágya egyidejű 25%-os csökkentésével ugyanolyan termésszint érhető el, mint a hagyományos sávos kijuttatással.</w:t>
      </w:r>
    </w:p>
    <w:p w14:paraId="39A83A7F" w14:textId="77777777" w:rsidR="00504DEE" w:rsidRDefault="00504DEE" w:rsidP="00504DE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BEFB3B3" w14:textId="545E6106" w:rsidR="00504DEE" w:rsidRPr="00504DEE" w:rsidRDefault="008C0004" w:rsidP="00504DE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43BD149F" wp14:editId="137955D3">
            <wp:extent cx="2880000" cy="2880000"/>
            <wp:effectExtent l="0" t="0" r="3175" b="3175"/>
            <wp:docPr id="1430239537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0239537" name="Grafik 1430239537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8BF973" w14:textId="03E93437" w:rsidR="00504DEE" w:rsidRPr="00504DEE" w:rsidRDefault="00504DEE" w:rsidP="00504DE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Sávos műtrágyázás (100 % műtrágyamennyiség) és pontszerű műtrágyázás (75% műtrágyamennyiség) megtérülésének összehasonlítása.</w:t>
      </w:r>
    </w:p>
    <w:p w14:paraId="35523488" w14:textId="77777777" w:rsidR="00504DEE" w:rsidRDefault="00504DEE" w:rsidP="00504DE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5BBA7F4" w14:textId="77777777" w:rsidR="00504DEE" w:rsidRPr="00504DEE" w:rsidRDefault="00504DEE" w:rsidP="00504DE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8EBEE34" w14:textId="77777777" w:rsidR="00161FDD" w:rsidRDefault="00161FDD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0913D630" w14:textId="77777777" w:rsidR="00C46CAE" w:rsidRPr="00F4316E" w:rsidRDefault="00C46CAE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0E1E272C" w14:textId="77777777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Az ábrák, a tartalom és a műszaki adatok csak tájékoztató jellegűek, és felszereltségtől függően eltérhetnek. Az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országonkénti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közúti közlekedési előírások (KRESZ) érvényes rendelkezéseit be kell tartani, emiatt előfordulhat, hogy külön engedélyeztetés szükséges. Ellenőrizni kell a traktorok megengedett tengelyterhelését és össztömegét. A felsorolt kombinációs lehetőségek nem minden gyártmányú traktor esetében valósíthatók meg.</w:t>
      </w:r>
    </w:p>
    <w:p w14:paraId="35D17437" w14:textId="77777777" w:rsidR="00161FDD" w:rsidRDefault="00161FDD" w:rsidP="00161FDD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3F64226B" w14:textId="77777777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Az AMAZONE-</w:t>
      </w:r>
      <w:proofErr w:type="spellStart"/>
      <w:r>
        <w:rPr>
          <w:rFonts w:ascii="Arial" w:hAnsi="Arial"/>
          <w:b/>
          <w:color w:val="808080" w:themeColor="background1" w:themeShade="80"/>
          <w:sz w:val="20"/>
        </w:rPr>
        <w:t>ról</w:t>
      </w:r>
      <w:proofErr w:type="spellEnd"/>
    </w:p>
    <w:p w14:paraId="7F8944CC" w14:textId="0EE1D6C6" w:rsidR="00161FDD" w:rsidRPr="00E12CE4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Az AMAZONEN-WERKE H.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Dreyer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SE &amp; Co. KG, melynek székhelye 49205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Hasbergen-Gaste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településen található, mezőgazdasági és kommunális gépek gyártásával foglalkozik. A személyesen a tulajdonosok által vezetett vállalat kilenc üzemben több mint 2 000 alkalmazottat foglalkoztat. Termékválasztékában talajművelő gépek, vetőgépek, műtrágyaszórók és permetezőgépek szerepelnek. 2019 óta a SCHMOTZER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Hacktechnik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az AMAZONE csoport tagja. Ezen alapkoncepciók mentén tevékenykedve az AMAZONE mára az „intelligens növénytermesztés” szakértőjévé vált a mezőgazdaságban. További információk: </w:t>
      </w:r>
      <w:hyperlink r:id="rId19" w:history="1">
        <w:r>
          <w:rPr>
            <w:rStyle w:val="Hyperlink"/>
            <w:rFonts w:ascii="Arial" w:hAnsi="Arial"/>
            <w:sz w:val="20"/>
          </w:rPr>
          <w:t>www.amazone.de</w:t>
        </w:r>
      </w:hyperlink>
    </w:p>
    <w:p w14:paraId="252D2E94" w14:textId="783F76E8" w:rsidR="00A46482" w:rsidRPr="00C46CAE" w:rsidRDefault="00161FDD" w:rsidP="00C46CAE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127078C4" wp14:editId="014C0C68">
            <wp:extent cx="241300" cy="241300"/>
            <wp:effectExtent l="0" t="0" r="6350" b="6350"/>
            <wp:docPr id="13" name="Grafik 13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4017B5F" wp14:editId="45FC761D">
            <wp:extent cx="241300" cy="241300"/>
            <wp:effectExtent l="0" t="0" r="6350" b="6350"/>
            <wp:docPr id="12" name="Grafik 12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DA642EA" wp14:editId="2DEBB145">
            <wp:extent cx="241300" cy="241300"/>
            <wp:effectExtent l="0" t="0" r="6350" b="6350"/>
            <wp:docPr id="11" name="Grafik 11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7EA052F7" wp14:editId="7D93E601">
            <wp:extent cx="241300" cy="241300"/>
            <wp:effectExtent l="0" t="0" r="6350" b="6350"/>
            <wp:docPr id="10" name="Grafik 10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r:link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BFC40D1" wp14:editId="7130F0D4">
            <wp:extent cx="241300" cy="241300"/>
            <wp:effectExtent l="0" t="0" r="6350" b="6350"/>
            <wp:docPr id="7" name="Grafik 7">
              <a:hlinkClick xmlns:a="http://schemas.openxmlformats.org/drawingml/2006/main" r:id="rId3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3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" r:link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RPr="00C46CAE" w:rsidSect="007D56A1">
      <w:headerReference w:type="even" r:id="rId35"/>
      <w:headerReference w:type="default" r:id="rId36"/>
      <w:footerReference w:type="even" r:id="rId37"/>
      <w:footerReference w:type="default" r:id="rId38"/>
      <w:headerReference w:type="first" r:id="rId39"/>
      <w:footerReference w:type="first" r:id="rId40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B5068A2" w14:textId="77777777" w:rsidR="007C1D60" w:rsidRDefault="007C1D60">
      <w:r>
        <w:separator/>
      </w:r>
    </w:p>
  </w:endnote>
  <w:endnote w:type="continuationSeparator" w:id="0">
    <w:p w14:paraId="4760BA02" w14:textId="77777777" w:rsidR="007C1D60" w:rsidRDefault="007C1D6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">
    <w:panose1 w:val="00000000000000000000"/>
    <w:charset w:val="00"/>
    <w:family w:val="modern"/>
    <w:pitch w:val="fixed"/>
    <w:sig w:usb0="E0002AFF" w:usb1="C0007843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50000000002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B4C16D" w14:textId="77777777" w:rsidR="00DD482B" w:rsidRDefault="00DD482B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oldal</w:t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&#13;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sz w:val="20"/>
                        <w:rFonts w:ascii="Arial" w:hAnsi="Arial"/>
                      </w:rPr>
                    </w:pPr>
                    <w:r w:rsidRPr="0093254A">
                      <w:rPr>
                        <w:sz w:val="20"/>
                        <w:rFonts w:ascii="Arial" w:hAnsi="Arial"/>
                      </w:rPr>
                      <w:fldChar w:fldCharType="begin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PAGE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/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 w:dirty="true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NUMPAGES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 oldal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AMAZONEN-WERKE H. DREYER SE &amp; Co. KG ∙ Am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Amazonenwerk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9–13 ∙ D-49205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Hasbergen-Gaste</w:t>
                          </w:r>
                          <w:proofErr w:type="spellEnd"/>
                        </w:p>
                        <w:p w14:paraId="60FD3ABD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Telefon +49 (0)5405 501-0 ∙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amazone@amazone.de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∙ www.amazone.de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&#13;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AMAZONEN-WERKE H. DREYER SE &amp; Co. KG ∙ Am Amazonenwerk 9–13 ∙ D-49205 Hasbergen-Gaste</w:t>
                    </w:r>
                  </w:p>
                  <w:p w14:paraId="60FD3ABD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Telefon +49 (0)5405 501-0 ∙ amazone@amazone.de ∙ www.amazone.de</w:t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7748FC" w14:textId="77777777" w:rsidR="00DD482B" w:rsidRDefault="00DD482B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FB249E0" w14:textId="77777777" w:rsidR="007C1D60" w:rsidRDefault="007C1D60">
      <w:r>
        <w:separator/>
      </w:r>
    </w:p>
  </w:footnote>
  <w:footnote w:type="continuationSeparator" w:id="0">
    <w:p w14:paraId="547E5026" w14:textId="77777777" w:rsidR="007C1D60" w:rsidRDefault="007C1D6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912637" w14:textId="77777777" w:rsidR="00DD482B" w:rsidRDefault="00DD482B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578A8A" w14:textId="77777777" w:rsidR="005E0980" w:rsidRDefault="00E81D17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 xml:space="preserve">GO </w:t>
                          </w:r>
                          <w:proofErr w:type="spellStart"/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for</w:t>
                          </w:r>
                          <w:proofErr w:type="spellEnd"/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Future</w:t>
                          </w:r>
                          <w:proofErr w:type="spellEnd"/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&#13;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>
                      <w:rPr>
                        <w:b/>
                        <w:color w:val="FFFFFF" w:themeColor="background1"/>
                        <w:sz w:val="18"/>
                        <w:rFonts w:ascii="Arial" w:hAnsi="Arial"/>
                      </w:rPr>
                      <w:t xml:space="preserve">GO for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Sajtóközlemény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&#13;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Sajtóközlemény</w:t>
                    </w:r>
                  </w:p>
                </w:txbxContent>
              </v:textbox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2B1EA4" w14:textId="77777777" w:rsidR="00DD482B" w:rsidRDefault="00DD482B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04F3019E"/>
    <w:multiLevelType w:val="hybridMultilevel"/>
    <w:tmpl w:val="5B926D2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" w15:restartNumberingAfterBreak="0">
    <w:nsid w:val="1B676724"/>
    <w:multiLevelType w:val="hybridMultilevel"/>
    <w:tmpl w:val="2F9E3498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FAA1B28">
      <w:numFmt w:val="bullet"/>
      <w:lvlText w:val="–"/>
      <w:lvlJc w:val="left"/>
      <w:pPr>
        <w:ind w:left="1440" w:hanging="360"/>
      </w:pPr>
      <w:rPr>
        <w:rFonts w:ascii="Arial" w:eastAsia="Arial" w:hAnsi="Arial" w:cs="Arial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BB4052C"/>
    <w:multiLevelType w:val="hybridMultilevel"/>
    <w:tmpl w:val="B336902E"/>
    <w:lvl w:ilvl="0" w:tplc="786C2E0A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5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6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 w15:restartNumberingAfterBreak="0">
    <w:nsid w:val="321501AC"/>
    <w:multiLevelType w:val="hybridMultilevel"/>
    <w:tmpl w:val="7E4CB626"/>
    <w:lvl w:ilvl="0" w:tplc="0407000F">
      <w:start w:val="1"/>
      <w:numFmt w:val="decimal"/>
      <w:lvlText w:val="%1."/>
      <w:lvlJc w:val="left"/>
      <w:pPr>
        <w:ind w:left="1287" w:hanging="360"/>
      </w:pPr>
    </w:lvl>
    <w:lvl w:ilvl="1" w:tplc="04070019" w:tentative="1">
      <w:start w:val="1"/>
      <w:numFmt w:val="lowerLetter"/>
      <w:lvlText w:val="%2."/>
      <w:lvlJc w:val="left"/>
      <w:pPr>
        <w:ind w:left="2007" w:hanging="360"/>
      </w:pPr>
    </w:lvl>
    <w:lvl w:ilvl="2" w:tplc="0407001B" w:tentative="1">
      <w:start w:val="1"/>
      <w:numFmt w:val="lowerRoman"/>
      <w:lvlText w:val="%3."/>
      <w:lvlJc w:val="right"/>
      <w:pPr>
        <w:ind w:left="2727" w:hanging="180"/>
      </w:pPr>
    </w:lvl>
    <w:lvl w:ilvl="3" w:tplc="0407000F" w:tentative="1">
      <w:start w:val="1"/>
      <w:numFmt w:val="decimal"/>
      <w:lvlText w:val="%4."/>
      <w:lvlJc w:val="left"/>
      <w:pPr>
        <w:ind w:left="3447" w:hanging="360"/>
      </w:pPr>
    </w:lvl>
    <w:lvl w:ilvl="4" w:tplc="04070019" w:tentative="1">
      <w:start w:val="1"/>
      <w:numFmt w:val="lowerLetter"/>
      <w:lvlText w:val="%5."/>
      <w:lvlJc w:val="left"/>
      <w:pPr>
        <w:ind w:left="4167" w:hanging="360"/>
      </w:pPr>
    </w:lvl>
    <w:lvl w:ilvl="5" w:tplc="0407001B" w:tentative="1">
      <w:start w:val="1"/>
      <w:numFmt w:val="lowerRoman"/>
      <w:lvlText w:val="%6."/>
      <w:lvlJc w:val="right"/>
      <w:pPr>
        <w:ind w:left="4887" w:hanging="180"/>
      </w:pPr>
    </w:lvl>
    <w:lvl w:ilvl="6" w:tplc="0407000F" w:tentative="1">
      <w:start w:val="1"/>
      <w:numFmt w:val="decimal"/>
      <w:lvlText w:val="%7."/>
      <w:lvlJc w:val="left"/>
      <w:pPr>
        <w:ind w:left="5607" w:hanging="360"/>
      </w:pPr>
    </w:lvl>
    <w:lvl w:ilvl="7" w:tplc="04070019" w:tentative="1">
      <w:start w:val="1"/>
      <w:numFmt w:val="lowerLetter"/>
      <w:lvlText w:val="%8."/>
      <w:lvlJc w:val="left"/>
      <w:pPr>
        <w:ind w:left="6327" w:hanging="360"/>
      </w:pPr>
    </w:lvl>
    <w:lvl w:ilvl="8" w:tplc="0407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8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0E126C9"/>
    <w:multiLevelType w:val="hybridMultilevel"/>
    <w:tmpl w:val="53F2C4E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49ED3BA5"/>
    <w:multiLevelType w:val="hybridMultilevel"/>
    <w:tmpl w:val="DA22E304"/>
    <w:lvl w:ilvl="0" w:tplc="A6E2BE9C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1" w15:restartNumberingAfterBreak="0">
    <w:nsid w:val="4ACA683F"/>
    <w:multiLevelType w:val="hybridMultilevel"/>
    <w:tmpl w:val="2872ED4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D451516"/>
    <w:multiLevelType w:val="hybridMultilevel"/>
    <w:tmpl w:val="2F7C2FA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FE0029B"/>
    <w:multiLevelType w:val="hybridMultilevel"/>
    <w:tmpl w:val="2A80EC54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5AF70C0B"/>
    <w:multiLevelType w:val="hybridMultilevel"/>
    <w:tmpl w:val="80F4ABEA"/>
    <w:lvl w:ilvl="0" w:tplc="0407000F">
      <w:start w:val="1"/>
      <w:numFmt w:val="decimal"/>
      <w:lvlText w:val="%1."/>
      <w:lvlJc w:val="left"/>
      <w:pPr>
        <w:ind w:left="1287" w:hanging="360"/>
      </w:pPr>
    </w:lvl>
    <w:lvl w:ilvl="1" w:tplc="04070019" w:tentative="1">
      <w:start w:val="1"/>
      <w:numFmt w:val="lowerLetter"/>
      <w:lvlText w:val="%2."/>
      <w:lvlJc w:val="left"/>
      <w:pPr>
        <w:ind w:left="2007" w:hanging="360"/>
      </w:pPr>
    </w:lvl>
    <w:lvl w:ilvl="2" w:tplc="0407001B" w:tentative="1">
      <w:start w:val="1"/>
      <w:numFmt w:val="lowerRoman"/>
      <w:lvlText w:val="%3."/>
      <w:lvlJc w:val="right"/>
      <w:pPr>
        <w:ind w:left="2727" w:hanging="180"/>
      </w:pPr>
    </w:lvl>
    <w:lvl w:ilvl="3" w:tplc="0407000F" w:tentative="1">
      <w:start w:val="1"/>
      <w:numFmt w:val="decimal"/>
      <w:lvlText w:val="%4."/>
      <w:lvlJc w:val="left"/>
      <w:pPr>
        <w:ind w:left="3447" w:hanging="360"/>
      </w:pPr>
    </w:lvl>
    <w:lvl w:ilvl="4" w:tplc="04070019" w:tentative="1">
      <w:start w:val="1"/>
      <w:numFmt w:val="lowerLetter"/>
      <w:lvlText w:val="%5."/>
      <w:lvlJc w:val="left"/>
      <w:pPr>
        <w:ind w:left="4167" w:hanging="360"/>
      </w:pPr>
    </w:lvl>
    <w:lvl w:ilvl="5" w:tplc="0407001B" w:tentative="1">
      <w:start w:val="1"/>
      <w:numFmt w:val="lowerRoman"/>
      <w:lvlText w:val="%6."/>
      <w:lvlJc w:val="right"/>
      <w:pPr>
        <w:ind w:left="4887" w:hanging="180"/>
      </w:pPr>
    </w:lvl>
    <w:lvl w:ilvl="6" w:tplc="0407000F" w:tentative="1">
      <w:start w:val="1"/>
      <w:numFmt w:val="decimal"/>
      <w:lvlText w:val="%7."/>
      <w:lvlJc w:val="left"/>
      <w:pPr>
        <w:ind w:left="5607" w:hanging="360"/>
      </w:pPr>
    </w:lvl>
    <w:lvl w:ilvl="7" w:tplc="04070019" w:tentative="1">
      <w:start w:val="1"/>
      <w:numFmt w:val="lowerLetter"/>
      <w:lvlText w:val="%8."/>
      <w:lvlJc w:val="left"/>
      <w:pPr>
        <w:ind w:left="6327" w:hanging="360"/>
      </w:pPr>
    </w:lvl>
    <w:lvl w:ilvl="8" w:tplc="0407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5" w15:restartNumberingAfterBreak="0">
    <w:nsid w:val="5C7F349C"/>
    <w:multiLevelType w:val="hybridMultilevel"/>
    <w:tmpl w:val="889E7616"/>
    <w:lvl w:ilvl="0" w:tplc="B8F4E2EE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6" w15:restartNumberingAfterBreak="0">
    <w:nsid w:val="5FDB0F48"/>
    <w:multiLevelType w:val="hybridMultilevel"/>
    <w:tmpl w:val="DB248C8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 w15:restartNumberingAfterBreak="0">
    <w:nsid w:val="7A7953F9"/>
    <w:multiLevelType w:val="hybridMultilevel"/>
    <w:tmpl w:val="61846EDA"/>
    <w:lvl w:ilvl="0" w:tplc="C98A6758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2FAA1B28">
      <w:numFmt w:val="bullet"/>
      <w:lvlText w:val="–"/>
      <w:lvlJc w:val="left"/>
      <w:pPr>
        <w:ind w:left="1647" w:hanging="360"/>
      </w:pPr>
      <w:rPr>
        <w:rFonts w:ascii="Arial" w:eastAsia="Arial" w:hAnsi="Arial" w:cs="Arial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 w16cid:durableId="556358491">
    <w:abstractNumId w:val="8"/>
  </w:num>
  <w:num w:numId="2" w16cid:durableId="1510219160">
    <w:abstractNumId w:val="0"/>
  </w:num>
  <w:num w:numId="3" w16cid:durableId="613364659">
    <w:abstractNumId w:val="5"/>
  </w:num>
  <w:num w:numId="4" w16cid:durableId="1043675452">
    <w:abstractNumId w:val="6"/>
  </w:num>
  <w:num w:numId="5" w16cid:durableId="2011105495">
    <w:abstractNumId w:val="2"/>
  </w:num>
  <w:num w:numId="6" w16cid:durableId="240917465">
    <w:abstractNumId w:val="1"/>
  </w:num>
  <w:num w:numId="7" w16cid:durableId="750658751">
    <w:abstractNumId w:val="15"/>
  </w:num>
  <w:num w:numId="8" w16cid:durableId="294531490">
    <w:abstractNumId w:val="13"/>
  </w:num>
  <w:num w:numId="9" w16cid:durableId="2071071478">
    <w:abstractNumId w:val="4"/>
  </w:num>
  <w:num w:numId="10" w16cid:durableId="136532471">
    <w:abstractNumId w:val="9"/>
  </w:num>
  <w:num w:numId="11" w16cid:durableId="2055814173">
    <w:abstractNumId w:val="10"/>
  </w:num>
  <w:num w:numId="12" w16cid:durableId="636498599">
    <w:abstractNumId w:val="16"/>
  </w:num>
  <w:num w:numId="13" w16cid:durableId="118423553">
    <w:abstractNumId w:val="17"/>
  </w:num>
  <w:num w:numId="14" w16cid:durableId="829760175">
    <w:abstractNumId w:val="14"/>
  </w:num>
  <w:num w:numId="15" w16cid:durableId="846485430">
    <w:abstractNumId w:val="7"/>
  </w:num>
  <w:num w:numId="16" w16cid:durableId="1319649389">
    <w:abstractNumId w:val="11"/>
  </w:num>
  <w:num w:numId="17" w16cid:durableId="861210839">
    <w:abstractNumId w:val="12"/>
  </w:num>
  <w:num w:numId="18" w16cid:durableId="30921698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53FF"/>
    <w:rsid w:val="00026025"/>
    <w:rsid w:val="000272A1"/>
    <w:rsid w:val="000272F0"/>
    <w:rsid w:val="0003063E"/>
    <w:rsid w:val="00030BB8"/>
    <w:rsid w:val="000312E9"/>
    <w:rsid w:val="00031552"/>
    <w:rsid w:val="000323B6"/>
    <w:rsid w:val="000335F1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1FDD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875E1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488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3721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04DEE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334B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1D60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9FD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297E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004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477A9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A01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1704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51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CA6"/>
    <w:rsid w:val="00AC6EE2"/>
    <w:rsid w:val="00AC702A"/>
    <w:rsid w:val="00AD0821"/>
    <w:rsid w:val="00AD0A4E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D6265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6CA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ourier" w:eastAsia="Times New Roman" w:hAnsi="Courier" w:cs="Times New Roman"/>
        <w:lang w:val="hu-HU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hyperlink" Target="https://www.youtube.com/user/amazonede" TargetMode="External"/><Relationship Id="rId39" Type="http://schemas.openxmlformats.org/officeDocument/2006/relationships/header" Target="header3.xml"/><Relationship Id="rId21" Type="http://schemas.openxmlformats.org/officeDocument/2006/relationships/image" Target="media/image12.jpeg"/><Relationship Id="rId34" Type="http://schemas.openxmlformats.org/officeDocument/2006/relationships/image" Target="cid:Xing1_e3730686-2953-47a9-9c47-dbaa518a9207.jpg" TargetMode="External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hyperlink" Target="https://www.facebook.com/amazone.group" TargetMode="External"/><Relationship Id="rId29" Type="http://schemas.openxmlformats.org/officeDocument/2006/relationships/hyperlink" Target="https://www.linkedin.com/company/amazone-group/" TargetMode="External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3.jpeg"/><Relationship Id="rId32" Type="http://schemas.openxmlformats.org/officeDocument/2006/relationships/hyperlink" Target="https://www.xing.com/company/amazone" TargetMode="External"/><Relationship Id="rId37" Type="http://schemas.openxmlformats.org/officeDocument/2006/relationships/footer" Target="footer1.xml"/><Relationship Id="rId40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yperlink" Target="https://instagram.com/amazone_group" TargetMode="External"/><Relationship Id="rId28" Type="http://schemas.openxmlformats.org/officeDocument/2006/relationships/image" Target="cid:YT_e9180d16-5a2b-4618-92e9-22a015f9cafb.jpg" TargetMode="External"/><Relationship Id="rId36" Type="http://schemas.openxmlformats.org/officeDocument/2006/relationships/header" Target="header2.xml"/><Relationship Id="rId10" Type="http://schemas.openxmlformats.org/officeDocument/2006/relationships/image" Target="media/image3.jpeg"/><Relationship Id="rId19" Type="http://schemas.openxmlformats.org/officeDocument/2006/relationships/hyperlink" Target="http://www.amazone.net" TargetMode="External"/><Relationship Id="rId31" Type="http://schemas.openxmlformats.org/officeDocument/2006/relationships/image" Target="cid:LinkedIn_80de4e9c-c7a3-41e3-8e11-063f7eace13d.jp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cid:FB_70d43fd1-a841-4de4-bbaa-3e1f495f95d3.jpg" TargetMode="External"/><Relationship Id="rId27" Type="http://schemas.openxmlformats.org/officeDocument/2006/relationships/image" Target="media/image14.jpeg"/><Relationship Id="rId30" Type="http://schemas.openxmlformats.org/officeDocument/2006/relationships/image" Target="media/image15.jpeg"/><Relationship Id="rId35" Type="http://schemas.openxmlformats.org/officeDocument/2006/relationships/header" Target="header1.xml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cid:IG_efb650a7-31e4-4674-98db-f2d2d5c58dce.jpg" TargetMode="External"/><Relationship Id="rId33" Type="http://schemas.openxmlformats.org/officeDocument/2006/relationships/image" Target="media/image16.jpeg"/><Relationship Id="rId38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1037</Words>
  <Characters>6538</Characters>
  <Application>Microsoft Office Word</Application>
  <DocSecurity>0</DocSecurity>
  <Lines>54</Lines>
  <Paragraphs>15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7560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2021-08-03T08:21:00Z</dcterms:created>
  <dcterms:modified xsi:type="dcterms:W3CDTF">2023-09-08T07:02:00Z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