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5D20D" w14:textId="5E102AF9" w:rsidR="008E4851" w:rsidRPr="008E4851" w:rsidRDefault="008E4851" w:rsidP="008E4851">
      <w:pPr>
        <w:spacing w:after="120" w:line="360" w:lineRule="auto"/>
        <w:ind w:left="567" w:right="1695"/>
        <w:rPr>
          <w:rFonts w:ascii="Arial" w:hAnsi="Arial" w:cs="Arial"/>
          <w:b/>
          <w:bCs/>
          <w:sz w:val="28"/>
          <w:szCs w:val="28"/>
        </w:rPr>
      </w:pPr>
      <w:r w:rsidRPr="008E4851">
        <w:rPr>
          <w:rFonts w:ascii="Arial" w:hAnsi="Arial" w:cs="Arial"/>
          <w:b/>
          <w:bCs/>
          <w:sz w:val="28"/>
          <w:szCs w:val="28"/>
        </w:rPr>
        <w:t>Schlagkräftig kombiniert!</w:t>
      </w:r>
    </w:p>
    <w:p w14:paraId="6E49EE6D" w14:textId="77777777" w:rsidR="008E4851" w:rsidRPr="008E4851" w:rsidRDefault="008E4851" w:rsidP="008E4851">
      <w:pPr>
        <w:spacing w:line="360" w:lineRule="auto"/>
        <w:ind w:left="567" w:right="1695"/>
        <w:rPr>
          <w:rFonts w:ascii="Arial" w:hAnsi="Arial" w:cs="Arial"/>
          <w:b/>
          <w:bCs/>
        </w:rPr>
      </w:pPr>
      <w:r w:rsidRPr="008E4851">
        <w:rPr>
          <w:rFonts w:ascii="Arial" w:hAnsi="Arial" w:cs="Arial"/>
          <w:b/>
          <w:bCs/>
        </w:rPr>
        <w:t>Autarker Fronttank FT-P 1502 und Universalsämaschine Primera DMC</w:t>
      </w:r>
    </w:p>
    <w:p w14:paraId="65EA582A" w14:textId="77777777" w:rsidR="00161FDD" w:rsidRDefault="00161FDD" w:rsidP="00161FDD">
      <w:pPr>
        <w:spacing w:line="360" w:lineRule="auto"/>
        <w:ind w:left="567" w:right="1695"/>
        <w:rPr>
          <w:rFonts w:ascii="Arial" w:hAnsi="Arial" w:cs="Arial"/>
        </w:rPr>
      </w:pPr>
    </w:p>
    <w:p w14:paraId="17D88833" w14:textId="77777777" w:rsidR="008E4851" w:rsidRDefault="008E4851" w:rsidP="008E4851">
      <w:pPr>
        <w:spacing w:after="120" w:line="360" w:lineRule="auto"/>
        <w:ind w:left="567" w:right="1695"/>
        <w:rPr>
          <w:rFonts w:ascii="Arial" w:eastAsia="Arial" w:hAnsi="Arial" w:cs="Arial"/>
        </w:rPr>
      </w:pPr>
      <w:r w:rsidRPr="008E4851">
        <w:rPr>
          <w:rFonts w:ascii="Arial" w:eastAsia="Arial" w:hAnsi="Arial" w:cs="Arial"/>
        </w:rPr>
        <w:t>Der autarke Fronttank FT-P 1502 ist der ideale Partner für sämtliche Anwendungen mit flüssigen Produkten. Das können die Sämaschine mit Flüssigdüngerausstattung, eine Hacke mit Bandspritzeinrichtung und viele weitere Anwendungsgebiete sein.</w:t>
      </w:r>
    </w:p>
    <w:p w14:paraId="2D677D6B" w14:textId="77777777" w:rsidR="008E4851" w:rsidRPr="008E4851" w:rsidRDefault="008E4851" w:rsidP="008E4851">
      <w:pPr>
        <w:spacing w:after="120" w:line="360" w:lineRule="auto"/>
        <w:ind w:left="567" w:right="1695"/>
        <w:rPr>
          <w:rFonts w:ascii="Arial" w:eastAsia="Arial" w:hAnsi="Arial" w:cs="Arial"/>
        </w:rPr>
      </w:pPr>
    </w:p>
    <w:p w14:paraId="68EDC698" w14:textId="77777777" w:rsidR="008E4851" w:rsidRPr="008E4851" w:rsidRDefault="008E4851" w:rsidP="008E4851">
      <w:pPr>
        <w:spacing w:after="120" w:line="360" w:lineRule="auto"/>
        <w:ind w:left="567" w:right="1695"/>
        <w:rPr>
          <w:rFonts w:ascii="Arial" w:eastAsia="Arial" w:hAnsi="Arial" w:cs="Arial"/>
          <w:b/>
          <w:bCs/>
        </w:rPr>
      </w:pPr>
      <w:r w:rsidRPr="008E4851">
        <w:rPr>
          <w:rFonts w:ascii="Arial" w:eastAsia="Arial" w:hAnsi="Arial" w:cs="Arial"/>
          <w:b/>
          <w:bCs/>
        </w:rPr>
        <w:t>Neue Einsatzfelder für die Primera DMC durch die Kombination mit dem FT-P</w:t>
      </w:r>
    </w:p>
    <w:p w14:paraId="04E8ACA9" w14:textId="77777777" w:rsidR="008E4851" w:rsidRPr="008E4851" w:rsidRDefault="008E4851" w:rsidP="008E4851">
      <w:pPr>
        <w:spacing w:after="120" w:line="360" w:lineRule="auto"/>
        <w:ind w:left="567" w:right="1695"/>
        <w:rPr>
          <w:rFonts w:ascii="Arial" w:eastAsia="Arial" w:hAnsi="Arial" w:cs="Arial"/>
        </w:rPr>
      </w:pPr>
      <w:r w:rsidRPr="008E4851">
        <w:rPr>
          <w:rFonts w:ascii="Arial" w:eastAsia="Arial" w:hAnsi="Arial" w:cs="Arial"/>
        </w:rPr>
        <w:t xml:space="preserve">Die Kombination des FT-P mit der Primera DMC bietet dem Landwirt noch vielfältigere Möglichkeiten für eine optimale Nährstoffversorgung und schnelle Jugendentwicklung des Saatgutes. Durch die Kombination des FT-P mit der Primera DMC können jetzt auch Flüssigdünger direkt in die Saatrille dosiert werden. Dies verbessert die Nährstoffverfügbarkeit besonders unter trockenen Bedingungen. Anders als granulierter Dünger liegt dieser bereits in gelöster Form vor und muss nicht durch das Bodenwasser pflanzenverfügbar gemacht werden. Das fördert die Nährstoffeffizienz und begünstigt einen vitalen und frohwüchsigen Bestand. Alternativ ist auch eine Applikation von Biostimulanzien, Mikronährstoffen oder anderen flüssigen Produkten direkt in die Saatrille möglich. </w:t>
      </w:r>
    </w:p>
    <w:p w14:paraId="6D347109" w14:textId="77777777" w:rsidR="008E4851" w:rsidRPr="008E4851" w:rsidRDefault="008E4851" w:rsidP="008E4851">
      <w:pPr>
        <w:spacing w:after="120" w:line="360" w:lineRule="auto"/>
        <w:ind w:left="567" w:right="1695"/>
        <w:rPr>
          <w:rFonts w:ascii="Arial" w:eastAsia="Arial" w:hAnsi="Arial" w:cs="Arial"/>
        </w:rPr>
      </w:pPr>
    </w:p>
    <w:p w14:paraId="0FE15577" w14:textId="77777777" w:rsidR="008E4851" w:rsidRPr="008E4851" w:rsidRDefault="008E4851" w:rsidP="008E4851">
      <w:pPr>
        <w:spacing w:after="120" w:line="360" w:lineRule="auto"/>
        <w:ind w:left="567" w:right="1695"/>
        <w:rPr>
          <w:rFonts w:ascii="Arial" w:eastAsia="Arial" w:hAnsi="Arial" w:cs="Arial"/>
          <w:b/>
          <w:bCs/>
        </w:rPr>
      </w:pPr>
      <w:r w:rsidRPr="008E4851">
        <w:rPr>
          <w:rFonts w:ascii="Arial" w:eastAsia="Arial" w:hAnsi="Arial" w:cs="Arial"/>
          <w:b/>
          <w:bCs/>
        </w:rPr>
        <w:t>ISOBUS-Steuerung für den FT-P und die Primera DMC</w:t>
      </w:r>
    </w:p>
    <w:p w14:paraId="52987EFC" w14:textId="77777777" w:rsidR="008E4851" w:rsidRDefault="008E4851" w:rsidP="008E4851">
      <w:pPr>
        <w:spacing w:after="120" w:line="360" w:lineRule="auto"/>
        <w:ind w:left="567" w:right="1695"/>
        <w:rPr>
          <w:rFonts w:ascii="Arial" w:eastAsia="Arial" w:hAnsi="Arial" w:cs="Arial"/>
        </w:rPr>
      </w:pPr>
      <w:r w:rsidRPr="008E4851">
        <w:rPr>
          <w:rFonts w:ascii="Arial" w:eastAsia="Arial" w:hAnsi="Arial" w:cs="Arial"/>
        </w:rPr>
        <w:t xml:space="preserve">Die ISOBUS-Steuerung beider Maschinen macht die Handhabung besonders komfortabel. Die automatische Teilbreitensteuerung </w:t>
      </w:r>
      <w:proofErr w:type="spellStart"/>
      <w:r w:rsidRPr="008E4851">
        <w:rPr>
          <w:rFonts w:ascii="Arial" w:eastAsia="Arial" w:hAnsi="Arial" w:cs="Arial"/>
        </w:rPr>
        <w:t>Section</w:t>
      </w:r>
      <w:proofErr w:type="spellEnd"/>
      <w:r w:rsidRPr="008E4851">
        <w:rPr>
          <w:rFonts w:ascii="Arial" w:eastAsia="Arial" w:hAnsi="Arial" w:cs="Arial"/>
        </w:rPr>
        <w:t xml:space="preserve"> Control und die variable Mengensteuerung über Applikationskarten stehen durch die ISOBUS-Steuerung für beide Maschinen vollumfänglich zur Verfügung.</w:t>
      </w:r>
    </w:p>
    <w:p w14:paraId="0DAE22F3" w14:textId="77777777" w:rsidR="008E4851" w:rsidRDefault="008E4851" w:rsidP="008E4851">
      <w:pPr>
        <w:spacing w:after="120" w:line="360" w:lineRule="auto"/>
        <w:ind w:left="567" w:right="1695"/>
        <w:rPr>
          <w:rFonts w:ascii="Arial" w:eastAsia="Arial" w:hAnsi="Arial" w:cs="Arial"/>
        </w:rPr>
      </w:pPr>
    </w:p>
    <w:p w14:paraId="71A07318" w14:textId="77777777" w:rsidR="008E4851" w:rsidRDefault="008E4851" w:rsidP="008E4851">
      <w:pPr>
        <w:spacing w:after="120" w:line="360" w:lineRule="auto"/>
        <w:ind w:left="567" w:right="1695"/>
        <w:rPr>
          <w:rFonts w:ascii="Arial" w:eastAsia="Arial" w:hAnsi="Arial" w:cs="Arial"/>
        </w:rPr>
      </w:pPr>
    </w:p>
    <w:p w14:paraId="5B6FE31B" w14:textId="77777777" w:rsidR="008E4851" w:rsidRPr="008E4851" w:rsidRDefault="008E4851" w:rsidP="008E4851">
      <w:pPr>
        <w:spacing w:after="120" w:line="360" w:lineRule="auto"/>
        <w:ind w:left="567" w:right="1695"/>
        <w:rPr>
          <w:rFonts w:ascii="Arial" w:eastAsia="Arial" w:hAnsi="Arial" w:cs="Arial"/>
        </w:rPr>
      </w:pPr>
    </w:p>
    <w:p w14:paraId="3F4C71B3" w14:textId="77777777" w:rsidR="008E4851" w:rsidRPr="008E4851" w:rsidRDefault="008E4851" w:rsidP="008E4851">
      <w:pPr>
        <w:spacing w:after="120" w:line="360" w:lineRule="auto"/>
        <w:ind w:left="567" w:right="1695"/>
        <w:rPr>
          <w:rFonts w:ascii="Arial" w:eastAsia="Arial" w:hAnsi="Arial" w:cs="Arial"/>
          <w:b/>
          <w:bCs/>
        </w:rPr>
      </w:pPr>
      <w:r w:rsidRPr="008E4851">
        <w:rPr>
          <w:rFonts w:ascii="Arial" w:eastAsia="Arial" w:hAnsi="Arial" w:cs="Arial"/>
          <w:b/>
          <w:bCs/>
        </w:rPr>
        <w:lastRenderedPageBreak/>
        <w:t>Kompakt, schlagkräftig und effizient</w:t>
      </w:r>
    </w:p>
    <w:p w14:paraId="72B2A5EF" w14:textId="77777777" w:rsidR="008E4851" w:rsidRPr="008E4851" w:rsidRDefault="008E4851" w:rsidP="008E4851">
      <w:pPr>
        <w:spacing w:after="120" w:line="360" w:lineRule="auto"/>
        <w:ind w:left="567" w:right="1695"/>
        <w:rPr>
          <w:rFonts w:ascii="Arial" w:eastAsia="Arial" w:hAnsi="Arial" w:cs="Arial"/>
        </w:rPr>
      </w:pPr>
      <w:r w:rsidRPr="008E4851">
        <w:rPr>
          <w:rFonts w:ascii="Arial" w:eastAsia="Arial" w:hAnsi="Arial" w:cs="Arial"/>
        </w:rPr>
        <w:t xml:space="preserve">Durch den Anbau des FT-P in der Fronthydraulik des Traktors bleibt die komplette Gerätekombination trotz des zusätzlichen Tanks sehr kompakt. Die Wendigkeit der kompletten Gerätekombination wird ebenfalls nicht eingeschränkt. </w:t>
      </w:r>
    </w:p>
    <w:p w14:paraId="4A94ADB8" w14:textId="77777777" w:rsidR="008E4851" w:rsidRPr="008E4851" w:rsidRDefault="008E4851" w:rsidP="008E4851">
      <w:pPr>
        <w:spacing w:after="120" w:line="360" w:lineRule="auto"/>
        <w:ind w:left="567" w:right="1695"/>
        <w:rPr>
          <w:rFonts w:ascii="Arial" w:eastAsia="Arial" w:hAnsi="Arial" w:cs="Arial"/>
        </w:rPr>
      </w:pPr>
    </w:p>
    <w:p w14:paraId="44D95B43" w14:textId="77777777" w:rsidR="008E4851" w:rsidRDefault="008E4851" w:rsidP="008E4851">
      <w:pPr>
        <w:spacing w:after="120" w:line="360" w:lineRule="auto"/>
        <w:ind w:left="567" w:right="1695"/>
        <w:rPr>
          <w:rFonts w:ascii="Arial" w:eastAsia="Arial" w:hAnsi="Arial" w:cs="Arial"/>
        </w:rPr>
      </w:pPr>
      <w:r w:rsidRPr="008E4851">
        <w:rPr>
          <w:rFonts w:ascii="Arial" w:eastAsia="Arial" w:hAnsi="Arial" w:cs="Arial"/>
        </w:rPr>
        <w:t xml:space="preserve">Durch die hohe Nährstoffeffizienz der Düngerausbringung direkt am Saatkorn müssen nur geringe Mengen direkt in die Saatrille appliziert werden. Die 1.500 l Behältervolumen des FT-P passen somit optimal zum großem Behältervolumen der Primera DMC und garantieren trotz der Zusatzapplikation eine große Schlagkraft. </w:t>
      </w:r>
    </w:p>
    <w:p w14:paraId="37F018DC" w14:textId="77777777" w:rsidR="008E4851" w:rsidRPr="008E4851" w:rsidRDefault="008E4851" w:rsidP="008E4851">
      <w:pPr>
        <w:spacing w:after="120" w:line="360" w:lineRule="auto"/>
        <w:ind w:left="567" w:right="1695"/>
        <w:rPr>
          <w:rFonts w:ascii="Arial" w:eastAsia="Arial" w:hAnsi="Arial" w:cs="Arial"/>
        </w:rPr>
      </w:pPr>
    </w:p>
    <w:p w14:paraId="618EF700" w14:textId="77777777" w:rsidR="008E4851" w:rsidRPr="008E4851" w:rsidRDefault="008E4851" w:rsidP="008E4851">
      <w:pPr>
        <w:spacing w:after="120" w:line="360" w:lineRule="auto"/>
        <w:ind w:left="567" w:right="1695"/>
        <w:rPr>
          <w:rFonts w:ascii="Arial" w:eastAsia="Arial" w:hAnsi="Arial" w:cs="Arial"/>
          <w:b/>
          <w:bCs/>
        </w:rPr>
      </w:pPr>
      <w:r w:rsidRPr="008E4851">
        <w:rPr>
          <w:rFonts w:ascii="Arial" w:eastAsia="Arial" w:hAnsi="Arial" w:cs="Arial"/>
          <w:b/>
          <w:bCs/>
        </w:rPr>
        <w:t>Einheitliche Schnittstelle Teilbreitenarmatur</w:t>
      </w:r>
    </w:p>
    <w:p w14:paraId="44A696CA" w14:textId="77777777" w:rsidR="008E4851" w:rsidRPr="008E4851" w:rsidRDefault="008E4851" w:rsidP="008E4851">
      <w:pPr>
        <w:spacing w:after="120" w:line="360" w:lineRule="auto"/>
        <w:ind w:left="567" w:right="1695"/>
        <w:rPr>
          <w:rFonts w:ascii="Arial" w:eastAsia="Arial" w:hAnsi="Arial" w:cs="Arial"/>
        </w:rPr>
      </w:pPr>
      <w:r w:rsidRPr="008E4851">
        <w:rPr>
          <w:rFonts w:ascii="Arial" w:eastAsia="Arial" w:hAnsi="Arial" w:cs="Arial"/>
        </w:rPr>
        <w:t>Auf den Anbaugeräten kann eine Teilbreitenarmatur mit 2 bis 6 Teilbreiten fest verbaut werden. Durch Trennstellen vor der Teilbreitenarmatur können auch verschiedene AMAZONE und SCHMOTZER Maschinen mit einer festen Teilbreitenarmatur ausgestattet werden. Diese verbleibt bei einem Gerätewechsel immer auf dem Anbaugerät. Somit kann ein Gerätetausch schnell und einfach durchgeführt werden. Der Arbeitsbereich des Fronttank FT-P 1502 beträgt 5 bis 100 l/min Ausbringmenge bei einem Arbeitsdruck von 2,0 bis 8,0 bar.</w:t>
      </w:r>
    </w:p>
    <w:p w14:paraId="45F38A6A" w14:textId="77777777" w:rsidR="008E4851" w:rsidRPr="008E4851" w:rsidRDefault="008E4851" w:rsidP="008E4851">
      <w:pPr>
        <w:spacing w:after="120" w:line="360" w:lineRule="auto"/>
        <w:ind w:left="567" w:right="1695"/>
        <w:rPr>
          <w:rFonts w:ascii="Arial" w:eastAsia="Arial" w:hAnsi="Arial" w:cs="Arial"/>
        </w:rPr>
      </w:pPr>
    </w:p>
    <w:p w14:paraId="2B11E5D7" w14:textId="77777777" w:rsidR="008E4851" w:rsidRPr="008E4851" w:rsidRDefault="008E4851" w:rsidP="008E4851">
      <w:pPr>
        <w:spacing w:after="120" w:line="360" w:lineRule="auto"/>
        <w:ind w:left="567" w:right="1695"/>
        <w:rPr>
          <w:rFonts w:ascii="Arial" w:eastAsia="Arial" w:hAnsi="Arial" w:cs="Arial"/>
        </w:rPr>
      </w:pPr>
      <w:r w:rsidRPr="008E4851">
        <w:rPr>
          <w:rFonts w:ascii="Arial" w:eastAsia="Arial" w:hAnsi="Arial" w:cs="Arial"/>
        </w:rPr>
        <w:t>Das Flüssigdünger-</w:t>
      </w:r>
      <w:proofErr w:type="spellStart"/>
      <w:r w:rsidRPr="008E4851">
        <w:rPr>
          <w:rFonts w:ascii="Arial" w:eastAsia="Arial" w:hAnsi="Arial" w:cs="Arial"/>
        </w:rPr>
        <w:t>Anbauset</w:t>
      </w:r>
      <w:proofErr w:type="spellEnd"/>
      <w:r w:rsidRPr="008E4851">
        <w:rPr>
          <w:rFonts w:ascii="Arial" w:eastAsia="Arial" w:hAnsi="Arial" w:cs="Arial"/>
        </w:rPr>
        <w:t xml:space="preserve"> in Kombination mit dem FT-P 1502 ist für die Primera DMC in allen Arbeitsbreiten von 3 m bis 9 m erhältlich.</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4C8F50A" w14:textId="2F5B9761" w:rsidR="008E4851" w:rsidRPr="00212857" w:rsidRDefault="008E4851" w:rsidP="00212857">
      <w:pPr>
        <w:pStyle w:val="Listenabsatz"/>
        <w:numPr>
          <w:ilvl w:val="0"/>
          <w:numId w:val="17"/>
        </w:numPr>
        <w:spacing w:after="120" w:line="360" w:lineRule="auto"/>
        <w:ind w:right="1695"/>
        <w:rPr>
          <w:rFonts w:ascii="Arial" w:eastAsia="Arial" w:hAnsi="Arial" w:cs="Arial"/>
        </w:rPr>
      </w:pPr>
      <w:r w:rsidRPr="00212857">
        <w:rPr>
          <w:rFonts w:ascii="Arial" w:eastAsia="Arial" w:hAnsi="Arial" w:cs="Arial"/>
        </w:rPr>
        <w:t>Alles aus einer Hand – FT-P 1502 und passende Düngerausstattung für die Primera DMC</w:t>
      </w:r>
    </w:p>
    <w:p w14:paraId="2C6D3828" w14:textId="0650A4B0" w:rsidR="008E4851" w:rsidRPr="00212857" w:rsidRDefault="008E4851" w:rsidP="00212857">
      <w:pPr>
        <w:pStyle w:val="Listenabsatz"/>
        <w:numPr>
          <w:ilvl w:val="0"/>
          <w:numId w:val="17"/>
        </w:numPr>
        <w:spacing w:after="120" w:line="360" w:lineRule="auto"/>
        <w:ind w:right="1695"/>
        <w:rPr>
          <w:rFonts w:ascii="Arial" w:eastAsia="Arial" w:hAnsi="Arial" w:cs="Arial"/>
        </w:rPr>
      </w:pPr>
      <w:r w:rsidRPr="00212857">
        <w:rPr>
          <w:rFonts w:ascii="Arial" w:eastAsia="Arial" w:hAnsi="Arial" w:cs="Arial"/>
        </w:rPr>
        <w:t xml:space="preserve">Zusätzliche Kombinationsmöglichkeiten des FT-P mit sämtlichen AMAZONE und SCHMOTZER Maschinen </w:t>
      </w:r>
    </w:p>
    <w:p w14:paraId="751020DB" w14:textId="0E51F591" w:rsidR="008E4851" w:rsidRPr="00212857" w:rsidRDefault="008E4851" w:rsidP="00212857">
      <w:pPr>
        <w:pStyle w:val="Listenabsatz"/>
        <w:numPr>
          <w:ilvl w:val="0"/>
          <w:numId w:val="17"/>
        </w:numPr>
        <w:spacing w:after="120" w:line="360" w:lineRule="auto"/>
        <w:ind w:right="1695"/>
        <w:rPr>
          <w:rFonts w:ascii="Arial" w:eastAsia="Arial" w:hAnsi="Arial" w:cs="Arial"/>
        </w:rPr>
      </w:pPr>
      <w:r w:rsidRPr="00212857">
        <w:rPr>
          <w:rFonts w:ascii="Arial" w:eastAsia="Arial" w:hAnsi="Arial" w:cs="Arial"/>
        </w:rPr>
        <w:t>Ganzjähriger Einsatz des FT-P für diverse Maschinen</w:t>
      </w:r>
    </w:p>
    <w:p w14:paraId="33A19A94" w14:textId="6B2C7AB8" w:rsidR="00C46CAE" w:rsidRPr="00212857" w:rsidRDefault="008E4851" w:rsidP="00212857">
      <w:pPr>
        <w:pStyle w:val="Listenabsatz"/>
        <w:numPr>
          <w:ilvl w:val="0"/>
          <w:numId w:val="17"/>
        </w:numPr>
        <w:spacing w:after="120" w:line="360" w:lineRule="auto"/>
        <w:ind w:right="1695"/>
        <w:rPr>
          <w:rFonts w:ascii="Arial" w:eastAsia="Arial" w:hAnsi="Arial" w:cs="Arial"/>
          <w:noProof/>
        </w:rPr>
      </w:pPr>
      <w:r w:rsidRPr="00212857">
        <w:rPr>
          <w:rFonts w:ascii="Arial" w:eastAsia="Arial" w:hAnsi="Arial" w:cs="Arial"/>
        </w:rPr>
        <w:t>Effiziente, umweltschonende Nährstoffinjektion direkt am Saatkorn</w:t>
      </w:r>
    </w:p>
    <w:p w14:paraId="7C5B29AD" w14:textId="77777777" w:rsidR="00161FDD" w:rsidRDefault="00161FDD" w:rsidP="00161FDD">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5E9B3088" w14:textId="2C40FDC5" w:rsidR="008E4851" w:rsidRDefault="006B3793"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4542A5C" wp14:editId="3C6AD3D7">
            <wp:extent cx="3477600" cy="2880000"/>
            <wp:effectExtent l="0" t="0" r="2540" b="3175"/>
            <wp:docPr id="12839942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94239" name="Grafik 128399423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5699C78" w14:textId="77777777" w:rsidR="006B3793" w:rsidRPr="006B3793" w:rsidRDefault="006B3793" w:rsidP="006B3793">
      <w:pPr>
        <w:spacing w:after="120" w:line="360" w:lineRule="auto"/>
        <w:ind w:left="567" w:right="1695"/>
        <w:rPr>
          <w:rFonts w:ascii="Arial" w:eastAsia="Arial" w:hAnsi="Arial" w:cs="Arial"/>
        </w:rPr>
      </w:pPr>
      <w:r w:rsidRPr="006B3793">
        <w:rPr>
          <w:rFonts w:ascii="Arial" w:eastAsia="Arial" w:hAnsi="Arial" w:cs="Arial"/>
        </w:rPr>
        <w:t>Die Kombination aus Fronttank FT-P 1502 und Primera DMC ermöglicht die Nährstoffinjektion direkt am Saatkorn.</w:t>
      </w:r>
    </w:p>
    <w:p w14:paraId="13E7CB60" w14:textId="77777777" w:rsidR="008E4851" w:rsidRDefault="008E4851" w:rsidP="00161FDD">
      <w:pPr>
        <w:spacing w:after="120" w:line="360" w:lineRule="auto"/>
        <w:ind w:left="567" w:right="1695"/>
        <w:rPr>
          <w:rFonts w:ascii="Arial" w:eastAsia="Arial" w:hAnsi="Arial" w:cs="Arial"/>
        </w:rPr>
      </w:pPr>
    </w:p>
    <w:p w14:paraId="6DF6F059" w14:textId="77777777" w:rsidR="006B3793" w:rsidRDefault="006B3793" w:rsidP="00161FDD">
      <w:pPr>
        <w:spacing w:after="120" w:line="360" w:lineRule="auto"/>
        <w:ind w:left="567" w:right="1695"/>
        <w:rPr>
          <w:rFonts w:ascii="Arial" w:eastAsia="Arial" w:hAnsi="Arial" w:cs="Arial"/>
        </w:rPr>
      </w:pPr>
    </w:p>
    <w:p w14:paraId="1274E85A" w14:textId="7BBA497D" w:rsidR="006B3793" w:rsidRDefault="006B3793"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4A23A8B" wp14:editId="38C36E4A">
            <wp:extent cx="4053600" cy="2880000"/>
            <wp:effectExtent l="0" t="0" r="0" b="3175"/>
            <wp:docPr id="10146189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18945" name="Grafik 10146189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E3B6D2" w14:textId="77777777" w:rsidR="006B3793" w:rsidRPr="006B3793" w:rsidRDefault="006B3793" w:rsidP="006B3793">
      <w:pPr>
        <w:spacing w:after="120" w:line="360" w:lineRule="auto"/>
        <w:ind w:left="567" w:right="1695"/>
        <w:rPr>
          <w:rFonts w:ascii="Arial" w:eastAsia="Arial" w:hAnsi="Arial" w:cs="Arial"/>
        </w:rPr>
      </w:pPr>
      <w:r w:rsidRPr="006B3793">
        <w:rPr>
          <w:rFonts w:ascii="Arial" w:eastAsia="Arial" w:hAnsi="Arial" w:cs="Arial"/>
        </w:rPr>
        <w:t>Der Fronttank FT-P 1502 mit 1.500 l Behältervolumen sorgt für große Schlagkraft bei der Flüssigdüngung in die Saatrille.</w:t>
      </w:r>
    </w:p>
    <w:p w14:paraId="2FF327CB" w14:textId="77777777" w:rsidR="008E4851" w:rsidRDefault="008E4851" w:rsidP="00161FDD">
      <w:pPr>
        <w:spacing w:after="120" w:line="360" w:lineRule="auto"/>
        <w:ind w:left="567" w:right="1695"/>
        <w:rPr>
          <w:rFonts w:ascii="Arial" w:eastAsia="Arial" w:hAnsi="Arial" w:cs="Arial"/>
        </w:rPr>
      </w:pPr>
    </w:p>
    <w:p w14:paraId="114BD046" w14:textId="77777777" w:rsidR="006B3793" w:rsidRDefault="006B3793" w:rsidP="00161FDD">
      <w:pPr>
        <w:spacing w:after="120" w:line="360" w:lineRule="auto"/>
        <w:ind w:left="567" w:right="1695"/>
        <w:rPr>
          <w:rFonts w:ascii="Arial" w:eastAsia="Arial" w:hAnsi="Arial" w:cs="Arial"/>
        </w:rPr>
      </w:pPr>
    </w:p>
    <w:p w14:paraId="2111931C" w14:textId="727574BE" w:rsidR="006B3793" w:rsidRDefault="006B3793"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0C95E3" wp14:editId="2B88C391">
            <wp:extent cx="4053600" cy="2880000"/>
            <wp:effectExtent l="0" t="0" r="0" b="3175"/>
            <wp:docPr id="5344666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66657" name="Grafik 5344666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09286DA" w14:textId="77777777" w:rsidR="006B3793" w:rsidRPr="006B3793" w:rsidRDefault="006B3793" w:rsidP="006B3793">
      <w:pPr>
        <w:spacing w:after="120" w:line="360" w:lineRule="auto"/>
        <w:ind w:left="567" w:right="1695"/>
        <w:rPr>
          <w:rFonts w:ascii="Arial" w:eastAsia="Arial" w:hAnsi="Arial" w:cs="Arial"/>
        </w:rPr>
      </w:pPr>
      <w:r w:rsidRPr="006B3793">
        <w:rPr>
          <w:rFonts w:ascii="Arial" w:eastAsia="Arial" w:hAnsi="Arial" w:cs="Arial"/>
        </w:rPr>
        <w:t>Schnittstelle zwischen Fronttank FT-P 1502 und Teilbreitenarmatur auf der Primera DMC.</w:t>
      </w:r>
    </w:p>
    <w:p w14:paraId="13322498" w14:textId="77777777" w:rsidR="006B3793" w:rsidRDefault="006B3793" w:rsidP="00161FDD">
      <w:pPr>
        <w:spacing w:after="120" w:line="360" w:lineRule="auto"/>
        <w:ind w:left="567" w:right="1695"/>
        <w:rPr>
          <w:rFonts w:ascii="Arial" w:eastAsia="Arial" w:hAnsi="Arial" w:cs="Arial"/>
        </w:rPr>
      </w:pPr>
    </w:p>
    <w:p w14:paraId="1AA85C25" w14:textId="77777777" w:rsidR="006B3793" w:rsidRDefault="006B3793" w:rsidP="00161FDD">
      <w:pPr>
        <w:spacing w:after="120" w:line="360" w:lineRule="auto"/>
        <w:ind w:left="567" w:right="1695"/>
        <w:rPr>
          <w:rFonts w:ascii="Arial" w:eastAsia="Arial" w:hAnsi="Arial" w:cs="Arial"/>
        </w:rPr>
      </w:pPr>
    </w:p>
    <w:p w14:paraId="0825E840" w14:textId="6A2C501B" w:rsidR="006B3793" w:rsidRDefault="006B3793"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10A12F2" wp14:editId="07C1A94E">
            <wp:extent cx="2440800" cy="2880000"/>
            <wp:effectExtent l="0" t="0" r="0" b="3175"/>
            <wp:docPr id="79684761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47615" name="Grafik 7968476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40800" cy="2880000"/>
                    </a:xfrm>
                    <a:prstGeom prst="rect">
                      <a:avLst/>
                    </a:prstGeom>
                  </pic:spPr>
                </pic:pic>
              </a:graphicData>
            </a:graphic>
          </wp:inline>
        </w:drawing>
      </w:r>
    </w:p>
    <w:p w14:paraId="62798048" w14:textId="77777777" w:rsidR="006B3793" w:rsidRPr="006B3793" w:rsidRDefault="006B3793" w:rsidP="006B3793">
      <w:pPr>
        <w:spacing w:after="120" w:line="360" w:lineRule="auto"/>
        <w:ind w:left="567" w:right="1695"/>
        <w:rPr>
          <w:rFonts w:ascii="Arial" w:eastAsia="Arial" w:hAnsi="Arial" w:cs="Arial"/>
        </w:rPr>
      </w:pPr>
      <w:r w:rsidRPr="006B3793">
        <w:rPr>
          <w:rFonts w:ascii="Arial" w:eastAsia="Arial" w:hAnsi="Arial" w:cs="Arial"/>
        </w:rPr>
        <w:t xml:space="preserve">Die Injektionsnadel </w:t>
      </w:r>
      <w:proofErr w:type="gramStart"/>
      <w:r w:rsidRPr="006B3793">
        <w:rPr>
          <w:rFonts w:ascii="Arial" w:eastAsia="Arial" w:hAnsi="Arial" w:cs="Arial"/>
        </w:rPr>
        <w:t>am Schar</w:t>
      </w:r>
      <w:proofErr w:type="gramEnd"/>
      <w:r w:rsidRPr="006B3793">
        <w:rPr>
          <w:rFonts w:ascii="Arial" w:eastAsia="Arial" w:hAnsi="Arial" w:cs="Arial"/>
        </w:rPr>
        <w:t xml:space="preserve"> sorgt für eine präzise Abgabe des Flüssigdüngers in die Saatrille. </w:t>
      </w:r>
    </w:p>
    <w:p w14:paraId="50838AD4" w14:textId="77777777" w:rsidR="006B3793" w:rsidRDefault="006B3793" w:rsidP="00161FDD">
      <w:pPr>
        <w:spacing w:after="120" w:line="360" w:lineRule="auto"/>
        <w:ind w:left="567" w:right="1695"/>
        <w:rPr>
          <w:rFonts w:ascii="Arial" w:eastAsia="Arial" w:hAnsi="Arial" w:cs="Arial"/>
        </w:rPr>
      </w:pPr>
    </w:p>
    <w:p w14:paraId="387793F7" w14:textId="77777777" w:rsidR="006B3793" w:rsidRDefault="006B3793" w:rsidP="00161FDD">
      <w:pPr>
        <w:spacing w:after="120" w:line="360" w:lineRule="auto"/>
        <w:ind w:left="567" w:right="1695"/>
        <w:rPr>
          <w:rFonts w:ascii="Arial" w:eastAsia="Arial" w:hAnsi="Arial" w:cs="Arial"/>
        </w:rPr>
      </w:pPr>
    </w:p>
    <w:p w14:paraId="2A300C7A" w14:textId="77777777" w:rsidR="006B3793" w:rsidRDefault="006B3793"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5C40920D"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B4C3D">
        <w:rPr>
          <w:rFonts w:ascii="Arial" w:hAnsi="Arial" w:cs="Arial"/>
          <w:bCs/>
          <w:color w:val="808080" w:themeColor="background1" w:themeShade="80"/>
          <w:sz w:val="20"/>
          <w:szCs w:val="20"/>
        </w:rPr>
        <w:t>über</w:t>
      </w:r>
      <w:r w:rsidR="001B4C3D"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229F7" w14:textId="77777777" w:rsidR="00EA0BCB" w:rsidRDefault="00EA0BCB">
      <w:r>
        <w:separator/>
      </w:r>
    </w:p>
  </w:endnote>
  <w:endnote w:type="continuationSeparator" w:id="0">
    <w:p w14:paraId="3C88D9D4" w14:textId="77777777" w:rsidR="00EA0BCB" w:rsidRDefault="00EA0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7B2101" w14:textId="77777777" w:rsidR="00EA0BCB" w:rsidRDefault="00EA0BCB">
      <w:r>
        <w:separator/>
      </w:r>
    </w:p>
  </w:footnote>
  <w:footnote w:type="continuationSeparator" w:id="0">
    <w:p w14:paraId="4FA3C7E4" w14:textId="77777777" w:rsidR="00EA0BCB" w:rsidRDefault="00EA0B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77E44C1"/>
    <w:multiLevelType w:val="hybridMultilevel"/>
    <w:tmpl w:val="F2565940"/>
    <w:lvl w:ilvl="0" w:tplc="0407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8527239"/>
    <w:multiLevelType w:val="hybridMultilevel"/>
    <w:tmpl w:val="91143CD8"/>
    <w:lvl w:ilvl="0" w:tplc="2FAA1B28">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7"/>
  </w:num>
  <w:num w:numId="2" w16cid:durableId="1510219160">
    <w:abstractNumId w:val="0"/>
  </w:num>
  <w:num w:numId="3" w16cid:durableId="613364659">
    <w:abstractNumId w:val="4"/>
  </w:num>
  <w:num w:numId="4" w16cid:durableId="1043675452">
    <w:abstractNumId w:val="6"/>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8"/>
  </w:num>
  <w:num w:numId="11" w16cid:durableId="2055814173">
    <w:abstractNumId w:val="9"/>
  </w:num>
  <w:num w:numId="12" w16cid:durableId="636498599">
    <w:abstractNumId w:val="12"/>
  </w:num>
  <w:num w:numId="13" w16cid:durableId="118423553">
    <w:abstractNumId w:val="16"/>
  </w:num>
  <w:num w:numId="14" w16cid:durableId="1499079657">
    <w:abstractNumId w:val="13"/>
  </w:num>
  <w:num w:numId="15" w16cid:durableId="556353878">
    <w:abstractNumId w:val="14"/>
  </w:num>
  <w:num w:numId="16" w16cid:durableId="1722750445">
    <w:abstractNumId w:val="15"/>
  </w:num>
  <w:num w:numId="17" w16cid:durableId="19497774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4C3D"/>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857"/>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AFD"/>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793"/>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967"/>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BCB"/>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629</Words>
  <Characters>3967</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4587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