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5D20D" w14:textId="2255B89D" w:rsidR="008E4851" w:rsidRPr="008E4851" w:rsidRDefault="008E4851" w:rsidP="008E4851">
      <w:pPr>
        <w:spacing w:after="120" w:line="360" w:lineRule="auto"/>
        <w:ind w:left="567" w:right="1695"/>
        <w:rPr>
          <w:rFonts w:ascii="Arial" w:hAnsi="Arial" w:cs="Arial"/>
          <w:b/>
          <w:bCs/>
          <w:sz w:val="28"/>
          <w:szCs w:val="28"/>
        </w:rPr>
      </w:pPr>
      <w:r>
        <w:rPr>
          <w:rFonts w:ascii="Arial" w:hAnsi="Arial"/>
          <w:b/>
          <w:sz w:val="28"/>
        </w:rPr>
        <w:t>Combined for high outputs!</w:t>
      </w:r>
      <w:r w:rsidR="00577A04">
        <w:rPr>
          <w:rFonts w:ascii="Arial" w:hAnsi="Arial"/>
          <w:b/>
          <w:sz w:val="28"/>
        </w:rPr>
        <w:t xml:space="preserve"> </w:t>
      </w:r>
    </w:p>
    <w:p w14:paraId="6E49EE6D" w14:textId="77777777" w:rsidR="008E4851" w:rsidRPr="008E4851" w:rsidRDefault="008E4851" w:rsidP="008E4851">
      <w:pPr>
        <w:spacing w:line="360" w:lineRule="auto"/>
        <w:ind w:left="567" w:right="1695"/>
        <w:rPr>
          <w:rFonts w:ascii="Arial" w:hAnsi="Arial" w:cs="Arial"/>
          <w:b/>
          <w:bCs/>
        </w:rPr>
      </w:pPr>
      <w:r>
        <w:rPr>
          <w:rFonts w:ascii="Arial" w:hAnsi="Arial"/>
          <w:b/>
        </w:rPr>
        <w:t>FT-P 1502 self-contained front tank and Primera DMC universal seed drill</w:t>
      </w:r>
    </w:p>
    <w:p w14:paraId="65EA582A" w14:textId="77777777" w:rsidR="00161FDD" w:rsidRDefault="00161FDD" w:rsidP="00161FDD">
      <w:pPr>
        <w:spacing w:line="360" w:lineRule="auto"/>
        <w:ind w:left="567" w:right="1695"/>
        <w:rPr>
          <w:rFonts w:ascii="Arial" w:hAnsi="Arial" w:cs="Arial"/>
        </w:rPr>
      </w:pPr>
    </w:p>
    <w:p w14:paraId="17D88833" w14:textId="77777777" w:rsidR="008E4851" w:rsidRDefault="008E4851" w:rsidP="008E4851">
      <w:pPr>
        <w:spacing w:after="120" w:line="360" w:lineRule="auto"/>
        <w:ind w:left="567" w:right="1695"/>
        <w:rPr>
          <w:rFonts w:ascii="Arial" w:eastAsia="Arial" w:hAnsi="Arial" w:cs="Arial"/>
        </w:rPr>
      </w:pPr>
      <w:r>
        <w:rPr>
          <w:rFonts w:ascii="Arial" w:hAnsi="Arial"/>
        </w:rPr>
        <w:t>The FT-P 1502 self-contained front tank is the ideal partner for any applications with liquid products. These include a seed drill with liquid fertiliser equipment, a hoe with a band sprayer and many others.</w:t>
      </w:r>
    </w:p>
    <w:p w14:paraId="2D677D6B" w14:textId="77777777" w:rsidR="008E4851" w:rsidRPr="008E4851" w:rsidRDefault="008E4851" w:rsidP="008E4851">
      <w:pPr>
        <w:spacing w:after="120" w:line="360" w:lineRule="auto"/>
        <w:ind w:left="567" w:right="1695"/>
        <w:rPr>
          <w:rFonts w:ascii="Arial" w:eastAsia="Arial" w:hAnsi="Arial" w:cs="Arial"/>
        </w:rPr>
      </w:pPr>
    </w:p>
    <w:p w14:paraId="68EDC698"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New areas of application for the Primera DMC in combination with the FT-P</w:t>
      </w:r>
    </w:p>
    <w:p w14:paraId="04E8ACA9"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The combination of the FT-P with the Primera DMC offers the farmer an even wider range of options for optimum nutrient supply and quick seedling development. Liquid fertilisers can now also be metered directly into the seed furrow by combining the FT-P with the Primera DMC. This improves nutrient availability, especially under dry conditions. Unlike granular fertiliser, it is already in dissolved form and does not have to be made available to the plants by the soil moisture. This aids nutrient efficiency and promotes a vigorous and </w:t>
      </w:r>
      <w:proofErr w:type="gramStart"/>
      <w:r>
        <w:rPr>
          <w:rFonts w:ascii="Arial" w:hAnsi="Arial"/>
        </w:rPr>
        <w:t>fast growing</w:t>
      </w:r>
      <w:proofErr w:type="gramEnd"/>
      <w:r>
        <w:rPr>
          <w:rFonts w:ascii="Arial" w:hAnsi="Arial"/>
        </w:rPr>
        <w:t xml:space="preserve"> crop. Bio-stimulants, micro-nutrients or other liquid products can also be applied directly into the seed furrow as an alternative. </w:t>
      </w:r>
    </w:p>
    <w:p w14:paraId="6D347109" w14:textId="77777777" w:rsidR="008E4851" w:rsidRPr="008E4851" w:rsidRDefault="008E4851" w:rsidP="008E4851">
      <w:pPr>
        <w:spacing w:after="120" w:line="360" w:lineRule="auto"/>
        <w:ind w:left="567" w:right="1695"/>
        <w:rPr>
          <w:rFonts w:ascii="Arial" w:eastAsia="Arial" w:hAnsi="Arial" w:cs="Arial"/>
        </w:rPr>
      </w:pPr>
    </w:p>
    <w:p w14:paraId="0FE15577"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ISOBUS control for the FT-P and the Primera DMC</w:t>
      </w:r>
    </w:p>
    <w:p w14:paraId="52987EFC" w14:textId="77777777" w:rsidR="008E4851" w:rsidRDefault="008E4851" w:rsidP="008E4851">
      <w:pPr>
        <w:spacing w:after="120" w:line="360" w:lineRule="auto"/>
        <w:ind w:left="567" w:right="1695"/>
        <w:rPr>
          <w:rFonts w:ascii="Arial" w:eastAsia="Arial" w:hAnsi="Arial" w:cs="Arial"/>
        </w:rPr>
      </w:pPr>
      <w:r>
        <w:rPr>
          <w:rFonts w:ascii="Arial" w:hAnsi="Arial"/>
        </w:rPr>
        <w:t xml:space="preserve">The ISOBUS control of both machines makes handling extremely comfortable. The ISOBUS control system means that automatic part-width section control via Section Control and variable rate control via application maps are </w:t>
      </w:r>
      <w:proofErr w:type="spellStart"/>
      <w:r>
        <w:rPr>
          <w:rFonts w:ascii="Arial" w:hAnsi="Arial"/>
        </w:rPr>
        <w:t>are</w:t>
      </w:r>
      <w:proofErr w:type="spellEnd"/>
      <w:r>
        <w:rPr>
          <w:rFonts w:ascii="Arial" w:hAnsi="Arial"/>
        </w:rPr>
        <w:t xml:space="preserve"> extended in full to both machines.</w:t>
      </w:r>
    </w:p>
    <w:p w14:paraId="5B6FE31B" w14:textId="77777777" w:rsidR="008E4851" w:rsidRPr="008E4851" w:rsidRDefault="008E4851" w:rsidP="00506565">
      <w:pPr>
        <w:spacing w:after="120" w:line="360" w:lineRule="auto"/>
        <w:ind w:right="1695"/>
        <w:rPr>
          <w:rFonts w:ascii="Arial" w:eastAsia="Arial" w:hAnsi="Arial" w:cs="Arial"/>
        </w:rPr>
      </w:pPr>
    </w:p>
    <w:p w14:paraId="3F4C71B3"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 xml:space="preserve">Compact, </w:t>
      </w:r>
      <w:proofErr w:type="gramStart"/>
      <w:r>
        <w:rPr>
          <w:rFonts w:ascii="Arial" w:hAnsi="Arial"/>
          <w:b/>
        </w:rPr>
        <w:t>effective</w:t>
      </w:r>
      <w:proofErr w:type="gramEnd"/>
      <w:r>
        <w:rPr>
          <w:rFonts w:ascii="Arial" w:hAnsi="Arial"/>
          <w:b/>
        </w:rPr>
        <w:t xml:space="preserve"> and efficient</w:t>
      </w:r>
    </w:p>
    <w:p w14:paraId="72B2A5EF"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The complete implement combination is very compact </w:t>
      </w:r>
      <w:proofErr w:type="gramStart"/>
      <w:r>
        <w:rPr>
          <w:rFonts w:ascii="Arial" w:hAnsi="Arial"/>
        </w:rPr>
        <w:t>in spite of</w:t>
      </w:r>
      <w:proofErr w:type="gramEnd"/>
      <w:r>
        <w:rPr>
          <w:rFonts w:ascii="Arial" w:hAnsi="Arial"/>
        </w:rPr>
        <w:t xml:space="preserve"> the extra hopper because the FT-P is mounted on the front hydraulics of the tractor. The manoeuvrability of the complete implement combination is also not restricted. </w:t>
      </w:r>
    </w:p>
    <w:p w14:paraId="4A94ADB8" w14:textId="77777777" w:rsidR="008E4851" w:rsidRPr="008E4851" w:rsidRDefault="008E4851" w:rsidP="008E4851">
      <w:pPr>
        <w:spacing w:after="120" w:line="360" w:lineRule="auto"/>
        <w:ind w:left="567" w:right="1695"/>
        <w:rPr>
          <w:rFonts w:ascii="Arial" w:eastAsia="Arial" w:hAnsi="Arial" w:cs="Arial"/>
        </w:rPr>
      </w:pPr>
    </w:p>
    <w:p w14:paraId="44D95B43" w14:textId="77777777" w:rsidR="008E4851" w:rsidRDefault="008E4851" w:rsidP="008E4851">
      <w:pPr>
        <w:spacing w:after="120" w:line="360" w:lineRule="auto"/>
        <w:ind w:left="567" w:right="1695"/>
        <w:rPr>
          <w:rFonts w:ascii="Arial" w:eastAsia="Arial" w:hAnsi="Arial" w:cs="Arial"/>
        </w:rPr>
      </w:pPr>
      <w:r>
        <w:rPr>
          <w:rFonts w:ascii="Arial" w:hAnsi="Arial"/>
        </w:rPr>
        <w:t xml:space="preserve">Only low rates </w:t>
      </w:r>
      <w:proofErr w:type="gramStart"/>
      <w:r>
        <w:rPr>
          <w:rFonts w:ascii="Arial" w:hAnsi="Arial"/>
        </w:rPr>
        <w:t>have to</w:t>
      </w:r>
      <w:proofErr w:type="gramEnd"/>
      <w:r>
        <w:rPr>
          <w:rFonts w:ascii="Arial" w:hAnsi="Arial"/>
        </w:rPr>
        <w:t xml:space="preserve"> be directly applied into the seed furrow owing to the high nutrient efficiency of the fertiliser application being directly alongside the seed. The 1,500 l tank capacities of the FT-P are therefore perfectly tailored to the large hopper capacity of the Primera DMC, thereby guaranteeing high performance </w:t>
      </w:r>
      <w:proofErr w:type="gramStart"/>
      <w:r>
        <w:rPr>
          <w:rFonts w:ascii="Arial" w:hAnsi="Arial"/>
        </w:rPr>
        <w:t>in spite of</w:t>
      </w:r>
      <w:proofErr w:type="gramEnd"/>
      <w:r>
        <w:rPr>
          <w:rFonts w:ascii="Arial" w:hAnsi="Arial"/>
        </w:rPr>
        <w:t xml:space="preserve"> the additional application. </w:t>
      </w:r>
    </w:p>
    <w:p w14:paraId="37F018DC" w14:textId="77777777" w:rsidR="008E4851" w:rsidRPr="008E4851" w:rsidRDefault="008E4851" w:rsidP="008E4851">
      <w:pPr>
        <w:spacing w:after="120" w:line="360" w:lineRule="auto"/>
        <w:ind w:left="567" w:right="1695"/>
        <w:rPr>
          <w:rFonts w:ascii="Arial" w:eastAsia="Arial" w:hAnsi="Arial" w:cs="Arial"/>
        </w:rPr>
      </w:pPr>
    </w:p>
    <w:p w14:paraId="618EF700"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Standard interface for the part-width valve chest</w:t>
      </w:r>
    </w:p>
    <w:p w14:paraId="44A696CA" w14:textId="77777777" w:rsidR="008E4851" w:rsidRPr="008E4851" w:rsidRDefault="008E4851" w:rsidP="008E4851">
      <w:pPr>
        <w:spacing w:after="120" w:line="360" w:lineRule="auto"/>
        <w:ind w:left="567" w:right="1695"/>
        <w:rPr>
          <w:rFonts w:ascii="Arial" w:eastAsia="Arial" w:hAnsi="Arial" w:cs="Arial"/>
        </w:rPr>
      </w:pPr>
      <w:r>
        <w:rPr>
          <w:rFonts w:ascii="Arial" w:hAnsi="Arial"/>
        </w:rPr>
        <w:t>A part-width valve chest with 2 to 6 part-width sections can be fixed to any connected implement. Various AMAZONE and SCHMOTZER machines can also be equipped with a permanently mounted part-width valve chest with separable connection points on the valve chest. The valve always remains with the implement when the implement is changed. This means that any attached implements can be changed quickly and easily. The working spectrum of the FT-P 1502 front tank covers an application rate of 5 to 100 l/min at a working pressure of 2.0 to 8.0 bar.</w:t>
      </w:r>
    </w:p>
    <w:p w14:paraId="45F38A6A" w14:textId="77777777" w:rsidR="008E4851" w:rsidRPr="008E4851" w:rsidRDefault="008E4851" w:rsidP="008E4851">
      <w:pPr>
        <w:spacing w:after="120" w:line="360" w:lineRule="auto"/>
        <w:ind w:left="567" w:right="1695"/>
        <w:rPr>
          <w:rFonts w:ascii="Arial" w:eastAsia="Arial" w:hAnsi="Arial" w:cs="Arial"/>
        </w:rPr>
      </w:pPr>
    </w:p>
    <w:p w14:paraId="2B11E5D7" w14:textId="77777777" w:rsidR="008E4851" w:rsidRPr="008E4851" w:rsidRDefault="008E4851" w:rsidP="008E4851">
      <w:pPr>
        <w:spacing w:after="120" w:line="360" w:lineRule="auto"/>
        <w:ind w:left="567" w:right="1695"/>
        <w:rPr>
          <w:rFonts w:ascii="Arial" w:eastAsia="Arial" w:hAnsi="Arial" w:cs="Arial"/>
        </w:rPr>
      </w:pPr>
      <w:r>
        <w:rPr>
          <w:rFonts w:ascii="Arial" w:hAnsi="Arial"/>
        </w:rPr>
        <w:t>The liquid fertiliser mounting kit in combination with the FT-P 1502 is available for the Primera DMC in all working widths from 3 m to 9 m.</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4C8F50A" w14:textId="2F5B976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Everything from a single source – FT-P 1502 and matching fertiliser equipment for the Primera DMC</w:t>
      </w:r>
    </w:p>
    <w:p w14:paraId="2C6D3828" w14:textId="0650A4B0"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 xml:space="preserve">Additional options for combining the FT-P with all AMAZONE and SCHMOTZER </w:t>
      </w:r>
      <w:proofErr w:type="gramStart"/>
      <w:r>
        <w:rPr>
          <w:rFonts w:ascii="Arial" w:hAnsi="Arial"/>
        </w:rPr>
        <w:t>machines</w:t>
      </w:r>
      <w:proofErr w:type="gramEnd"/>
      <w:r>
        <w:rPr>
          <w:rFonts w:ascii="Arial" w:hAnsi="Arial"/>
        </w:rPr>
        <w:t xml:space="preserve"> </w:t>
      </w:r>
    </w:p>
    <w:p w14:paraId="751020DB" w14:textId="0E51F59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Use of the FT-P for various machines throughout the year</w:t>
      </w:r>
    </w:p>
    <w:p w14:paraId="33A19A94" w14:textId="6B2C7AB8" w:rsidR="00C46CAE" w:rsidRPr="00212857" w:rsidRDefault="008E4851" w:rsidP="00212857">
      <w:pPr>
        <w:pStyle w:val="Listenabsatz"/>
        <w:numPr>
          <w:ilvl w:val="0"/>
          <w:numId w:val="17"/>
        </w:numPr>
        <w:spacing w:after="120" w:line="360" w:lineRule="auto"/>
        <w:ind w:right="1695"/>
        <w:rPr>
          <w:rFonts w:ascii="Arial" w:eastAsia="Arial" w:hAnsi="Arial" w:cs="Arial"/>
          <w:noProof/>
        </w:rPr>
      </w:pPr>
      <w:r>
        <w:rPr>
          <w:rFonts w:ascii="Arial" w:hAnsi="Arial"/>
        </w:rPr>
        <w:lastRenderedPageBreak/>
        <w:t xml:space="preserve">Efficient, </w:t>
      </w:r>
      <w:proofErr w:type="gramStart"/>
      <w:r>
        <w:rPr>
          <w:rFonts w:ascii="Arial" w:hAnsi="Arial"/>
        </w:rPr>
        <w:t>environmentally-friendly</w:t>
      </w:r>
      <w:proofErr w:type="gramEnd"/>
      <w:r>
        <w:rPr>
          <w:rFonts w:ascii="Arial" w:hAnsi="Arial"/>
        </w:rPr>
        <w:t xml:space="preserve"> nutrient injection directly alongside the seed</w:t>
      </w:r>
    </w:p>
    <w:p w14:paraId="7C5B29AD" w14:textId="77777777" w:rsidR="00161FDD" w:rsidRDefault="00161FDD" w:rsidP="00161FDD">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5E9B3088" w14:textId="2C40FDC5" w:rsidR="008E4851"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54542A5C" wp14:editId="3C6AD3D7">
            <wp:extent cx="3477600" cy="2880000"/>
            <wp:effectExtent l="0" t="0" r="2540" b="3175"/>
            <wp:docPr id="12839942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94239" name="Grafik 128399423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5699C78" w14:textId="77777777" w:rsidR="006B3793" w:rsidRPr="006B3793" w:rsidRDefault="006B3793" w:rsidP="006B3793">
      <w:pPr>
        <w:spacing w:after="120" w:line="360" w:lineRule="auto"/>
        <w:ind w:left="567" w:right="1695"/>
        <w:rPr>
          <w:rFonts w:ascii="Arial" w:eastAsia="Arial" w:hAnsi="Arial" w:cs="Arial"/>
        </w:rPr>
      </w:pPr>
      <w:r>
        <w:rPr>
          <w:rFonts w:ascii="Arial" w:hAnsi="Arial"/>
        </w:rPr>
        <w:t>Combining the FT-P 1502 front tank and Primera DMC allows nutrient injection directly alongside the seed.</w:t>
      </w:r>
    </w:p>
    <w:p w14:paraId="13E7CB60" w14:textId="77777777" w:rsidR="008E4851" w:rsidRDefault="008E4851" w:rsidP="00161FDD">
      <w:pPr>
        <w:spacing w:after="120" w:line="360" w:lineRule="auto"/>
        <w:ind w:left="567" w:right="1695"/>
        <w:rPr>
          <w:rFonts w:ascii="Arial" w:eastAsia="Arial" w:hAnsi="Arial" w:cs="Arial"/>
        </w:rPr>
      </w:pPr>
    </w:p>
    <w:p w14:paraId="6DF6F059" w14:textId="77777777" w:rsidR="006B3793" w:rsidRDefault="006B3793" w:rsidP="00161FDD">
      <w:pPr>
        <w:spacing w:after="120" w:line="360" w:lineRule="auto"/>
        <w:ind w:left="567" w:right="1695"/>
        <w:rPr>
          <w:rFonts w:ascii="Arial" w:eastAsia="Arial" w:hAnsi="Arial" w:cs="Arial"/>
        </w:rPr>
      </w:pPr>
    </w:p>
    <w:p w14:paraId="1274E85A" w14:textId="7BBA497D" w:rsidR="006B3793"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34A23A8B" wp14:editId="38C36E4A">
            <wp:extent cx="4053600" cy="2880000"/>
            <wp:effectExtent l="0" t="0" r="0" b="3175"/>
            <wp:docPr id="10146189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18945" name="Grafik 10146189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E3B6D2" w14:textId="77777777" w:rsidR="006B3793" w:rsidRPr="006B3793" w:rsidRDefault="006B3793" w:rsidP="006B3793">
      <w:pPr>
        <w:spacing w:after="120" w:line="360" w:lineRule="auto"/>
        <w:ind w:left="567" w:right="1695"/>
        <w:rPr>
          <w:rFonts w:ascii="Arial" w:eastAsia="Arial" w:hAnsi="Arial" w:cs="Arial"/>
        </w:rPr>
      </w:pPr>
      <w:r>
        <w:rPr>
          <w:rFonts w:ascii="Arial" w:hAnsi="Arial"/>
        </w:rPr>
        <w:lastRenderedPageBreak/>
        <w:t>The FT-P 1502 front tank with a capacity of 1,500 l is a perfect choice for the application of liquid fertiliser into the seed furrow.</w:t>
      </w:r>
    </w:p>
    <w:p w14:paraId="2FF327CB" w14:textId="77777777" w:rsidR="008E4851" w:rsidRDefault="008E4851" w:rsidP="00161FDD">
      <w:pPr>
        <w:spacing w:after="120" w:line="360" w:lineRule="auto"/>
        <w:ind w:left="567" w:right="1695"/>
        <w:rPr>
          <w:rFonts w:ascii="Arial" w:eastAsia="Arial" w:hAnsi="Arial" w:cs="Arial"/>
        </w:rPr>
      </w:pPr>
    </w:p>
    <w:p w14:paraId="114BD046" w14:textId="77777777" w:rsidR="006B3793" w:rsidRDefault="006B3793" w:rsidP="00161FDD">
      <w:pPr>
        <w:spacing w:after="120" w:line="360" w:lineRule="auto"/>
        <w:ind w:left="567" w:right="1695"/>
        <w:rPr>
          <w:rFonts w:ascii="Arial" w:eastAsia="Arial" w:hAnsi="Arial" w:cs="Arial"/>
        </w:rPr>
      </w:pPr>
    </w:p>
    <w:p w14:paraId="2111931C" w14:textId="727574BE" w:rsidR="006B3793"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1F0C95E3" wp14:editId="2B88C391">
            <wp:extent cx="4053600" cy="2880000"/>
            <wp:effectExtent l="0" t="0" r="0" b="3175"/>
            <wp:docPr id="5344666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66657" name="Grafik 5344666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09286DA" w14:textId="77777777" w:rsidR="006B3793" w:rsidRPr="006B3793" w:rsidRDefault="006B3793" w:rsidP="006B3793">
      <w:pPr>
        <w:spacing w:after="120" w:line="360" w:lineRule="auto"/>
        <w:ind w:left="567" w:right="1695"/>
        <w:rPr>
          <w:rFonts w:ascii="Arial" w:eastAsia="Arial" w:hAnsi="Arial" w:cs="Arial"/>
        </w:rPr>
      </w:pPr>
      <w:r>
        <w:rPr>
          <w:rFonts w:ascii="Arial" w:hAnsi="Arial"/>
        </w:rPr>
        <w:t>Interface between the FT-P 1502 front tank and the part-width valve chest on the Primera DMC.</w:t>
      </w:r>
    </w:p>
    <w:p w14:paraId="13322498" w14:textId="77777777" w:rsidR="006B3793" w:rsidRDefault="006B3793" w:rsidP="00161FDD">
      <w:pPr>
        <w:spacing w:after="120" w:line="360" w:lineRule="auto"/>
        <w:ind w:left="567" w:right="1695"/>
        <w:rPr>
          <w:rFonts w:ascii="Arial" w:eastAsia="Arial" w:hAnsi="Arial" w:cs="Arial"/>
        </w:rPr>
      </w:pPr>
    </w:p>
    <w:p w14:paraId="1AA85C25" w14:textId="77777777" w:rsidR="006B3793" w:rsidRDefault="006B3793" w:rsidP="00161FDD">
      <w:pPr>
        <w:spacing w:after="120" w:line="360" w:lineRule="auto"/>
        <w:ind w:left="567" w:right="1695"/>
        <w:rPr>
          <w:rFonts w:ascii="Arial" w:eastAsia="Arial" w:hAnsi="Arial" w:cs="Arial"/>
        </w:rPr>
      </w:pPr>
    </w:p>
    <w:p w14:paraId="670F4699" w14:textId="77777777" w:rsidR="00506565" w:rsidRDefault="00506565" w:rsidP="00161FDD">
      <w:pPr>
        <w:spacing w:after="120" w:line="360" w:lineRule="auto"/>
        <w:ind w:left="567" w:right="1695"/>
        <w:rPr>
          <w:rFonts w:ascii="Arial" w:eastAsia="Arial" w:hAnsi="Arial" w:cs="Arial"/>
        </w:rPr>
      </w:pPr>
    </w:p>
    <w:p w14:paraId="0825E840" w14:textId="6A2C501B" w:rsidR="006B3793" w:rsidRDefault="006B379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0A12F2" wp14:editId="07C1A94E">
            <wp:extent cx="2440800" cy="2880000"/>
            <wp:effectExtent l="0" t="0" r="0" b="3175"/>
            <wp:docPr id="79684761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47615" name="Grafik 7968476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40800" cy="2880000"/>
                    </a:xfrm>
                    <a:prstGeom prst="rect">
                      <a:avLst/>
                    </a:prstGeom>
                  </pic:spPr>
                </pic:pic>
              </a:graphicData>
            </a:graphic>
          </wp:inline>
        </w:drawing>
      </w:r>
    </w:p>
    <w:p w14:paraId="62798048" w14:textId="77777777" w:rsidR="006B3793" w:rsidRPr="006B3793" w:rsidRDefault="006B3793" w:rsidP="006B3793">
      <w:pPr>
        <w:spacing w:after="120" w:line="360" w:lineRule="auto"/>
        <w:ind w:left="567" w:right="1695"/>
        <w:rPr>
          <w:rFonts w:ascii="Arial" w:eastAsia="Arial" w:hAnsi="Arial" w:cs="Arial"/>
        </w:rPr>
      </w:pPr>
      <w:r>
        <w:rPr>
          <w:rFonts w:ascii="Arial" w:hAnsi="Arial"/>
        </w:rPr>
        <w:t xml:space="preserve">The injection pipe on the coulter ensures precise placement of the liquid fertiliser in the seed furrow. </w:t>
      </w:r>
    </w:p>
    <w:p w14:paraId="50838AD4" w14:textId="77777777" w:rsidR="006B3793" w:rsidRDefault="006B3793" w:rsidP="00161FDD">
      <w:pPr>
        <w:spacing w:after="120" w:line="360" w:lineRule="auto"/>
        <w:ind w:left="567" w:right="1695"/>
        <w:rPr>
          <w:rFonts w:ascii="Arial" w:eastAsia="Arial" w:hAnsi="Arial" w:cs="Arial"/>
        </w:rPr>
      </w:pPr>
    </w:p>
    <w:p w14:paraId="387793F7" w14:textId="77777777" w:rsidR="006B3793" w:rsidRDefault="006B3793" w:rsidP="00161FDD">
      <w:pPr>
        <w:spacing w:after="120" w:line="360" w:lineRule="auto"/>
        <w:ind w:left="567" w:right="1695"/>
        <w:rPr>
          <w:rFonts w:ascii="Arial" w:eastAsia="Arial" w:hAnsi="Arial" w:cs="Arial"/>
        </w:rPr>
      </w:pPr>
    </w:p>
    <w:p w14:paraId="2A300C7A" w14:textId="77777777" w:rsidR="006B3793" w:rsidRDefault="006B3793"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76E2710" w14:textId="77777777" w:rsidR="00506565" w:rsidRPr="00F4316E" w:rsidRDefault="0050656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4D4D3222"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3"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238204F9">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600E6693">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4948064">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5043D022">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5610742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099BC" w14:textId="77777777" w:rsidR="00220182" w:rsidRDefault="00220182">
      <w:r>
        <w:separator/>
      </w:r>
    </w:p>
  </w:endnote>
  <w:endnote w:type="continuationSeparator" w:id="0">
    <w:p w14:paraId="751966A0" w14:textId="77777777" w:rsidR="00220182" w:rsidRDefault="00220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06565" w:rsidRDefault="005E0980" w:rsidP="006F7755">
                          <w:pPr>
                            <w:spacing w:line="280" w:lineRule="exact"/>
                            <w:rPr>
                              <w:rFonts w:ascii="Arial" w:hAnsi="Arial"/>
                              <w:spacing w:val="2"/>
                              <w:sz w:val="20"/>
                              <w:lang w:val="de-DE"/>
                            </w:rPr>
                          </w:pPr>
                          <w:r w:rsidRPr="00506565">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506565" w:rsidRDefault="005E0980" w:rsidP="006F7755">
                    <w:pPr>
                      <w:spacing w:line="280" w:lineRule="exact"/>
                      <w:rPr>
                        <w:rFonts w:ascii="Arial" w:hAnsi="Arial"/>
                        <w:spacing w:val="2"/>
                        <w:sz w:val="20"/>
                        <w:lang w:val="de-DE"/>
                      </w:rPr>
                    </w:pPr>
                    <w:r w:rsidRPr="00506565">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94032" w14:textId="77777777" w:rsidR="00220182" w:rsidRDefault="00220182">
      <w:r>
        <w:separator/>
      </w:r>
    </w:p>
  </w:footnote>
  <w:footnote w:type="continuationSeparator" w:id="0">
    <w:p w14:paraId="0DF498B6" w14:textId="77777777" w:rsidR="00220182" w:rsidRDefault="002201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77E44C1"/>
    <w:multiLevelType w:val="hybridMultilevel"/>
    <w:tmpl w:val="F2565940"/>
    <w:lvl w:ilvl="0" w:tplc="0407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8527239"/>
    <w:multiLevelType w:val="hybridMultilevel"/>
    <w:tmpl w:val="91143CD8"/>
    <w:lvl w:ilvl="0" w:tplc="2FAA1B28">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7"/>
  </w:num>
  <w:num w:numId="2" w16cid:durableId="1510219160">
    <w:abstractNumId w:val="0"/>
  </w:num>
  <w:num w:numId="3" w16cid:durableId="613364659">
    <w:abstractNumId w:val="4"/>
  </w:num>
  <w:num w:numId="4" w16cid:durableId="1043675452">
    <w:abstractNumId w:val="6"/>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8"/>
  </w:num>
  <w:num w:numId="11" w16cid:durableId="2055814173">
    <w:abstractNumId w:val="9"/>
  </w:num>
  <w:num w:numId="12" w16cid:durableId="636498599">
    <w:abstractNumId w:val="12"/>
  </w:num>
  <w:num w:numId="13" w16cid:durableId="118423553">
    <w:abstractNumId w:val="16"/>
  </w:num>
  <w:num w:numId="14" w16cid:durableId="1499079657">
    <w:abstractNumId w:val="13"/>
  </w:num>
  <w:num w:numId="15" w16cid:durableId="556353878">
    <w:abstractNumId w:val="14"/>
  </w:num>
  <w:num w:numId="16" w16cid:durableId="1722750445">
    <w:abstractNumId w:val="15"/>
  </w:num>
  <w:num w:numId="17" w16cid:durableId="19497774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4C3D"/>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857"/>
    <w:rsid w:val="00213DA5"/>
    <w:rsid w:val="00214B31"/>
    <w:rsid w:val="00216F89"/>
    <w:rsid w:val="0021724A"/>
    <w:rsid w:val="0021735D"/>
    <w:rsid w:val="00220182"/>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AFD"/>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6565"/>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A04"/>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793"/>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967"/>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BCB"/>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5AA7"/>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625</Words>
  <Characters>3944</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