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5D20D" w14:textId="5E102AF9" w:rsidR="008E4851" w:rsidRPr="008E4851" w:rsidRDefault="008E4851" w:rsidP="008E4851">
      <w:pPr>
        <w:spacing w:after="120" w:line="360" w:lineRule="auto"/>
        <w:ind w:left="567" w:right="1695"/>
        <w:rPr>
          <w:rFonts w:ascii="Arial" w:hAnsi="Arial" w:cs="Arial"/>
          <w:b/>
          <w:bCs/>
          <w:sz w:val="28"/>
          <w:szCs w:val="28"/>
        </w:rPr>
      </w:pPr>
      <w:r>
        <w:rPr>
          <w:rFonts w:ascii="Arial" w:hAnsi="Arial"/>
          <w:b/>
          <w:sz w:val="28"/>
        </w:rPr>
        <w:t>Een krachtige combinatie!</w:t>
      </w:r>
    </w:p>
    <w:p w14:paraId="6E49EE6D" w14:textId="77777777" w:rsidR="008E4851" w:rsidRPr="008E4851" w:rsidRDefault="008E4851" w:rsidP="008E4851">
      <w:pPr>
        <w:spacing w:line="360" w:lineRule="auto"/>
        <w:ind w:left="567" w:right="1695"/>
        <w:rPr>
          <w:rFonts w:ascii="Arial" w:hAnsi="Arial" w:cs="Arial"/>
          <w:b/>
          <w:bCs/>
        </w:rPr>
      </w:pPr>
      <w:r>
        <w:rPr>
          <w:rFonts w:ascii="Arial" w:hAnsi="Arial"/>
          <w:b/>
        </w:rPr>
        <w:t>Solo fronttank FT-P 1502 en universele zaaimachine Primera DMC</w:t>
      </w:r>
    </w:p>
    <w:p w14:paraId="65EA582A" w14:textId="77777777" w:rsidR="00161FDD" w:rsidRDefault="00161FDD" w:rsidP="00161FDD">
      <w:pPr>
        <w:spacing w:line="360" w:lineRule="auto"/>
        <w:ind w:left="567" w:right="1695"/>
        <w:rPr>
          <w:rFonts w:ascii="Arial" w:hAnsi="Arial" w:cs="Arial"/>
        </w:rPr>
      </w:pPr>
    </w:p>
    <w:p w14:paraId="17D88833" w14:textId="77777777" w:rsidR="008E4851" w:rsidRDefault="008E4851" w:rsidP="008E4851">
      <w:pPr>
        <w:spacing w:after="120" w:line="360" w:lineRule="auto"/>
        <w:ind w:left="567" w:right="1695"/>
        <w:rPr>
          <w:rFonts w:ascii="Arial" w:eastAsia="Arial" w:hAnsi="Arial" w:cs="Arial"/>
        </w:rPr>
      </w:pPr>
      <w:r>
        <w:rPr>
          <w:rFonts w:ascii="Arial" w:hAnsi="Arial"/>
        </w:rPr>
        <w:t>De solo fronttank FT-P 1502 is de ideale partner voor alle toepassingen met vloeibare producten. Dat kunnen een zaaimachine met uitrusting voor vloeibare mest, een schoffel met rijenbespuiting en vele andere toepassingsgebieden zijn.</w:t>
      </w:r>
    </w:p>
    <w:p w14:paraId="2D677D6B" w14:textId="77777777" w:rsidR="008E4851" w:rsidRPr="008E4851" w:rsidRDefault="008E4851" w:rsidP="008E4851">
      <w:pPr>
        <w:spacing w:after="120" w:line="360" w:lineRule="auto"/>
        <w:ind w:left="567" w:right="1695"/>
        <w:rPr>
          <w:rFonts w:ascii="Arial" w:eastAsia="Arial" w:hAnsi="Arial" w:cs="Arial"/>
        </w:rPr>
      </w:pPr>
    </w:p>
    <w:p w14:paraId="68EDC698"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Nieuwe toepassingen voor de Primera DMC door combinatie met de FT-P</w:t>
      </w:r>
    </w:p>
    <w:p w14:paraId="04E8ACA9" w14:textId="77777777" w:rsidR="008E4851" w:rsidRPr="008E4851" w:rsidRDefault="008E4851" w:rsidP="008E4851">
      <w:pPr>
        <w:spacing w:after="120" w:line="360" w:lineRule="auto"/>
        <w:ind w:left="567" w:right="1695"/>
        <w:rPr>
          <w:rFonts w:ascii="Arial" w:eastAsia="Arial" w:hAnsi="Arial" w:cs="Arial"/>
        </w:rPr>
      </w:pPr>
      <w:r>
        <w:rPr>
          <w:rFonts w:ascii="Arial" w:hAnsi="Arial"/>
        </w:rPr>
        <w:t xml:space="preserve">De combinatie van de FT-P met de Primera DMC biedt de landbouwer nog uitgebreidere mogelijkheden voor een toediening van voedingsstoffen en een snelle ontwikkeling van jonge gewassen. Wanneer de FT-P met de Primera DMC wordt gecombineerd, kan nu ook vloeibare kunstmest direct in de </w:t>
      </w:r>
      <w:proofErr w:type="spellStart"/>
      <w:r>
        <w:rPr>
          <w:rFonts w:ascii="Arial" w:hAnsi="Arial"/>
        </w:rPr>
        <w:t>zaaivoor</w:t>
      </w:r>
      <w:proofErr w:type="spellEnd"/>
      <w:r>
        <w:rPr>
          <w:rFonts w:ascii="Arial" w:hAnsi="Arial"/>
        </w:rPr>
        <w:t xml:space="preserve"> worden gedoseerd. Dat verbetert de beschikbaarheid van voedingsstoffen vooral in droge omstandigheden. In tegenstelling tot gegranuleerde meststof is deze al opgelost en hoeven de planten niet eerst in contact te komen met grondwater. Dat bevordert de efficiëntie van voedingsstoffen en is gunstig voor een vitaal gewas met een gezonde groei. In plaats daarvan is ook een applicatie van </w:t>
      </w:r>
      <w:proofErr w:type="spellStart"/>
      <w:r>
        <w:rPr>
          <w:rFonts w:ascii="Arial" w:hAnsi="Arial"/>
        </w:rPr>
        <w:t>biostimulanten</w:t>
      </w:r>
      <w:proofErr w:type="spellEnd"/>
      <w:r>
        <w:rPr>
          <w:rFonts w:ascii="Arial" w:hAnsi="Arial"/>
        </w:rPr>
        <w:t xml:space="preserve">, micronutriënten of andere vloeibare producten direct in de </w:t>
      </w:r>
      <w:proofErr w:type="spellStart"/>
      <w:r>
        <w:rPr>
          <w:rFonts w:ascii="Arial" w:hAnsi="Arial"/>
        </w:rPr>
        <w:t>zaaivoor</w:t>
      </w:r>
      <w:proofErr w:type="spellEnd"/>
      <w:r>
        <w:rPr>
          <w:rFonts w:ascii="Arial" w:hAnsi="Arial"/>
        </w:rPr>
        <w:t xml:space="preserve"> mogelijk. </w:t>
      </w:r>
    </w:p>
    <w:p w14:paraId="6D347109" w14:textId="77777777" w:rsidR="008E4851" w:rsidRPr="008E4851" w:rsidRDefault="008E4851" w:rsidP="008E4851">
      <w:pPr>
        <w:spacing w:after="120" w:line="360" w:lineRule="auto"/>
        <w:ind w:left="567" w:right="1695"/>
        <w:rPr>
          <w:rFonts w:ascii="Arial" w:eastAsia="Arial" w:hAnsi="Arial" w:cs="Arial"/>
        </w:rPr>
      </w:pPr>
    </w:p>
    <w:p w14:paraId="0FE15577"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ISOBUS-besturing voor de FT-P en de Primera DMC</w:t>
      </w:r>
    </w:p>
    <w:p w14:paraId="52987EFC" w14:textId="77777777" w:rsidR="008E4851" w:rsidRDefault="008E4851" w:rsidP="008E4851">
      <w:pPr>
        <w:spacing w:after="120" w:line="360" w:lineRule="auto"/>
        <w:ind w:left="567" w:right="1695"/>
        <w:rPr>
          <w:rFonts w:ascii="Arial" w:eastAsia="Arial" w:hAnsi="Arial" w:cs="Arial"/>
        </w:rPr>
      </w:pPr>
      <w:r>
        <w:rPr>
          <w:rFonts w:ascii="Arial" w:hAnsi="Arial"/>
        </w:rPr>
        <w:t xml:space="preserve">Dankzij de ISOBUS-besturing zijn de beide machines bijzonder comfortabel te bedienen. De automatische sectieschakeling </w:t>
      </w:r>
      <w:proofErr w:type="spellStart"/>
      <w:r>
        <w:rPr>
          <w:rFonts w:ascii="Arial" w:hAnsi="Arial"/>
        </w:rPr>
        <w:t>Section</w:t>
      </w:r>
      <w:proofErr w:type="spellEnd"/>
      <w:r>
        <w:rPr>
          <w:rFonts w:ascii="Arial" w:hAnsi="Arial"/>
        </w:rPr>
        <w:t xml:space="preserve"> Control en de variabele hoeveelheidsregeling met behulp van taakkaarten zijn voor beide machines volledig beschikbaar via de ISOBUS-besturing.</w:t>
      </w:r>
    </w:p>
    <w:p w14:paraId="0DAE22F3" w14:textId="77777777" w:rsidR="008E4851" w:rsidRDefault="008E4851" w:rsidP="008E4851">
      <w:pPr>
        <w:spacing w:after="120" w:line="360" w:lineRule="auto"/>
        <w:ind w:left="567" w:right="1695"/>
        <w:rPr>
          <w:rFonts w:ascii="Arial" w:eastAsia="Arial" w:hAnsi="Arial" w:cs="Arial"/>
        </w:rPr>
      </w:pPr>
    </w:p>
    <w:p w14:paraId="71A07318" w14:textId="77777777" w:rsidR="008E4851" w:rsidRDefault="008E4851" w:rsidP="008E4851">
      <w:pPr>
        <w:spacing w:after="120" w:line="360" w:lineRule="auto"/>
        <w:ind w:left="567" w:right="1695"/>
        <w:rPr>
          <w:rFonts w:ascii="Arial" w:eastAsia="Arial" w:hAnsi="Arial" w:cs="Arial"/>
        </w:rPr>
      </w:pPr>
    </w:p>
    <w:p w14:paraId="5B6FE31B" w14:textId="77777777" w:rsidR="008E4851" w:rsidRPr="008E4851" w:rsidRDefault="008E4851" w:rsidP="008E4851">
      <w:pPr>
        <w:spacing w:after="120" w:line="360" w:lineRule="auto"/>
        <w:ind w:left="567" w:right="1695"/>
        <w:rPr>
          <w:rFonts w:ascii="Arial" w:eastAsia="Arial" w:hAnsi="Arial" w:cs="Arial"/>
        </w:rPr>
      </w:pPr>
    </w:p>
    <w:p w14:paraId="3F4C71B3"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lastRenderedPageBreak/>
        <w:t>Compact, krachtig en efficiënt</w:t>
      </w:r>
    </w:p>
    <w:p w14:paraId="72B2A5EF" w14:textId="77777777" w:rsidR="008E4851" w:rsidRPr="008E4851" w:rsidRDefault="008E4851" w:rsidP="008E4851">
      <w:pPr>
        <w:spacing w:after="120" w:line="360" w:lineRule="auto"/>
        <w:ind w:left="567" w:right="1695"/>
        <w:rPr>
          <w:rFonts w:ascii="Arial" w:eastAsia="Arial" w:hAnsi="Arial" w:cs="Arial"/>
        </w:rPr>
      </w:pPr>
      <w:r>
        <w:rPr>
          <w:rFonts w:ascii="Arial" w:hAnsi="Arial"/>
        </w:rPr>
        <w:t xml:space="preserve">Door aanbouw van de FT-P in de </w:t>
      </w:r>
      <w:proofErr w:type="spellStart"/>
      <w:r>
        <w:rPr>
          <w:rFonts w:ascii="Arial" w:hAnsi="Arial"/>
        </w:rPr>
        <w:t>fronthef</w:t>
      </w:r>
      <w:proofErr w:type="spellEnd"/>
      <w:r>
        <w:rPr>
          <w:rFonts w:ascii="Arial" w:hAnsi="Arial"/>
        </w:rPr>
        <w:t xml:space="preserve"> van de tractor blijft de machinecombinatie als geheel ondanks de extra tank zeer compact. De wendbaarheid van de hele combinatie wordt ook niet beperkt. </w:t>
      </w:r>
    </w:p>
    <w:p w14:paraId="4A94ADB8" w14:textId="77777777" w:rsidR="008E4851" w:rsidRPr="008E4851" w:rsidRDefault="008E4851" w:rsidP="008E4851">
      <w:pPr>
        <w:spacing w:after="120" w:line="360" w:lineRule="auto"/>
        <w:ind w:left="567" w:right="1695"/>
        <w:rPr>
          <w:rFonts w:ascii="Arial" w:eastAsia="Arial" w:hAnsi="Arial" w:cs="Arial"/>
        </w:rPr>
      </w:pPr>
    </w:p>
    <w:p w14:paraId="44D95B43" w14:textId="77777777" w:rsidR="008E4851" w:rsidRDefault="008E4851" w:rsidP="008E4851">
      <w:pPr>
        <w:spacing w:after="120" w:line="360" w:lineRule="auto"/>
        <w:ind w:left="567" w:right="1695"/>
        <w:rPr>
          <w:rFonts w:ascii="Arial" w:eastAsia="Arial" w:hAnsi="Arial" w:cs="Arial"/>
        </w:rPr>
      </w:pPr>
      <w:r>
        <w:rPr>
          <w:rFonts w:ascii="Arial" w:hAnsi="Arial"/>
        </w:rPr>
        <w:t xml:space="preserve">Omdat de meststoffen direct bij de zaden worden aangebracht, is de efficiëntie van de voedingsstoffen hoog en hoeven slechts kleine hoeveelheden rechtstreeks in de </w:t>
      </w:r>
      <w:proofErr w:type="spellStart"/>
      <w:r>
        <w:rPr>
          <w:rFonts w:ascii="Arial" w:hAnsi="Arial"/>
        </w:rPr>
        <w:t>zaaivoor</w:t>
      </w:r>
      <w:proofErr w:type="spellEnd"/>
      <w:r>
        <w:rPr>
          <w:rFonts w:ascii="Arial" w:hAnsi="Arial"/>
        </w:rPr>
        <w:t xml:space="preserve"> te worden gespoten. Het tankvolume van 1.500 l van de FT-P past dus optimaal bij het grote tankvolume van de Primera DMC en staat ondanks de extra applicatie garant voor grote efficiëntie. </w:t>
      </w:r>
    </w:p>
    <w:p w14:paraId="37F018DC" w14:textId="77777777" w:rsidR="008E4851" w:rsidRPr="008E4851" w:rsidRDefault="008E4851" w:rsidP="008E4851">
      <w:pPr>
        <w:spacing w:after="120" w:line="360" w:lineRule="auto"/>
        <w:ind w:left="567" w:right="1695"/>
        <w:rPr>
          <w:rFonts w:ascii="Arial" w:eastAsia="Arial" w:hAnsi="Arial" w:cs="Arial"/>
        </w:rPr>
      </w:pPr>
    </w:p>
    <w:p w14:paraId="618EF700"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Uniforme koppeling armatuur</w:t>
      </w:r>
    </w:p>
    <w:p w14:paraId="44A696CA" w14:textId="77777777" w:rsidR="008E4851" w:rsidRPr="008E4851" w:rsidRDefault="008E4851" w:rsidP="008E4851">
      <w:pPr>
        <w:spacing w:after="120" w:line="360" w:lineRule="auto"/>
        <w:ind w:left="567" w:right="1695"/>
        <w:rPr>
          <w:rFonts w:ascii="Arial" w:eastAsia="Arial" w:hAnsi="Arial" w:cs="Arial"/>
        </w:rPr>
      </w:pPr>
      <w:r>
        <w:rPr>
          <w:rFonts w:ascii="Arial" w:hAnsi="Arial"/>
        </w:rPr>
        <w:t>Op de aanbouwwerktuigen kan een armatuur met 2 tot 6 secties permanent worden gemonteerd. Door middel van koppelingen vóór de armatuur kunnen ook verschillende AMAZONE- en SCHMOTZER-machines worden uitgerust met een vaste armatuur. Deze blijft altijd op het werktuig staan wanneer van werktuig wordt gewisseld. Zo kunnen werktuigen snel en eenvoudig worden afgewisseld. Het werkbereik van de fronttank FT-P 1502 bedraagt een afgiftehoeveelheid van 5 tot 100 l/min bij een werkdruk van 2,0 tot 8,0 bar.</w:t>
      </w:r>
    </w:p>
    <w:p w14:paraId="45F38A6A" w14:textId="77777777" w:rsidR="008E4851" w:rsidRPr="008E4851" w:rsidRDefault="008E4851" w:rsidP="008E4851">
      <w:pPr>
        <w:spacing w:after="120" w:line="360" w:lineRule="auto"/>
        <w:ind w:left="567" w:right="1695"/>
        <w:rPr>
          <w:rFonts w:ascii="Arial" w:eastAsia="Arial" w:hAnsi="Arial" w:cs="Arial"/>
        </w:rPr>
      </w:pPr>
    </w:p>
    <w:p w14:paraId="2B11E5D7" w14:textId="77777777" w:rsidR="008E4851" w:rsidRPr="008E4851" w:rsidRDefault="008E4851" w:rsidP="008E4851">
      <w:pPr>
        <w:spacing w:after="120" w:line="360" w:lineRule="auto"/>
        <w:ind w:left="567" w:right="1695"/>
        <w:rPr>
          <w:rFonts w:ascii="Arial" w:eastAsia="Arial" w:hAnsi="Arial" w:cs="Arial"/>
        </w:rPr>
      </w:pPr>
      <w:r>
        <w:rPr>
          <w:rFonts w:ascii="Arial" w:hAnsi="Arial"/>
        </w:rPr>
        <w:t xml:space="preserve">De </w:t>
      </w:r>
      <w:proofErr w:type="spellStart"/>
      <w:r>
        <w:rPr>
          <w:rFonts w:ascii="Arial" w:hAnsi="Arial"/>
        </w:rPr>
        <w:t>aanbouwset</w:t>
      </w:r>
      <w:proofErr w:type="spellEnd"/>
      <w:r>
        <w:rPr>
          <w:rFonts w:ascii="Arial" w:hAnsi="Arial"/>
        </w:rPr>
        <w:t xml:space="preserve"> voor vloeibare bemesting in combinatie met de FT-P 1502 is voor de Primera DMC verkrijgbaar in alle werkbreedten van 3 m tot 9 m.</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0BDF181B" w14:textId="77777777" w:rsidR="00F64E5F" w:rsidRDefault="00F64E5F" w:rsidP="00161FDD">
      <w:pPr>
        <w:spacing w:after="120" w:line="360" w:lineRule="auto"/>
        <w:ind w:left="567" w:right="1695"/>
        <w:rPr>
          <w:rFonts w:ascii="Arial" w:eastAsia="Arial" w:hAnsi="Arial" w:cs="Arial"/>
        </w:rPr>
      </w:pPr>
    </w:p>
    <w:p w14:paraId="5C20F4EA" w14:textId="77777777" w:rsidR="00F64E5F" w:rsidRDefault="00F64E5F"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4C8F50A" w14:textId="2F5B9761"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Van één leverancier – FT-P 1502 en bijpassende kunstmestuitrusting voor de Primera DMC</w:t>
      </w:r>
    </w:p>
    <w:p w14:paraId="2C6D3828" w14:textId="0650A4B0"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 xml:space="preserve">Extra combinatiemogelijkheden van de FT-P met alle AMAZONE- en SCHMOTZER-machines </w:t>
      </w:r>
    </w:p>
    <w:p w14:paraId="751020DB" w14:textId="0E51F591"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Inzet van de FT-P voor allerlei machines gedurende het hele jaar</w:t>
      </w:r>
    </w:p>
    <w:p w14:paraId="33A19A94" w14:textId="6B2C7AB8" w:rsidR="00C46CAE" w:rsidRPr="00212857" w:rsidRDefault="008E4851" w:rsidP="00212857">
      <w:pPr>
        <w:pStyle w:val="Listenabsatz"/>
        <w:numPr>
          <w:ilvl w:val="0"/>
          <w:numId w:val="17"/>
        </w:numPr>
        <w:spacing w:after="120" w:line="360" w:lineRule="auto"/>
        <w:ind w:right="1695"/>
        <w:rPr>
          <w:rFonts w:ascii="Arial" w:eastAsia="Arial" w:hAnsi="Arial" w:cs="Arial"/>
          <w:noProof/>
        </w:rPr>
      </w:pPr>
      <w:r>
        <w:rPr>
          <w:rFonts w:ascii="Arial" w:hAnsi="Arial"/>
        </w:rPr>
        <w:t>Efficiënte, milieuvriendelijke injectie van voedingsstoffen direct bij het zaad</w:t>
      </w:r>
    </w:p>
    <w:p w14:paraId="7C5B29AD" w14:textId="77777777" w:rsidR="00161FDD" w:rsidRDefault="00161FDD" w:rsidP="00161FDD">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5E9B3088" w14:textId="2C40FDC5" w:rsidR="008E4851" w:rsidRDefault="006B3793" w:rsidP="00161FDD">
      <w:pPr>
        <w:spacing w:after="120" w:line="360" w:lineRule="auto"/>
        <w:ind w:left="567" w:right="1695"/>
        <w:rPr>
          <w:rFonts w:ascii="Arial" w:eastAsia="Arial" w:hAnsi="Arial" w:cs="Arial"/>
        </w:rPr>
      </w:pPr>
      <w:r>
        <w:rPr>
          <w:rFonts w:ascii="Arial" w:hAnsi="Arial"/>
          <w:noProof/>
        </w:rPr>
        <w:drawing>
          <wp:inline distT="0" distB="0" distL="0" distR="0" wp14:anchorId="54542A5C" wp14:editId="3C6AD3D7">
            <wp:extent cx="3477600" cy="2880000"/>
            <wp:effectExtent l="0" t="0" r="2540" b="3175"/>
            <wp:docPr id="12839942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94239" name="Grafik 128399423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5699C78" w14:textId="77777777" w:rsidR="006B3793" w:rsidRPr="006B3793" w:rsidRDefault="006B3793" w:rsidP="006B3793">
      <w:pPr>
        <w:spacing w:after="120" w:line="360" w:lineRule="auto"/>
        <w:ind w:left="567" w:right="1695"/>
        <w:rPr>
          <w:rFonts w:ascii="Arial" w:eastAsia="Arial" w:hAnsi="Arial" w:cs="Arial"/>
        </w:rPr>
      </w:pPr>
      <w:r>
        <w:rPr>
          <w:rFonts w:ascii="Arial" w:hAnsi="Arial"/>
        </w:rPr>
        <w:t>De combinatie van de fronttank FT-P 1502 en de Primera DMC maakt injectie van voedingsstoffen direct bij de zaden mogelijk.</w:t>
      </w:r>
    </w:p>
    <w:p w14:paraId="13E7CB60" w14:textId="77777777" w:rsidR="008E4851" w:rsidRDefault="008E4851" w:rsidP="00161FDD">
      <w:pPr>
        <w:spacing w:after="120" w:line="360" w:lineRule="auto"/>
        <w:ind w:left="567" w:right="1695"/>
        <w:rPr>
          <w:rFonts w:ascii="Arial" w:eastAsia="Arial" w:hAnsi="Arial" w:cs="Arial"/>
        </w:rPr>
      </w:pPr>
    </w:p>
    <w:p w14:paraId="6DF6F059" w14:textId="77777777" w:rsidR="006B3793" w:rsidRDefault="006B3793" w:rsidP="00161FDD">
      <w:pPr>
        <w:spacing w:after="120" w:line="360" w:lineRule="auto"/>
        <w:ind w:left="567" w:right="1695"/>
        <w:rPr>
          <w:rFonts w:ascii="Arial" w:eastAsia="Arial" w:hAnsi="Arial" w:cs="Arial"/>
        </w:rPr>
      </w:pPr>
    </w:p>
    <w:p w14:paraId="1274E85A" w14:textId="7BBA497D" w:rsidR="006B3793" w:rsidRDefault="006B379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A23A8B" wp14:editId="38C36E4A">
            <wp:extent cx="4053600" cy="2880000"/>
            <wp:effectExtent l="0" t="0" r="0" b="3175"/>
            <wp:docPr id="10146189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18945" name="Grafik 101461894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E3B6D2" w14:textId="77777777" w:rsidR="006B3793" w:rsidRPr="006B3793" w:rsidRDefault="006B3793" w:rsidP="006B3793">
      <w:pPr>
        <w:spacing w:after="120" w:line="360" w:lineRule="auto"/>
        <w:ind w:left="567" w:right="1695"/>
        <w:rPr>
          <w:rFonts w:ascii="Arial" w:eastAsia="Arial" w:hAnsi="Arial" w:cs="Arial"/>
        </w:rPr>
      </w:pPr>
      <w:r>
        <w:rPr>
          <w:rFonts w:ascii="Arial" w:hAnsi="Arial"/>
        </w:rPr>
        <w:t xml:space="preserve">De fronttank FT-P 1502 biedt met zijn tankvolume van 1.500 l een grote capaciteit bij vloeibare bemesting in de </w:t>
      </w:r>
      <w:proofErr w:type="spellStart"/>
      <w:r>
        <w:rPr>
          <w:rFonts w:ascii="Arial" w:hAnsi="Arial"/>
        </w:rPr>
        <w:t>zaaivoor</w:t>
      </w:r>
      <w:proofErr w:type="spellEnd"/>
      <w:r>
        <w:rPr>
          <w:rFonts w:ascii="Arial" w:hAnsi="Arial"/>
        </w:rPr>
        <w:t>.</w:t>
      </w:r>
    </w:p>
    <w:p w14:paraId="2FF327CB" w14:textId="77777777" w:rsidR="008E4851" w:rsidRDefault="008E4851" w:rsidP="00161FDD">
      <w:pPr>
        <w:spacing w:after="120" w:line="360" w:lineRule="auto"/>
        <w:ind w:left="567" w:right="1695"/>
        <w:rPr>
          <w:rFonts w:ascii="Arial" w:eastAsia="Arial" w:hAnsi="Arial" w:cs="Arial"/>
        </w:rPr>
      </w:pPr>
    </w:p>
    <w:p w14:paraId="114BD046" w14:textId="77777777" w:rsidR="006B3793" w:rsidRDefault="006B3793" w:rsidP="00161FDD">
      <w:pPr>
        <w:spacing w:after="120" w:line="360" w:lineRule="auto"/>
        <w:ind w:left="567" w:right="1695"/>
        <w:rPr>
          <w:rFonts w:ascii="Arial" w:eastAsia="Arial" w:hAnsi="Arial" w:cs="Arial"/>
        </w:rPr>
      </w:pPr>
    </w:p>
    <w:p w14:paraId="2111931C" w14:textId="727574BE" w:rsidR="006B3793" w:rsidRDefault="006B3793" w:rsidP="00161FDD">
      <w:pPr>
        <w:spacing w:after="120" w:line="360" w:lineRule="auto"/>
        <w:ind w:left="567" w:right="1695"/>
        <w:rPr>
          <w:rFonts w:ascii="Arial" w:eastAsia="Arial" w:hAnsi="Arial" w:cs="Arial"/>
        </w:rPr>
      </w:pPr>
      <w:r>
        <w:rPr>
          <w:rFonts w:ascii="Arial" w:hAnsi="Arial"/>
          <w:noProof/>
        </w:rPr>
        <w:drawing>
          <wp:inline distT="0" distB="0" distL="0" distR="0" wp14:anchorId="1F0C95E3" wp14:editId="2B88C391">
            <wp:extent cx="4053600" cy="2880000"/>
            <wp:effectExtent l="0" t="0" r="0" b="3175"/>
            <wp:docPr id="5344666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66657" name="Grafik 5344666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09286DA" w14:textId="77777777" w:rsidR="006B3793" w:rsidRPr="006B3793" w:rsidRDefault="006B3793" w:rsidP="006B3793">
      <w:pPr>
        <w:spacing w:after="120" w:line="360" w:lineRule="auto"/>
        <w:ind w:left="567" w:right="1695"/>
        <w:rPr>
          <w:rFonts w:ascii="Arial" w:eastAsia="Arial" w:hAnsi="Arial" w:cs="Arial"/>
        </w:rPr>
      </w:pPr>
      <w:r>
        <w:rPr>
          <w:rFonts w:ascii="Arial" w:hAnsi="Arial"/>
        </w:rPr>
        <w:t>Koppeling tussen de fronttank FT-P 1502 en de armatuur op de Primera DMC.</w:t>
      </w:r>
    </w:p>
    <w:p w14:paraId="13322498" w14:textId="77777777" w:rsidR="006B3793" w:rsidRDefault="006B3793" w:rsidP="00161FDD">
      <w:pPr>
        <w:spacing w:after="120" w:line="360" w:lineRule="auto"/>
        <w:ind w:left="567" w:right="1695"/>
        <w:rPr>
          <w:rFonts w:ascii="Arial" w:eastAsia="Arial" w:hAnsi="Arial" w:cs="Arial"/>
        </w:rPr>
      </w:pPr>
    </w:p>
    <w:p w14:paraId="1AA85C25" w14:textId="77777777" w:rsidR="006B3793" w:rsidRDefault="006B3793" w:rsidP="00161FDD">
      <w:pPr>
        <w:spacing w:after="120" w:line="360" w:lineRule="auto"/>
        <w:ind w:left="567" w:right="1695"/>
        <w:rPr>
          <w:rFonts w:ascii="Arial" w:eastAsia="Arial" w:hAnsi="Arial" w:cs="Arial"/>
        </w:rPr>
      </w:pPr>
    </w:p>
    <w:p w14:paraId="0825E840" w14:textId="6A2C501B" w:rsidR="006B3793" w:rsidRDefault="006B379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0A12F2" wp14:editId="07C1A94E">
            <wp:extent cx="2440800" cy="2880000"/>
            <wp:effectExtent l="0" t="0" r="0" b="3175"/>
            <wp:docPr id="79684761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47615" name="Grafik 7968476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40800" cy="2880000"/>
                    </a:xfrm>
                    <a:prstGeom prst="rect">
                      <a:avLst/>
                    </a:prstGeom>
                  </pic:spPr>
                </pic:pic>
              </a:graphicData>
            </a:graphic>
          </wp:inline>
        </w:drawing>
      </w:r>
    </w:p>
    <w:p w14:paraId="62798048" w14:textId="77777777" w:rsidR="006B3793" w:rsidRPr="006B3793" w:rsidRDefault="006B3793" w:rsidP="006B3793">
      <w:pPr>
        <w:spacing w:after="120" w:line="360" w:lineRule="auto"/>
        <w:ind w:left="567" w:right="1695"/>
        <w:rPr>
          <w:rFonts w:ascii="Arial" w:eastAsia="Arial" w:hAnsi="Arial" w:cs="Arial"/>
        </w:rPr>
      </w:pPr>
      <w:r>
        <w:rPr>
          <w:rFonts w:ascii="Arial" w:hAnsi="Arial"/>
        </w:rPr>
        <w:t xml:space="preserve">De injectienaald bij het kouter zorgt voor een nauwkeurige afgifte van de vloeibare kunstmest in de </w:t>
      </w:r>
      <w:proofErr w:type="spellStart"/>
      <w:r>
        <w:rPr>
          <w:rFonts w:ascii="Arial" w:hAnsi="Arial"/>
        </w:rPr>
        <w:t>zaaivoor</w:t>
      </w:r>
      <w:proofErr w:type="spellEnd"/>
      <w:r>
        <w:rPr>
          <w:rFonts w:ascii="Arial" w:hAnsi="Arial"/>
        </w:rPr>
        <w:t xml:space="preserve">. </w:t>
      </w:r>
    </w:p>
    <w:p w14:paraId="50838AD4" w14:textId="77777777" w:rsidR="006B3793" w:rsidRDefault="006B3793" w:rsidP="00161FDD">
      <w:pPr>
        <w:spacing w:after="120" w:line="360" w:lineRule="auto"/>
        <w:ind w:left="567" w:right="1695"/>
        <w:rPr>
          <w:rFonts w:ascii="Arial" w:eastAsia="Arial" w:hAnsi="Arial" w:cs="Arial"/>
        </w:rPr>
      </w:pPr>
    </w:p>
    <w:p w14:paraId="387793F7" w14:textId="77777777" w:rsidR="006B3793" w:rsidRDefault="006B3793" w:rsidP="00161FDD">
      <w:pPr>
        <w:spacing w:after="120" w:line="360" w:lineRule="auto"/>
        <w:ind w:left="567" w:right="1695"/>
        <w:rPr>
          <w:rFonts w:ascii="Arial" w:eastAsia="Arial" w:hAnsi="Arial" w:cs="Arial"/>
        </w:rPr>
      </w:pPr>
    </w:p>
    <w:p w14:paraId="2A300C7A" w14:textId="77777777" w:rsidR="006B3793" w:rsidRDefault="006B3793"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5CFC13CA"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3"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32331" w14:textId="77777777" w:rsidR="00094CE0" w:rsidRDefault="00094CE0">
      <w:r>
        <w:separator/>
      </w:r>
    </w:p>
  </w:endnote>
  <w:endnote w:type="continuationSeparator" w:id="0">
    <w:p w14:paraId="2F1664A9" w14:textId="77777777" w:rsidR="00094CE0" w:rsidRDefault="00094C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BE90C0" w14:textId="77777777" w:rsidR="00094CE0" w:rsidRDefault="00094CE0">
      <w:r>
        <w:separator/>
      </w:r>
    </w:p>
  </w:footnote>
  <w:footnote w:type="continuationSeparator" w:id="0">
    <w:p w14:paraId="06C55A48" w14:textId="77777777" w:rsidR="00094CE0" w:rsidRDefault="00094C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77E44C1"/>
    <w:multiLevelType w:val="hybridMultilevel"/>
    <w:tmpl w:val="F2565940"/>
    <w:lvl w:ilvl="0" w:tplc="0407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8527239"/>
    <w:multiLevelType w:val="hybridMultilevel"/>
    <w:tmpl w:val="91143CD8"/>
    <w:lvl w:ilvl="0" w:tplc="2FAA1B28">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7"/>
  </w:num>
  <w:num w:numId="2" w16cid:durableId="1510219160">
    <w:abstractNumId w:val="0"/>
  </w:num>
  <w:num w:numId="3" w16cid:durableId="613364659">
    <w:abstractNumId w:val="4"/>
  </w:num>
  <w:num w:numId="4" w16cid:durableId="1043675452">
    <w:abstractNumId w:val="6"/>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8"/>
  </w:num>
  <w:num w:numId="11" w16cid:durableId="2055814173">
    <w:abstractNumId w:val="9"/>
  </w:num>
  <w:num w:numId="12" w16cid:durableId="636498599">
    <w:abstractNumId w:val="12"/>
  </w:num>
  <w:num w:numId="13" w16cid:durableId="118423553">
    <w:abstractNumId w:val="16"/>
  </w:num>
  <w:num w:numId="14" w16cid:durableId="1499079657">
    <w:abstractNumId w:val="13"/>
  </w:num>
  <w:num w:numId="15" w16cid:durableId="556353878">
    <w:abstractNumId w:val="14"/>
  </w:num>
  <w:num w:numId="16" w16cid:durableId="1722750445">
    <w:abstractNumId w:val="15"/>
  </w:num>
  <w:num w:numId="17" w16cid:durableId="19497774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4CE0"/>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4C3D"/>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857"/>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AFD"/>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3793"/>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0967"/>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BCB"/>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4E5F"/>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631</Words>
  <Characters>3982</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