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55D20D" w14:textId="5E102AF9" w:rsidR="008E4851" w:rsidRPr="008E4851" w:rsidRDefault="008E4851" w:rsidP="008E485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Mocne połączenie!</w:t>
      </w:r>
    </w:p>
    <w:p w14:paraId="6E49EE6D" w14:textId="77777777" w:rsidR="008E4851" w:rsidRPr="008E4851" w:rsidRDefault="008E4851" w:rsidP="008E4851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Autonomiczny zbiornik przedni FT-P 1502 i siewnik uniwersalny </w:t>
      </w:r>
      <w:proofErr w:type="spellStart"/>
      <w:r>
        <w:rPr>
          <w:rFonts w:ascii="Arial" w:hAnsi="Arial"/>
          <w:b/>
        </w:rPr>
        <w:t>Primera</w:t>
      </w:r>
      <w:proofErr w:type="spellEnd"/>
      <w:r>
        <w:rPr>
          <w:rFonts w:ascii="Arial" w:hAnsi="Arial"/>
          <w:b/>
        </w:rPr>
        <w:t xml:space="preserve"> DMC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17D8883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Autonomiczny zbiornik przedni FT-P 1502 sprawdza się idealnie we wszystkich zastosowaniach z produktami płynnymi. Może on być używany wraz z siewnikiem wyposażonym w system nawożenia płynnego, pielnikiem z systemem oprysku pasowego oraz w wielu innych zastosowaniach.</w:t>
      </w:r>
    </w:p>
    <w:p w14:paraId="2D677D6B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DC69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Nowe obszary zastosowania </w:t>
      </w:r>
      <w:proofErr w:type="spellStart"/>
      <w:r>
        <w:rPr>
          <w:rFonts w:ascii="Arial" w:hAnsi="Arial"/>
          <w:b/>
        </w:rPr>
        <w:t>Primera</w:t>
      </w:r>
      <w:proofErr w:type="spellEnd"/>
      <w:r>
        <w:rPr>
          <w:rFonts w:ascii="Arial" w:hAnsi="Arial"/>
          <w:b/>
        </w:rPr>
        <w:t xml:space="preserve"> DMC dzięki połączeniu z FT-P</w:t>
      </w:r>
    </w:p>
    <w:p w14:paraId="04E8ACA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Połączenie FT-P z siewnikiem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daje rolnikowi jeszcze więcej możliwości optymalnego dostarczenia składników odżywczych, wspierających kiełkowanie i wzrost młodych roślin. Poprzez połączenie FT-P z </w:t>
      </w:r>
      <w:proofErr w:type="spellStart"/>
      <w:r>
        <w:rPr>
          <w:rFonts w:ascii="Arial" w:hAnsi="Arial"/>
        </w:rPr>
        <w:t>Primerą</w:t>
      </w:r>
      <w:proofErr w:type="spellEnd"/>
      <w:r>
        <w:rPr>
          <w:rFonts w:ascii="Arial" w:hAnsi="Arial"/>
        </w:rPr>
        <w:t xml:space="preserve"> DMC można teraz dozować nawóz płynny bezpośrednio do redliny siewnej. Poprawia to dostępność substancji odżywczych, zwłaszcza w suchych warunkach. </w:t>
      </w:r>
      <w:proofErr w:type="gramStart"/>
      <w:r>
        <w:rPr>
          <w:rFonts w:ascii="Arial" w:hAnsi="Arial"/>
        </w:rPr>
        <w:t>Inaczej,</w:t>
      </w:r>
      <w:proofErr w:type="gramEnd"/>
      <w:r>
        <w:rPr>
          <w:rFonts w:ascii="Arial" w:hAnsi="Arial"/>
        </w:rPr>
        <w:t xml:space="preserve"> niż w przypadku nawozów granulowanych, są one już dostępne w postaci rozpuszczonej i nie ma potrzeby ich udostępniania roślinom przez wody gruntowe. Wspomaga to wydajność nawożenia i umożliwia bujny wzrost łanu. Alternatywnie bezpośrednio do redliny siewnej można też stosować środki biostymulujące, </w:t>
      </w:r>
      <w:proofErr w:type="spellStart"/>
      <w:r>
        <w:rPr>
          <w:rFonts w:ascii="Arial" w:hAnsi="Arial"/>
        </w:rPr>
        <w:t>mikrosubstancje</w:t>
      </w:r>
      <w:proofErr w:type="spellEnd"/>
      <w:r>
        <w:rPr>
          <w:rFonts w:ascii="Arial" w:hAnsi="Arial"/>
        </w:rPr>
        <w:t xml:space="preserve"> odżywcze oraz inne produkty płynne. </w:t>
      </w:r>
    </w:p>
    <w:p w14:paraId="6D347109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E1557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Sterowanie ISOBUS dla FT-P oraz </w:t>
      </w:r>
      <w:proofErr w:type="spellStart"/>
      <w:r>
        <w:rPr>
          <w:rFonts w:ascii="Arial" w:hAnsi="Arial"/>
          <w:b/>
        </w:rPr>
        <w:t>Primery</w:t>
      </w:r>
      <w:proofErr w:type="spellEnd"/>
      <w:r>
        <w:rPr>
          <w:rFonts w:ascii="Arial" w:hAnsi="Arial"/>
          <w:b/>
        </w:rPr>
        <w:t xml:space="preserve"> DMC</w:t>
      </w:r>
    </w:p>
    <w:p w14:paraId="52987EFC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Sterowanie ISOBUS obydwu maszyn sprawia, że obsługa staje się wyjątkowo komfortowa. Dzięki sterownikowi ISOBUS w obydwu maszynach dostępne jest automatyczne przełączanie sekcji szerokości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Control oraz zmienne sterowanie dawką poprzez karty aplikacyjne.</w:t>
      </w:r>
    </w:p>
    <w:p w14:paraId="0DAE22F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A07318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6FE31B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4C71B3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Kompaktowe, efektywne i wydajne</w:t>
      </w:r>
    </w:p>
    <w:p w14:paraId="72B2A5EF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Poprzez zamontowanie FT-P do przedniego układu zawieszenia ciągnika cała kombinacja maszyn pomimo dodatkowego zbiornika pozostaje bardzo kompaktowa. Zwrotność całej kombinacji maszyn również pozostaje nieograniczona. </w:t>
      </w:r>
    </w:p>
    <w:p w14:paraId="4A94ADB8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D95B43" w14:textId="77777777" w:rsid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wysokiej wydajności substancji odżywczych dozowanych bezpośrednio przy nasionach, wystarczą ich niewielkie ilości. Zbiornik FT-P o pojemności 1500 l pasuje optymalnie do dużej pojemności zbiornika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i pomimo charakteru osprzętu dodatkowego gwarantuje wyjątkową wydajność. </w:t>
      </w:r>
    </w:p>
    <w:p w14:paraId="37F018DC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8EF700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Ujednolicone złącze armatury sekcji szerokości</w:t>
      </w:r>
    </w:p>
    <w:p w14:paraId="44A696C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 osprzęcie można zamontować na stałe armaturę dla 2 do 6 sekcji szerokości. Dzięki złączom przed armaturą sekcji szerokości można wyposażyć w ten system również różne maszyny AMAZONE i SCHMOTZER. Pozostaje ona zawsze na nadbudowanym urządzeniu nawet przy zmianie maszyny. Umożliwia to szybką i prostą wymianę urządzenia. Wydajność zbiornika przedniego FT-P 1502 wynosi od 5 do 100 l/min dawki oprysku przy ciśnieniu roboczym od 2,0 do 8,0 bar.</w:t>
      </w:r>
    </w:p>
    <w:p w14:paraId="45F38A6A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11E5D7" w14:textId="77777777" w:rsidR="008E4851" w:rsidRPr="008E4851" w:rsidRDefault="008E4851" w:rsidP="008E485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Dla siewnika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we wszystkich szerokościach roboczych od 3 m do 9 m dostępny jest zestaw dodatkowy do nawożenia płynnego w połączeniu z FT-P 1502.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66DF2BF" w14:textId="77777777" w:rsidR="009648BA" w:rsidRDefault="009648BA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8F50A" w14:textId="2F5B976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Wszystko z jednej ręki – FT-P 1502 i odpowiednie wyposażenie do nawożenia dla </w:t>
      </w:r>
      <w:proofErr w:type="spellStart"/>
      <w:r>
        <w:rPr>
          <w:rFonts w:ascii="Arial" w:hAnsi="Arial"/>
        </w:rPr>
        <w:t>Primery</w:t>
      </w:r>
      <w:proofErr w:type="spellEnd"/>
      <w:r>
        <w:rPr>
          <w:rFonts w:ascii="Arial" w:hAnsi="Arial"/>
        </w:rPr>
        <w:t xml:space="preserve"> DMC</w:t>
      </w:r>
    </w:p>
    <w:p w14:paraId="2C6D3828" w14:textId="0650A4B0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Dodatkowe możliwości łączenia FT-P ze wszystkimi maszynami AMAZONE i SCHMOTZER </w:t>
      </w:r>
    </w:p>
    <w:p w14:paraId="751020DB" w14:textId="0E51F591" w:rsidR="008E4851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Całoroczne zastosowanie FT-P dla różnych maszyn</w:t>
      </w:r>
    </w:p>
    <w:p w14:paraId="33A19A94" w14:textId="6B2C7AB8" w:rsidR="00C46CAE" w:rsidRPr="00212857" w:rsidRDefault="008E4851" w:rsidP="00212857">
      <w:pPr>
        <w:pStyle w:val="Listenabsatz"/>
        <w:numPr>
          <w:ilvl w:val="0"/>
          <w:numId w:val="17"/>
        </w:numPr>
        <w:spacing w:after="120" w:line="360" w:lineRule="auto"/>
        <w:ind w:right="1695"/>
        <w:rPr>
          <w:rFonts w:ascii="Arial" w:eastAsia="Arial" w:hAnsi="Arial" w:cs="Arial"/>
          <w:noProof/>
        </w:rPr>
      </w:pPr>
      <w:r>
        <w:rPr>
          <w:rFonts w:ascii="Arial" w:hAnsi="Arial"/>
        </w:rPr>
        <w:t>Wydajna, oszczędzająca środowisko aplikacja substancji odżywczych bezpośrednio przy nasionach</w:t>
      </w:r>
    </w:p>
    <w:p w14:paraId="7C5B29AD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B3088" w14:textId="2C40FDC5" w:rsidR="008E4851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4542A5C" wp14:editId="3C6AD3D7">
            <wp:extent cx="3477600" cy="2880000"/>
            <wp:effectExtent l="0" t="0" r="2540" b="3175"/>
            <wp:docPr id="128399423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994239" name="Grafik 128399423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9C7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Połączenie zbiornika przedniego FT-P 1502 i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 umożliwia aplikację substancji odżywczych bezpośrednio przy ziarnie.</w:t>
      </w:r>
    </w:p>
    <w:p w14:paraId="13E7CB60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DF6F059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74E85A" w14:textId="7BBA497D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4A23A8B" wp14:editId="38C36E4A">
            <wp:extent cx="4053600" cy="2880000"/>
            <wp:effectExtent l="0" t="0" r="0" b="3175"/>
            <wp:docPr id="101461894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618945" name="Grafik 101461894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3B6D2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Zbiornik przedni FT-P 1502 o pojemności 1500 l zapewnia dużą wydajność podczas dozowania płynnych nawozów do redliny siewnej.</w:t>
      </w:r>
    </w:p>
    <w:p w14:paraId="2FF327CB" w14:textId="77777777" w:rsidR="008E4851" w:rsidRDefault="008E4851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4BD046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11931C" w14:textId="727574BE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F0C95E3" wp14:editId="2B88C391">
            <wp:extent cx="4053600" cy="2880000"/>
            <wp:effectExtent l="0" t="0" r="0" b="3175"/>
            <wp:docPr id="53446665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466657" name="Grafik 5344666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286DA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Interfejs między zbiornikiem przednim FT-P 1502 i armaturą sekcji szerokości w </w:t>
      </w:r>
      <w:proofErr w:type="spellStart"/>
      <w:r>
        <w:rPr>
          <w:rFonts w:ascii="Arial" w:hAnsi="Arial"/>
        </w:rPr>
        <w:t>Primera</w:t>
      </w:r>
      <w:proofErr w:type="spellEnd"/>
      <w:r>
        <w:rPr>
          <w:rFonts w:ascii="Arial" w:hAnsi="Arial"/>
        </w:rPr>
        <w:t xml:space="preserve"> DMC.</w:t>
      </w:r>
    </w:p>
    <w:p w14:paraId="13322498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A85C25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825E840" w14:textId="6A2C501B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10A12F2" wp14:editId="07C1A94E">
            <wp:extent cx="2440800" cy="2880000"/>
            <wp:effectExtent l="0" t="0" r="0" b="3175"/>
            <wp:docPr id="796847615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847615" name="Grafik 7968476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98048" w14:textId="77777777" w:rsidR="006B3793" w:rsidRPr="006B3793" w:rsidRDefault="006B3793" w:rsidP="006B379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Igła aplikacyjna przy redlicy umożliwia precyzyjne dozowanie nawozu płynnego do redliny siewnej. </w:t>
      </w:r>
    </w:p>
    <w:p w14:paraId="50838AD4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87793F7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300C7A" w14:textId="77777777" w:rsidR="006B3793" w:rsidRDefault="006B3793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Zastosuj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7F8944CC" w14:textId="56DF755D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 z siedzibą w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49205, Niemcy, produkuje maszyny rolnicze i komunalne. Zarządzana przez właścicieli firma zatrudnia ponad 2000 osób w dziewięciu różnych zakładach produkcyjnych. Asortyment maszyn rolniczych obejmuje urządzenia do uprawy gleby, siewniki, rozsiewacze nawozów i opryskiwacze polowe. Od 2019 roku firma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należy do Grupy AMAZONE. Z uwagi na swoje doświadczenie firma AMAZONE jest dziś specjalistą w rolnictwie w zakresie „inteligentnej uprawy roślin”. Więcej informacji: </w:t>
      </w:r>
      <w:hyperlink r:id="rId13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092B92" w14:textId="77777777" w:rsidR="00F85C57" w:rsidRDefault="00F85C57">
      <w:r>
        <w:separator/>
      </w:r>
    </w:p>
  </w:endnote>
  <w:endnote w:type="continuationSeparator" w:id="0">
    <w:p w14:paraId="40663771" w14:textId="77777777" w:rsidR="00F85C57" w:rsidRDefault="00F85C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Strona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z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9C2D17" w14:textId="77777777" w:rsidR="00F85C57" w:rsidRDefault="00F85C57">
      <w:r>
        <w:separator/>
      </w:r>
    </w:p>
  </w:footnote>
  <w:footnote w:type="continuationSeparator" w:id="0">
    <w:p w14:paraId="1807100B" w14:textId="77777777" w:rsidR="00F85C57" w:rsidRDefault="00F85C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for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5" w15:restartNumberingAfterBreak="0">
    <w:nsid w:val="277E44C1"/>
    <w:multiLevelType w:val="hybridMultilevel"/>
    <w:tmpl w:val="F25659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68527239"/>
    <w:multiLevelType w:val="hybridMultilevel"/>
    <w:tmpl w:val="91143CD8"/>
    <w:lvl w:ilvl="0" w:tplc="2FAA1B28">
      <w:numFmt w:val="bullet"/>
      <w:lvlText w:val="–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7"/>
  </w:num>
  <w:num w:numId="2" w16cid:durableId="1510219160">
    <w:abstractNumId w:val="0"/>
  </w:num>
  <w:num w:numId="3" w16cid:durableId="613364659">
    <w:abstractNumId w:val="4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1"/>
  </w:num>
  <w:num w:numId="8" w16cid:durableId="294531490">
    <w:abstractNumId w:val="10"/>
  </w:num>
  <w:num w:numId="9" w16cid:durableId="2071071478">
    <w:abstractNumId w:val="3"/>
  </w:num>
  <w:num w:numId="10" w16cid:durableId="136532471">
    <w:abstractNumId w:val="8"/>
  </w:num>
  <w:num w:numId="11" w16cid:durableId="2055814173">
    <w:abstractNumId w:val="9"/>
  </w:num>
  <w:num w:numId="12" w16cid:durableId="636498599">
    <w:abstractNumId w:val="12"/>
  </w:num>
  <w:num w:numId="13" w16cid:durableId="118423553">
    <w:abstractNumId w:val="16"/>
  </w:num>
  <w:num w:numId="14" w16cid:durableId="1499079657">
    <w:abstractNumId w:val="13"/>
  </w:num>
  <w:num w:numId="15" w16cid:durableId="556353878">
    <w:abstractNumId w:val="14"/>
  </w:num>
  <w:num w:numId="16" w16cid:durableId="1722750445">
    <w:abstractNumId w:val="15"/>
  </w:num>
  <w:num w:numId="17" w16cid:durableId="194977746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4C3D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857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AFD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3793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0967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8BA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BCB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85C57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mazone.de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613</Words>
  <Characters>3862</Characters>
  <Application>Microsoft Office Word</Application>
  <DocSecurity>0</DocSecurity>
  <Lines>32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4467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2023-09-08T07:33:00Z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