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A6F4073" w14:textId="79C668D2" w:rsidR="00780B70" w:rsidRPr="00780B70" w:rsidRDefault="00677DC1" w:rsidP="00677DC1">
      <w:pPr>
        <w:spacing w:after="120" w:line="360" w:lineRule="auto"/>
        <w:ind w:left="567" w:right="1695"/>
        <w:rPr>
          <w:rFonts w:ascii="Arial" w:hAnsi="Arial" w:cs="Arial"/>
          <w:b/>
          <w:bCs/>
          <w:sz w:val="28"/>
          <w:szCs w:val="28"/>
        </w:rPr>
      </w:pPr>
      <w:r>
        <w:rPr>
          <w:rFonts w:ascii="Arial" w:hAnsi="Arial"/>
          <w:b/>
          <w:sz w:val="28"/>
        </w:rPr>
        <w:t>Pulvérisateur automoteur Pantera 7004</w:t>
      </w:r>
      <w:r w:rsidR="00B24847">
        <w:rPr>
          <w:rFonts w:ascii="Arial" w:hAnsi="Arial"/>
          <w:b/>
          <w:sz w:val="28"/>
        </w:rPr>
        <w:t xml:space="preserve"> </w:t>
      </w:r>
    </w:p>
    <w:p w14:paraId="1CF0228D" w14:textId="77777777" w:rsidR="00677DC1" w:rsidRPr="00677DC1" w:rsidRDefault="00677DC1" w:rsidP="00677DC1">
      <w:pPr>
        <w:spacing w:line="360" w:lineRule="auto"/>
        <w:ind w:left="567" w:right="1695"/>
        <w:rPr>
          <w:rFonts w:ascii="Arial" w:hAnsi="Arial" w:cs="Arial"/>
          <w:b/>
          <w:bCs/>
        </w:rPr>
      </w:pPr>
      <w:r>
        <w:rPr>
          <w:rFonts w:ascii="Arial" w:hAnsi="Arial"/>
          <w:b/>
        </w:rPr>
        <w:t>Performance maximale et flexibilité avec le nouvel automoteur AMAZONE</w:t>
      </w:r>
    </w:p>
    <w:p w14:paraId="65EA582A" w14:textId="77777777" w:rsidR="00161FDD" w:rsidRDefault="00161FDD" w:rsidP="00161FDD">
      <w:pPr>
        <w:spacing w:line="360" w:lineRule="auto"/>
        <w:ind w:left="567" w:right="1695"/>
        <w:rPr>
          <w:rFonts w:ascii="Arial" w:hAnsi="Arial" w:cs="Arial"/>
        </w:rPr>
      </w:pPr>
    </w:p>
    <w:p w14:paraId="41EEA408" w14:textId="77777777" w:rsidR="00677DC1" w:rsidRDefault="00677DC1" w:rsidP="00677DC1">
      <w:pPr>
        <w:spacing w:after="120" w:line="360" w:lineRule="auto"/>
        <w:ind w:left="567" w:right="1695"/>
        <w:rPr>
          <w:rFonts w:ascii="Arial" w:eastAsia="Arial" w:hAnsi="Arial" w:cs="Arial"/>
        </w:rPr>
      </w:pPr>
      <w:r>
        <w:rPr>
          <w:rFonts w:ascii="Arial" w:hAnsi="Arial"/>
        </w:rPr>
        <w:t>Avec le Pantera 7004, AMAZONE complète sa gamme de pulvérisateurs automoteurs. La cuve de capacité supérieure et la nouvelle conception de son train roulant, représentent les caractéristiques les plus marquantes de cette nouvelle machine. Le Pantera 7004 associe une performance élevée et des caractéristiques de conduite exceptionnelles ; il est idéal pour les grandes exploitations et les entrepreneurs qui sont exigeants en termes d’efficacité et de confort.</w:t>
      </w:r>
    </w:p>
    <w:p w14:paraId="7814A3C3" w14:textId="77777777" w:rsidR="00677DC1" w:rsidRPr="00677DC1" w:rsidRDefault="00677DC1" w:rsidP="00677DC1">
      <w:pPr>
        <w:spacing w:after="120" w:line="360" w:lineRule="auto"/>
        <w:ind w:left="567" w:right="1695"/>
        <w:rPr>
          <w:rFonts w:ascii="Arial" w:eastAsia="Arial" w:hAnsi="Arial" w:cs="Arial"/>
        </w:rPr>
      </w:pPr>
    </w:p>
    <w:p w14:paraId="7B17A29D" w14:textId="77777777" w:rsidR="00677DC1" w:rsidRPr="00677DC1" w:rsidRDefault="00677DC1" w:rsidP="00677DC1">
      <w:pPr>
        <w:spacing w:after="120" w:line="360" w:lineRule="auto"/>
        <w:ind w:left="567" w:right="1695"/>
        <w:rPr>
          <w:rFonts w:ascii="Arial" w:eastAsia="Arial" w:hAnsi="Arial" w:cs="Arial"/>
          <w:b/>
          <w:bCs/>
        </w:rPr>
      </w:pPr>
      <w:r>
        <w:rPr>
          <w:rFonts w:ascii="Arial" w:hAnsi="Arial"/>
          <w:b/>
        </w:rPr>
        <w:t>7.000 l de capacité</w:t>
      </w:r>
    </w:p>
    <w:p w14:paraId="54C66DD3" w14:textId="77777777" w:rsidR="00677DC1" w:rsidRDefault="00677DC1" w:rsidP="00677DC1">
      <w:pPr>
        <w:spacing w:after="120" w:line="360" w:lineRule="auto"/>
        <w:ind w:left="567" w:right="1695"/>
        <w:rPr>
          <w:rFonts w:ascii="Arial" w:eastAsia="Arial" w:hAnsi="Arial" w:cs="Arial"/>
        </w:rPr>
      </w:pPr>
      <w:r>
        <w:rPr>
          <w:rFonts w:ascii="Arial" w:hAnsi="Arial"/>
        </w:rPr>
        <w:t xml:space="preserve">Avec un volume maximal de la cuve de bouillie de 7.000 l pour un volume nominal de 6.600 l, le Pantera est conçu pour des débits de chantiers énormes. Fabriquée en matières synthétiques renforcées de fibres de verre, la cuve intègre des parois intérieures et extérieures particulièrement lisses et se passe complètement de dispositif anti-roulis. Le nettoyage parfait est ainsi facilité. La disposition des quatre buses haute pression, de l’agitateur et de l’évacuation est basée sur le concept éprouvé des modèles Pantera qui ont fait leurs preuves ; elle garantit des performances de nettoyage optimales et des reliquats minimes. Une cuve d’eau de rinçage de 500 l est disponible pour le nettoyage. Elle est positionnée à l’arrière de la machine et garantit un centre de gravité bas, même lorsque la cuve à bouillie est vide. </w:t>
      </w:r>
    </w:p>
    <w:p w14:paraId="5D667EC3" w14:textId="77777777" w:rsidR="00677DC1" w:rsidRPr="00677DC1" w:rsidRDefault="00677DC1" w:rsidP="00677DC1">
      <w:pPr>
        <w:spacing w:after="120" w:line="360" w:lineRule="auto"/>
        <w:ind w:left="567" w:right="1695"/>
        <w:rPr>
          <w:rFonts w:ascii="Arial" w:eastAsia="Arial" w:hAnsi="Arial" w:cs="Arial"/>
        </w:rPr>
      </w:pPr>
    </w:p>
    <w:p w14:paraId="5B701D2E" w14:textId="77777777" w:rsidR="00677DC1" w:rsidRPr="00677DC1" w:rsidRDefault="00677DC1" w:rsidP="00677DC1">
      <w:pPr>
        <w:spacing w:after="120" w:line="360" w:lineRule="auto"/>
        <w:ind w:left="567" w:right="1695"/>
        <w:rPr>
          <w:rFonts w:ascii="Arial" w:eastAsia="Arial" w:hAnsi="Arial" w:cs="Arial"/>
          <w:b/>
          <w:bCs/>
        </w:rPr>
      </w:pPr>
      <w:r>
        <w:rPr>
          <w:rFonts w:ascii="Arial" w:hAnsi="Arial"/>
          <w:b/>
        </w:rPr>
        <w:t>Un puissant poids plume</w:t>
      </w:r>
    </w:p>
    <w:p w14:paraId="771C4C44" w14:textId="77777777" w:rsidR="00677DC1" w:rsidRPr="00677DC1" w:rsidRDefault="00677DC1" w:rsidP="00677DC1">
      <w:pPr>
        <w:spacing w:after="120" w:line="360" w:lineRule="auto"/>
        <w:ind w:left="567" w:right="1695"/>
        <w:rPr>
          <w:rFonts w:ascii="Arial" w:eastAsia="Arial" w:hAnsi="Arial" w:cs="Arial"/>
        </w:rPr>
      </w:pPr>
      <w:r>
        <w:rPr>
          <w:rFonts w:ascii="Arial" w:hAnsi="Arial"/>
        </w:rPr>
        <w:t xml:space="preserve">Avec un poids à vide d'environ 12 tonnes seulement, la machine est un poids plume dans sa catégorie. Pour préserver au maximum le sol et assurer une praticabilité maximale, il est possible de configurer de grandes roues avec un diamètre extérieur jusqu'à 2,05 m. La répartition optimale des masses et le </w:t>
      </w:r>
      <w:r>
        <w:rPr>
          <w:rFonts w:ascii="Arial" w:hAnsi="Arial"/>
        </w:rPr>
        <w:lastRenderedPageBreak/>
        <w:t xml:space="preserve">contrôle automatique de la traction sur chaque roue garantissent en outre la meilleure traction possible, quelle que soit la situation. </w:t>
      </w:r>
    </w:p>
    <w:p w14:paraId="13A6D5C0" w14:textId="77777777" w:rsidR="00677DC1" w:rsidRPr="00677DC1" w:rsidRDefault="00677DC1" w:rsidP="00677DC1">
      <w:pPr>
        <w:spacing w:after="120" w:line="360" w:lineRule="auto"/>
        <w:ind w:left="567" w:right="1695"/>
        <w:rPr>
          <w:rFonts w:ascii="Arial" w:eastAsia="Arial" w:hAnsi="Arial" w:cs="Arial"/>
        </w:rPr>
      </w:pPr>
    </w:p>
    <w:p w14:paraId="0262E2C6" w14:textId="77777777" w:rsidR="00677DC1" w:rsidRDefault="00677DC1" w:rsidP="00677DC1">
      <w:pPr>
        <w:spacing w:after="120" w:line="360" w:lineRule="auto"/>
        <w:ind w:left="567" w:right="1695"/>
        <w:rPr>
          <w:rFonts w:ascii="Arial" w:eastAsia="Arial" w:hAnsi="Arial" w:cs="Arial"/>
        </w:rPr>
      </w:pPr>
      <w:r>
        <w:rPr>
          <w:rFonts w:ascii="Arial" w:hAnsi="Arial"/>
        </w:rPr>
        <w:t xml:space="preserve">Avec une puissance moteur de 306 CV (225 kW), qui est transmise hydrauliquement aux roues, l’entraînement est parfaitement harmonisé aux conditions d’utilisation. Le Pantera pulvérise quelles que soient les conditions, tout en étant très économique. </w:t>
      </w:r>
    </w:p>
    <w:p w14:paraId="3C46A99D" w14:textId="77777777" w:rsidR="00677DC1" w:rsidRPr="00677DC1" w:rsidRDefault="00677DC1" w:rsidP="00677DC1">
      <w:pPr>
        <w:spacing w:after="120" w:line="360" w:lineRule="auto"/>
        <w:ind w:left="567" w:right="1695"/>
        <w:rPr>
          <w:rFonts w:ascii="Arial" w:eastAsia="Arial" w:hAnsi="Arial" w:cs="Arial"/>
        </w:rPr>
      </w:pPr>
    </w:p>
    <w:p w14:paraId="26A26600" w14:textId="77777777" w:rsidR="00677DC1" w:rsidRPr="00677DC1" w:rsidRDefault="00677DC1" w:rsidP="00677DC1">
      <w:pPr>
        <w:spacing w:after="120" w:line="360" w:lineRule="auto"/>
        <w:ind w:left="567" w:right="1695"/>
        <w:rPr>
          <w:rFonts w:ascii="Arial" w:eastAsia="Arial" w:hAnsi="Arial" w:cs="Arial"/>
          <w:b/>
          <w:bCs/>
        </w:rPr>
      </w:pPr>
      <w:r>
        <w:rPr>
          <w:rFonts w:ascii="Arial" w:hAnsi="Arial"/>
          <w:b/>
        </w:rPr>
        <w:t>Train roulant à suspension indépendante avec compensation de dévers</w:t>
      </w:r>
    </w:p>
    <w:p w14:paraId="3F2FDDF4" w14:textId="77777777" w:rsidR="00677DC1" w:rsidRPr="00677DC1" w:rsidRDefault="00677DC1" w:rsidP="00677DC1">
      <w:pPr>
        <w:spacing w:after="120" w:line="360" w:lineRule="auto"/>
        <w:ind w:left="567" w:right="1695"/>
        <w:rPr>
          <w:rFonts w:ascii="Arial" w:eastAsia="Arial" w:hAnsi="Arial" w:cs="Arial"/>
        </w:rPr>
      </w:pPr>
      <w:r>
        <w:rPr>
          <w:rFonts w:ascii="Arial" w:hAnsi="Arial"/>
        </w:rPr>
        <w:t>La construction du nouveau train roulant avec roues indépendantes et à bras longitudinaux est unique en son genre. La suspension hydropneumatique est pilotée de façon adaptative, afin d’ajuster de manière optimale le comportement du train roulant en fonction de la situation de conduite. Ce pilotage intelligent augmente la stabilité et le confort, tout en offrant une structure simple et allégée par rapport à une suspension à roues indépendantes traditionnelle. De plus, le système empêche les oscillations lorsque la cuve n'est pas complètement remplie et autorise des vitesses élevées, même sur des routes en mauvais état. Un réglage hydraulique de la voie est proposé en standard avec des largeurs de 2,00 m à 2,75 m. Autre modèle de la gamme, la variante Pantera-W propose des voies de 2,25 m à 3,00 m. Sur les deux machines, la garde au sol est d’environ 1,30 m pour passer facilement et en douceur dans les cultures hautes.</w:t>
      </w:r>
    </w:p>
    <w:p w14:paraId="2A629CDA" w14:textId="77777777" w:rsidR="00677DC1" w:rsidRPr="00677DC1" w:rsidRDefault="00677DC1" w:rsidP="00677DC1">
      <w:pPr>
        <w:spacing w:after="120" w:line="360" w:lineRule="auto"/>
        <w:ind w:left="567" w:right="1695"/>
        <w:rPr>
          <w:rFonts w:ascii="Arial" w:eastAsia="Arial" w:hAnsi="Arial" w:cs="Arial"/>
        </w:rPr>
      </w:pPr>
    </w:p>
    <w:p w14:paraId="24282E6A" w14:textId="77777777" w:rsidR="00677DC1" w:rsidRPr="00677DC1" w:rsidRDefault="00677DC1" w:rsidP="00677DC1">
      <w:pPr>
        <w:spacing w:after="120" w:line="360" w:lineRule="auto"/>
        <w:ind w:left="567" w:right="1695"/>
        <w:rPr>
          <w:rFonts w:ascii="Arial" w:eastAsia="Arial" w:hAnsi="Arial" w:cs="Arial"/>
        </w:rPr>
      </w:pPr>
      <w:r>
        <w:rPr>
          <w:rFonts w:ascii="Arial" w:hAnsi="Arial"/>
        </w:rPr>
        <w:t>Il convient de souligner la fonction voie décalée qui permet par exemple de régler les roues avant sur un écartement minimal et les roues arrière sur un écartement maximal. Ainsi les roues arrières ne passent pas dans les traces des roues avant, ce qui permet de préserver la structure du sol. Le sol est donc moins compacté, en particulier lorsque les conditions sont défavorables</w:t>
      </w:r>
      <w:r>
        <w:rPr>
          <w:rFonts w:ascii="Arial" w:hAnsi="Arial"/>
        </w:rPr>
        <w:tab/>
        <w:t>. Sol et plantes sont préservés. Contrairement à la marche en crabe, la machine est en permanence alignée de façon rectiligne par rapport au sens d’avancement.</w:t>
      </w:r>
    </w:p>
    <w:p w14:paraId="34895C78" w14:textId="77777777" w:rsidR="00677DC1" w:rsidRPr="00677DC1" w:rsidRDefault="00677DC1" w:rsidP="00677DC1">
      <w:pPr>
        <w:spacing w:after="120" w:line="360" w:lineRule="auto"/>
        <w:ind w:left="567" w:right="1695"/>
        <w:rPr>
          <w:rFonts w:ascii="Arial" w:eastAsia="Arial" w:hAnsi="Arial" w:cs="Arial"/>
        </w:rPr>
      </w:pPr>
    </w:p>
    <w:p w14:paraId="14AD37C5" w14:textId="77777777" w:rsidR="00677DC1" w:rsidRDefault="00677DC1" w:rsidP="00677DC1">
      <w:pPr>
        <w:spacing w:after="120" w:line="360" w:lineRule="auto"/>
        <w:ind w:left="567" w:right="1695"/>
        <w:rPr>
          <w:rFonts w:ascii="Arial" w:eastAsia="Arial" w:hAnsi="Arial" w:cs="Arial"/>
        </w:rPr>
      </w:pPr>
      <w:r>
        <w:rPr>
          <w:rFonts w:ascii="Arial" w:hAnsi="Arial"/>
        </w:rPr>
        <w:t>La compensation de dévers intégrée représente un autre atout important. Des capteurs détectent l’inclinaison du châssis et la machine est automatiquement maintenue à l’horizontale jusqu’à une certaine inclinaison. Associée au centre de gravité déjà bas de la machine et au train roulant à suspension hydropneumatique, cette caractéristique assure une stabilité extrêmement élevée sur les pentes. Outre un confort de conduite supérieur, le conducteur travaille en toute sécurité, même sur des terrains très accidentés.</w:t>
      </w:r>
    </w:p>
    <w:p w14:paraId="72CB1535" w14:textId="77777777" w:rsidR="00677DC1" w:rsidRPr="00677DC1" w:rsidRDefault="00677DC1" w:rsidP="00677DC1">
      <w:pPr>
        <w:spacing w:after="120" w:line="360" w:lineRule="auto"/>
        <w:ind w:left="567" w:right="1695"/>
        <w:rPr>
          <w:rFonts w:ascii="Arial" w:eastAsia="Arial" w:hAnsi="Arial" w:cs="Arial"/>
        </w:rPr>
      </w:pPr>
    </w:p>
    <w:p w14:paraId="544141AE" w14:textId="77777777" w:rsidR="00677DC1" w:rsidRPr="00677DC1" w:rsidRDefault="00677DC1" w:rsidP="00677DC1">
      <w:pPr>
        <w:spacing w:after="120" w:line="360" w:lineRule="auto"/>
        <w:ind w:left="567" w:right="1695"/>
        <w:rPr>
          <w:rFonts w:ascii="Arial" w:eastAsia="Arial" w:hAnsi="Arial" w:cs="Arial"/>
          <w:b/>
          <w:bCs/>
        </w:rPr>
      </w:pPr>
      <w:r>
        <w:rPr>
          <w:rFonts w:ascii="Arial" w:hAnsi="Arial"/>
          <w:b/>
        </w:rPr>
        <w:t>Nouvelle cabine Confort</w:t>
      </w:r>
    </w:p>
    <w:p w14:paraId="66818421" w14:textId="77777777" w:rsidR="00677DC1" w:rsidRPr="00677DC1" w:rsidRDefault="00677DC1" w:rsidP="00677DC1">
      <w:pPr>
        <w:spacing w:after="120" w:line="360" w:lineRule="auto"/>
        <w:ind w:left="567" w:right="1695"/>
        <w:rPr>
          <w:rFonts w:ascii="Arial" w:eastAsia="Arial" w:hAnsi="Arial" w:cs="Arial"/>
        </w:rPr>
      </w:pPr>
      <w:r>
        <w:rPr>
          <w:rFonts w:ascii="Arial" w:hAnsi="Arial"/>
        </w:rPr>
        <w:t>La nouvelle cabine offre un poste de travail moderne et une vision panoramique exceptionnelle. Avec 3 variantes d’équipement, tous les souhaits des clients en matière de confort sont satisfaits. La cabine avec filtration classe 4 est un équipement standard. Elle garantit une sécurité maximale au poste de conduite. Le nouvel accoudoir se démarque par sa forme très épurée et ergonomique. Il est spécialement conçu pour les spécificités du pulvérisateur automoteur et met à tout moment à disposition toutes les fonctions importantes. Dans le cadre de la stratégie deux terminaux en cabine, le terminal AmaDrive de 7 pouces est dédié au pilotage du véhicule, tandis que la pulvérisation est pilotée par le biais d’un terminal ISOBUS. Toutes les fonctions de pulvérisation importantes sont affectées librement sur les touches du levier de conduite ISOBUS.</w:t>
      </w:r>
    </w:p>
    <w:p w14:paraId="11B6D09D" w14:textId="77777777" w:rsidR="00677DC1" w:rsidRPr="00677DC1" w:rsidRDefault="00677DC1" w:rsidP="00677DC1">
      <w:pPr>
        <w:spacing w:after="120" w:line="360" w:lineRule="auto"/>
        <w:ind w:left="567" w:right="1695"/>
        <w:rPr>
          <w:rFonts w:ascii="Arial" w:eastAsia="Arial" w:hAnsi="Arial" w:cs="Arial"/>
        </w:rPr>
      </w:pPr>
    </w:p>
    <w:p w14:paraId="2D6DDCB8" w14:textId="77777777" w:rsidR="00677DC1" w:rsidRDefault="00677DC1" w:rsidP="00677DC1">
      <w:pPr>
        <w:spacing w:after="120" w:line="360" w:lineRule="auto"/>
        <w:ind w:left="567" w:right="1695"/>
        <w:rPr>
          <w:rFonts w:ascii="Arial" w:eastAsia="Arial" w:hAnsi="Arial" w:cs="Arial"/>
        </w:rPr>
      </w:pPr>
      <w:r>
        <w:rPr>
          <w:rFonts w:ascii="Arial" w:hAnsi="Arial"/>
        </w:rPr>
        <w:t xml:space="preserve">En standard, le pavillon de la cabine accueille désormais 12 phares de travail à LED. Associés à l'éclairage de travail à LED à l'arrière de la machine et à l'éclairage individuel des buses dans la rampe en option, la nuit devient le jour. </w:t>
      </w:r>
    </w:p>
    <w:p w14:paraId="48352718" w14:textId="77777777" w:rsidR="00677DC1" w:rsidRPr="00677DC1" w:rsidRDefault="00677DC1" w:rsidP="00677DC1">
      <w:pPr>
        <w:spacing w:after="120" w:line="360" w:lineRule="auto"/>
        <w:ind w:left="567" w:right="1695"/>
        <w:rPr>
          <w:rFonts w:ascii="Arial" w:eastAsia="Arial" w:hAnsi="Arial" w:cs="Arial"/>
        </w:rPr>
      </w:pPr>
    </w:p>
    <w:p w14:paraId="6AB955D5" w14:textId="77777777" w:rsidR="00677DC1" w:rsidRPr="00677DC1" w:rsidRDefault="00677DC1" w:rsidP="00677DC1">
      <w:pPr>
        <w:spacing w:after="120" w:line="360" w:lineRule="auto"/>
        <w:ind w:left="567" w:right="1695"/>
        <w:rPr>
          <w:rFonts w:ascii="Arial" w:eastAsia="Arial" w:hAnsi="Arial" w:cs="Arial"/>
          <w:b/>
          <w:bCs/>
        </w:rPr>
      </w:pPr>
      <w:r>
        <w:rPr>
          <w:rFonts w:ascii="Arial" w:hAnsi="Arial"/>
          <w:b/>
        </w:rPr>
        <w:t>Technique de protection phytosanitaire performante</w:t>
      </w:r>
    </w:p>
    <w:p w14:paraId="631EC829" w14:textId="77777777" w:rsidR="00677DC1" w:rsidRPr="00677DC1" w:rsidRDefault="00677DC1" w:rsidP="00677DC1">
      <w:pPr>
        <w:spacing w:after="120" w:line="360" w:lineRule="auto"/>
        <w:ind w:left="567" w:right="1695"/>
        <w:rPr>
          <w:rFonts w:ascii="Arial" w:eastAsia="Arial" w:hAnsi="Arial" w:cs="Arial"/>
        </w:rPr>
      </w:pPr>
      <w:r>
        <w:rPr>
          <w:rFonts w:ascii="Arial" w:hAnsi="Arial"/>
        </w:rPr>
        <w:t xml:space="preserve">Avec un débit global de 610 l/min, les pompes à piston-membrane sont conçues pour des débits de chantier très élevés. Pour le remplissage, la possibilité d’utiliser l’hydro-injecteur en sus permet une puissance d’aspiration d’environ 700 l/min. Un raccord de remplissage sous pression est disponible en option, le diamètre de 3 pouces garantit des performances de remplissage jusqu’à 1.000 l/min, afin de réduire les temps de remplissage improductifs. </w:t>
      </w:r>
    </w:p>
    <w:p w14:paraId="2EF1A96F" w14:textId="77777777" w:rsidR="00677DC1" w:rsidRPr="00677DC1" w:rsidRDefault="00677DC1" w:rsidP="00677DC1">
      <w:pPr>
        <w:spacing w:after="120" w:line="360" w:lineRule="auto"/>
        <w:ind w:left="567" w:right="1695"/>
        <w:rPr>
          <w:rFonts w:ascii="Arial" w:eastAsia="Arial" w:hAnsi="Arial" w:cs="Arial"/>
        </w:rPr>
      </w:pPr>
    </w:p>
    <w:p w14:paraId="07FDC751" w14:textId="77777777" w:rsidR="00677DC1" w:rsidRPr="00677DC1" w:rsidRDefault="00677DC1" w:rsidP="00677DC1">
      <w:pPr>
        <w:spacing w:after="120" w:line="360" w:lineRule="auto"/>
        <w:ind w:left="567" w:right="1695"/>
        <w:rPr>
          <w:rFonts w:ascii="Arial" w:eastAsia="Arial" w:hAnsi="Arial" w:cs="Arial"/>
        </w:rPr>
      </w:pPr>
      <w:r>
        <w:rPr>
          <w:rFonts w:ascii="Arial" w:hAnsi="Arial"/>
        </w:rPr>
        <w:t>Le SmartCenter est disponible dans les deux variantes connues "Pack Confort" et "Pack Confort plus". Il impressionne par son confort d'utilisation remarquable et ses performances exceptionnelles d’incorporation des produits phytosanitaires.</w:t>
      </w:r>
    </w:p>
    <w:p w14:paraId="2DD4268C" w14:textId="77777777" w:rsidR="00677DC1" w:rsidRPr="00677DC1" w:rsidRDefault="00677DC1" w:rsidP="00677DC1">
      <w:pPr>
        <w:spacing w:after="120" w:line="360" w:lineRule="auto"/>
        <w:ind w:left="567" w:right="1695"/>
        <w:rPr>
          <w:rFonts w:ascii="Arial" w:eastAsia="Arial" w:hAnsi="Arial" w:cs="Arial"/>
        </w:rPr>
      </w:pPr>
    </w:p>
    <w:p w14:paraId="3ED7A492" w14:textId="77777777" w:rsidR="00677DC1" w:rsidRDefault="00677DC1" w:rsidP="00677DC1">
      <w:pPr>
        <w:spacing w:after="120" w:line="360" w:lineRule="auto"/>
        <w:ind w:left="567" w:right="1695"/>
        <w:rPr>
          <w:rFonts w:ascii="Arial" w:eastAsia="Arial" w:hAnsi="Arial" w:cs="Arial"/>
        </w:rPr>
      </w:pPr>
      <w:r>
        <w:rPr>
          <w:rFonts w:ascii="Arial" w:hAnsi="Arial"/>
        </w:rPr>
        <w:t>La conception des rampes AMAZONE unique en son genre est inspirée de la construction aéronautique. Elle offre des largeurs de travail de 24 à 48 m, avec de nombreuses possibilités de travail en largeurs réduites pour un très faible poids mort. Ainsi le Pantera 7004 est parfaitement adapté pour les grandes exploitations, mais aussi pour une utilisation flexible avec plusieurs largeurs de travail chez les entrepreneurs. Grâce au suivi de rampe ContourControl, extrêmement rapide, précis et actif, les vitesses de travail sont élevées, sans avoir à faire de compromis avec la qualité d’application.</w:t>
      </w:r>
    </w:p>
    <w:p w14:paraId="6CA1E52F" w14:textId="77777777" w:rsidR="00677DC1" w:rsidRPr="00677DC1" w:rsidRDefault="00677DC1" w:rsidP="00677DC1">
      <w:pPr>
        <w:spacing w:after="120" w:line="360" w:lineRule="auto"/>
        <w:ind w:left="567" w:right="1695"/>
        <w:rPr>
          <w:rFonts w:ascii="Arial" w:eastAsia="Arial" w:hAnsi="Arial" w:cs="Arial"/>
        </w:rPr>
      </w:pPr>
    </w:p>
    <w:p w14:paraId="71D15B77" w14:textId="77777777" w:rsidR="00677DC1" w:rsidRPr="00677DC1" w:rsidRDefault="00677DC1" w:rsidP="00677DC1">
      <w:pPr>
        <w:spacing w:after="120" w:line="360" w:lineRule="auto"/>
        <w:ind w:left="567" w:right="1695"/>
        <w:rPr>
          <w:rFonts w:ascii="Arial" w:eastAsia="Arial" w:hAnsi="Arial" w:cs="Arial"/>
          <w:b/>
          <w:bCs/>
        </w:rPr>
      </w:pPr>
      <w:r>
        <w:rPr>
          <w:rFonts w:ascii="Arial" w:hAnsi="Arial"/>
          <w:b/>
        </w:rPr>
        <w:t xml:space="preserve">Injection directe DirectInject </w:t>
      </w:r>
    </w:p>
    <w:p w14:paraId="07AEC9B0" w14:textId="77777777" w:rsidR="00677DC1" w:rsidRDefault="00677DC1" w:rsidP="00677DC1">
      <w:pPr>
        <w:spacing w:after="120" w:line="360" w:lineRule="auto"/>
        <w:ind w:left="567" w:right="1695"/>
        <w:rPr>
          <w:rFonts w:ascii="Arial" w:eastAsia="Arial" w:hAnsi="Arial" w:cs="Arial"/>
        </w:rPr>
      </w:pPr>
      <w:r>
        <w:rPr>
          <w:rFonts w:ascii="Arial" w:hAnsi="Arial"/>
        </w:rPr>
        <w:t>Le système DirectInject primé par la DLG est disponible en option. Il est ainsi possible d'ajouter des produits supplémentaires en fonction des besoins et en quelques secondes, rendant l'utilisation du pulvérisateur automoteur encore plus flexible et plus efficace. Le système est totalement intégré dans le circuit de liquide et le pilotage du Pantera. Ainsi toutes les fonctions, depuis l’activation jusqu’au nettoyage, sont intégrées dans les automatismes de la machine et gérées depuis la cabine.</w:t>
      </w:r>
    </w:p>
    <w:p w14:paraId="2E7134DD" w14:textId="77777777" w:rsidR="00677DC1" w:rsidRDefault="00677DC1" w:rsidP="00677DC1">
      <w:pPr>
        <w:spacing w:after="120" w:line="360" w:lineRule="auto"/>
        <w:ind w:left="567" w:right="1695"/>
        <w:rPr>
          <w:rFonts w:ascii="Arial" w:eastAsia="Arial" w:hAnsi="Arial" w:cs="Arial"/>
        </w:rPr>
      </w:pPr>
    </w:p>
    <w:p w14:paraId="239B4C25" w14:textId="77777777" w:rsidR="00677DC1" w:rsidRPr="00677DC1" w:rsidRDefault="00677DC1" w:rsidP="00677DC1">
      <w:pPr>
        <w:spacing w:after="120" w:line="360" w:lineRule="auto"/>
        <w:ind w:left="567" w:right="1695"/>
        <w:rPr>
          <w:rFonts w:ascii="Arial" w:eastAsia="Arial" w:hAnsi="Arial" w:cs="Arial"/>
        </w:rPr>
      </w:pPr>
    </w:p>
    <w:p w14:paraId="484D63B1" w14:textId="77777777" w:rsidR="00161FDD" w:rsidRDefault="00161FDD" w:rsidP="00161FDD">
      <w:pPr>
        <w:spacing w:after="120" w:line="360" w:lineRule="auto"/>
        <w:ind w:left="567" w:right="1695"/>
        <w:rPr>
          <w:rFonts w:ascii="Arial" w:eastAsia="Arial" w:hAnsi="Arial" w:cs="Arial"/>
        </w:rPr>
      </w:pPr>
      <w:r>
        <w:rPr>
          <w:rFonts w:ascii="Arial" w:hAnsi="Arial"/>
          <w:noProof/>
        </w:rPr>
        <w:drawing>
          <wp:inline distT="0" distB="0" distL="0" distR="0" wp14:anchorId="29E6421E" wp14:editId="018330CD">
            <wp:extent cx="2514600" cy="990600"/>
            <wp:effectExtent l="0" t="0" r="0" b="0"/>
            <wp:docPr id="337735261"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735261" name="Grafik 337735261"/>
                    <pic:cNvPicPr/>
                  </pic:nvPicPr>
                  <pic:blipFill>
                    <a:blip r:embed="rId8" cstate="print">
                      <a:extLst>
                        <a:ext uri="{28A0092B-C50C-407E-A947-70E740481C1C}">
                          <a14:useLocalDpi xmlns:a14="http://schemas.microsoft.com/office/drawing/2010/main" val="0"/>
                        </a:ext>
                      </a:extLst>
                    </a:blip>
                    <a:stretch>
                      <a:fillRect/>
                    </a:stretch>
                  </pic:blipFill>
                  <pic:spPr>
                    <a:xfrm>
                      <a:off x="0" y="0"/>
                      <a:ext cx="2514600" cy="990600"/>
                    </a:xfrm>
                    <a:prstGeom prst="rect">
                      <a:avLst/>
                    </a:prstGeom>
                  </pic:spPr>
                </pic:pic>
              </a:graphicData>
            </a:graphic>
          </wp:inline>
        </w:drawing>
      </w:r>
    </w:p>
    <w:p w14:paraId="2A70E2F2" w14:textId="040405DB" w:rsidR="00677DC1" w:rsidRPr="00677DC1" w:rsidRDefault="00677DC1" w:rsidP="00677DC1">
      <w:pPr>
        <w:pStyle w:val="Listenabsatz"/>
        <w:numPr>
          <w:ilvl w:val="0"/>
          <w:numId w:val="25"/>
        </w:numPr>
        <w:spacing w:after="120" w:line="360" w:lineRule="auto"/>
        <w:ind w:right="1695"/>
        <w:rPr>
          <w:rFonts w:ascii="Arial" w:eastAsia="Arial" w:hAnsi="Arial" w:cs="Arial"/>
        </w:rPr>
      </w:pPr>
      <w:r>
        <w:rPr>
          <w:rFonts w:ascii="Arial" w:hAnsi="Arial"/>
          <w:b/>
        </w:rPr>
        <w:t>Performances élevées :</w:t>
      </w:r>
      <w:r>
        <w:rPr>
          <w:rFonts w:ascii="Arial" w:hAnsi="Arial"/>
        </w:rPr>
        <w:t xml:space="preserve"> Capacité de cuve exceptionnelle de 7.000 l et grandes largeurs de rampe jusqu’à 48 m avec vitesse de travail jusqu’à 30 km/h</w:t>
      </w:r>
    </w:p>
    <w:p w14:paraId="47BF26D2" w14:textId="2B12CC10" w:rsidR="00677DC1" w:rsidRPr="00677DC1" w:rsidRDefault="00677DC1" w:rsidP="00677DC1">
      <w:pPr>
        <w:pStyle w:val="Listenabsatz"/>
        <w:numPr>
          <w:ilvl w:val="0"/>
          <w:numId w:val="25"/>
        </w:numPr>
        <w:spacing w:after="120" w:line="360" w:lineRule="auto"/>
        <w:ind w:right="1695"/>
        <w:rPr>
          <w:rFonts w:ascii="Arial" w:eastAsia="Arial" w:hAnsi="Arial" w:cs="Arial"/>
        </w:rPr>
      </w:pPr>
      <w:r>
        <w:rPr>
          <w:rFonts w:ascii="Arial" w:hAnsi="Arial"/>
          <w:b/>
        </w:rPr>
        <w:t>Respect du sol :</w:t>
      </w:r>
      <w:r>
        <w:rPr>
          <w:rFonts w:ascii="Arial" w:hAnsi="Arial"/>
        </w:rPr>
        <w:t xml:space="preserve"> Construction légère et grandes dimensions des pneus pour une répartition optimale des masses</w:t>
      </w:r>
    </w:p>
    <w:p w14:paraId="0B411604" w14:textId="7F4EE21A" w:rsidR="00677DC1" w:rsidRPr="00677DC1" w:rsidRDefault="00677DC1" w:rsidP="00677DC1">
      <w:pPr>
        <w:pStyle w:val="Listenabsatz"/>
        <w:numPr>
          <w:ilvl w:val="0"/>
          <w:numId w:val="25"/>
        </w:numPr>
        <w:spacing w:after="120" w:line="360" w:lineRule="auto"/>
        <w:ind w:right="1695"/>
        <w:rPr>
          <w:rFonts w:ascii="Arial" w:eastAsia="Arial" w:hAnsi="Arial" w:cs="Arial"/>
        </w:rPr>
      </w:pPr>
      <w:r>
        <w:rPr>
          <w:rFonts w:ascii="Arial" w:hAnsi="Arial"/>
          <w:b/>
        </w:rPr>
        <w:t>Confortable :</w:t>
      </w:r>
      <w:r>
        <w:rPr>
          <w:rFonts w:ascii="Arial" w:hAnsi="Arial"/>
        </w:rPr>
        <w:t xml:space="preserve"> Train roulant et cabine ultra modernes avec pilotage convivial</w:t>
      </w:r>
    </w:p>
    <w:p w14:paraId="5AF6551E" w14:textId="0BB7A747" w:rsidR="00677DC1" w:rsidRPr="00677DC1" w:rsidRDefault="00677DC1" w:rsidP="00677DC1">
      <w:pPr>
        <w:pStyle w:val="Listenabsatz"/>
        <w:numPr>
          <w:ilvl w:val="0"/>
          <w:numId w:val="25"/>
        </w:numPr>
        <w:spacing w:after="120" w:line="360" w:lineRule="auto"/>
        <w:ind w:right="1695"/>
        <w:rPr>
          <w:rFonts w:ascii="Arial" w:eastAsia="Arial" w:hAnsi="Arial" w:cs="Arial"/>
        </w:rPr>
      </w:pPr>
      <w:r>
        <w:rPr>
          <w:rFonts w:ascii="Arial" w:hAnsi="Arial"/>
          <w:b/>
        </w:rPr>
        <w:t>Flexible :</w:t>
      </w:r>
      <w:r>
        <w:rPr>
          <w:rFonts w:ascii="Arial" w:hAnsi="Arial"/>
        </w:rPr>
        <w:t xml:space="preserve"> Réglage hydraulique de la voie et large choix de rampes pour répondre aux demandes les plus variées</w:t>
      </w:r>
    </w:p>
    <w:p w14:paraId="372C4C8C" w14:textId="1183C921" w:rsidR="00677DC1" w:rsidRPr="00677DC1" w:rsidRDefault="00677DC1" w:rsidP="00677DC1">
      <w:pPr>
        <w:pStyle w:val="Listenabsatz"/>
        <w:numPr>
          <w:ilvl w:val="0"/>
          <w:numId w:val="25"/>
        </w:numPr>
        <w:spacing w:after="120" w:line="360" w:lineRule="auto"/>
        <w:ind w:right="1695"/>
        <w:rPr>
          <w:rFonts w:ascii="Arial" w:eastAsia="Arial" w:hAnsi="Arial" w:cs="Arial"/>
        </w:rPr>
      </w:pPr>
      <w:r>
        <w:rPr>
          <w:rFonts w:ascii="Arial" w:hAnsi="Arial"/>
          <w:b/>
        </w:rPr>
        <w:t>Sécurité sur routes et dans les champs :</w:t>
      </w:r>
      <w:r>
        <w:rPr>
          <w:rFonts w:ascii="Arial" w:hAnsi="Arial"/>
        </w:rPr>
        <w:t xml:space="preserve"> Faible hauteur du centre de gravité et train roulant stable avec compensation automatique de dévers</w:t>
      </w:r>
    </w:p>
    <w:p w14:paraId="0BB2E8B6" w14:textId="77777777" w:rsidR="00496488" w:rsidRDefault="00496488" w:rsidP="00161FDD">
      <w:pPr>
        <w:spacing w:after="120" w:line="360" w:lineRule="auto"/>
        <w:ind w:left="567" w:right="1695"/>
        <w:rPr>
          <w:rFonts w:ascii="Arial" w:eastAsia="Arial" w:hAnsi="Arial" w:cs="Arial"/>
        </w:rPr>
      </w:pPr>
    </w:p>
    <w:p w14:paraId="26E6A580" w14:textId="77777777" w:rsidR="00677DC1" w:rsidRDefault="00677DC1" w:rsidP="00161FDD">
      <w:pPr>
        <w:tabs>
          <w:tab w:val="left" w:pos="3550"/>
        </w:tabs>
        <w:spacing w:line="360" w:lineRule="auto"/>
        <w:ind w:left="567" w:right="1128"/>
        <w:rPr>
          <w:rFonts w:ascii="Arial" w:eastAsia="Arial" w:hAnsi="Arial" w:cs="Arial"/>
        </w:rPr>
      </w:pPr>
    </w:p>
    <w:p w14:paraId="69EC0334" w14:textId="5A34CE34" w:rsidR="00552E9A" w:rsidRDefault="00552E9A" w:rsidP="00161FDD">
      <w:pPr>
        <w:tabs>
          <w:tab w:val="left" w:pos="3550"/>
        </w:tabs>
        <w:spacing w:line="360" w:lineRule="auto"/>
        <w:ind w:left="567" w:right="1128"/>
        <w:rPr>
          <w:rFonts w:ascii="Arial" w:eastAsia="Arial" w:hAnsi="Arial" w:cs="Arial"/>
        </w:rPr>
      </w:pPr>
      <w:r>
        <w:rPr>
          <w:rFonts w:ascii="Arial" w:hAnsi="Arial"/>
          <w:noProof/>
        </w:rPr>
        <w:drawing>
          <wp:inline distT="0" distB="0" distL="0" distR="0" wp14:anchorId="36D78DC3" wp14:editId="413A74CC">
            <wp:extent cx="3477600" cy="2880000"/>
            <wp:effectExtent l="0" t="0" r="2540" b="3175"/>
            <wp:docPr id="2934621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46212" name="Grafik 29346212"/>
                    <pic:cNvPicPr/>
                  </pic:nvPicPr>
                  <pic:blipFill>
                    <a:blip r:embed="rId9"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00567B9D" w14:textId="77777777" w:rsidR="00552E9A" w:rsidRPr="00552E9A" w:rsidRDefault="00552E9A" w:rsidP="00552E9A">
      <w:pPr>
        <w:tabs>
          <w:tab w:val="left" w:pos="3550"/>
        </w:tabs>
        <w:spacing w:line="360" w:lineRule="auto"/>
        <w:ind w:left="567" w:right="1128"/>
        <w:rPr>
          <w:rFonts w:ascii="Arial" w:eastAsia="Arial" w:hAnsi="Arial" w:cs="Arial"/>
        </w:rPr>
      </w:pPr>
      <w:r>
        <w:rPr>
          <w:rFonts w:ascii="Arial" w:hAnsi="Arial"/>
        </w:rPr>
        <w:t>Pantera 7004 avec rampe Super-L3 de 36 m de large</w:t>
      </w:r>
    </w:p>
    <w:p w14:paraId="2C3190CF" w14:textId="77777777" w:rsidR="00552E9A" w:rsidRDefault="00552E9A" w:rsidP="00161FDD">
      <w:pPr>
        <w:tabs>
          <w:tab w:val="left" w:pos="3550"/>
        </w:tabs>
        <w:spacing w:line="360" w:lineRule="auto"/>
        <w:ind w:left="567" w:right="1128"/>
        <w:rPr>
          <w:rFonts w:ascii="Arial" w:eastAsia="Arial" w:hAnsi="Arial" w:cs="Arial"/>
        </w:rPr>
      </w:pPr>
    </w:p>
    <w:p w14:paraId="676EC4AD" w14:textId="77777777" w:rsidR="00552E9A" w:rsidRDefault="00552E9A" w:rsidP="00161FDD">
      <w:pPr>
        <w:tabs>
          <w:tab w:val="left" w:pos="3550"/>
        </w:tabs>
        <w:spacing w:line="360" w:lineRule="auto"/>
        <w:ind w:left="567" w:right="1128"/>
        <w:rPr>
          <w:rFonts w:ascii="Arial" w:eastAsia="Arial" w:hAnsi="Arial" w:cs="Arial"/>
        </w:rPr>
      </w:pPr>
    </w:p>
    <w:p w14:paraId="72C89E0C" w14:textId="77777777" w:rsidR="00552E9A" w:rsidRDefault="00552E9A" w:rsidP="00161FDD">
      <w:pPr>
        <w:tabs>
          <w:tab w:val="left" w:pos="3550"/>
        </w:tabs>
        <w:spacing w:line="360" w:lineRule="auto"/>
        <w:ind w:left="567" w:right="1128"/>
        <w:rPr>
          <w:rFonts w:ascii="Arial" w:eastAsia="Arial" w:hAnsi="Arial" w:cs="Arial"/>
        </w:rPr>
      </w:pPr>
    </w:p>
    <w:p w14:paraId="3C5419C2" w14:textId="26194FB2" w:rsidR="00552E9A" w:rsidRDefault="00552E9A" w:rsidP="00161FDD">
      <w:pPr>
        <w:tabs>
          <w:tab w:val="left" w:pos="3550"/>
        </w:tabs>
        <w:spacing w:line="360" w:lineRule="auto"/>
        <w:ind w:left="567" w:right="1128"/>
        <w:rPr>
          <w:rFonts w:ascii="Arial" w:eastAsia="Arial" w:hAnsi="Arial" w:cs="Arial"/>
        </w:rPr>
      </w:pPr>
      <w:r>
        <w:rPr>
          <w:rFonts w:ascii="Arial" w:hAnsi="Arial"/>
          <w:noProof/>
        </w:rPr>
        <w:drawing>
          <wp:inline distT="0" distB="0" distL="0" distR="0" wp14:anchorId="6171E8D0" wp14:editId="38C0383E">
            <wp:extent cx="921600" cy="1800000"/>
            <wp:effectExtent l="0" t="0" r="5715" b="3810"/>
            <wp:docPr id="387717317"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7717317" name="Grafik 387717317"/>
                    <pic:cNvPicPr/>
                  </pic:nvPicPr>
                  <pic:blipFill>
                    <a:blip r:embed="rId10" cstate="print">
                      <a:extLst>
                        <a:ext uri="{28A0092B-C50C-407E-A947-70E740481C1C}">
                          <a14:useLocalDpi xmlns:a14="http://schemas.microsoft.com/office/drawing/2010/main" val="0"/>
                        </a:ext>
                      </a:extLst>
                    </a:blip>
                    <a:stretch>
                      <a:fillRect/>
                    </a:stretch>
                  </pic:blipFill>
                  <pic:spPr>
                    <a:xfrm>
                      <a:off x="0" y="0"/>
                      <a:ext cx="921600" cy="1800000"/>
                    </a:xfrm>
                    <a:prstGeom prst="rect">
                      <a:avLst/>
                    </a:prstGeom>
                  </pic:spPr>
                </pic:pic>
              </a:graphicData>
            </a:graphic>
          </wp:inline>
        </w:drawing>
      </w:r>
      <w:r>
        <w:rPr>
          <w:rFonts w:ascii="Arial" w:hAnsi="Arial"/>
        </w:rPr>
        <w:t xml:space="preserve">      </w:t>
      </w:r>
      <w:r>
        <w:rPr>
          <w:noProof/>
        </w:rPr>
        <w:drawing>
          <wp:inline distT="0" distB="0" distL="0" distR="0" wp14:anchorId="1008D9C3" wp14:editId="3BFECB0B">
            <wp:extent cx="3247200" cy="1800000"/>
            <wp:effectExtent l="0" t="0" r="4445" b="3810"/>
            <wp:docPr id="574245820"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4245820" name="Grafik 574245820"/>
                    <pic:cNvPicPr/>
                  </pic:nvPicPr>
                  <pic:blipFill>
                    <a:blip r:embed="rId11" cstate="print">
                      <a:extLst>
                        <a:ext uri="{28A0092B-C50C-407E-A947-70E740481C1C}">
                          <a14:useLocalDpi xmlns:a14="http://schemas.microsoft.com/office/drawing/2010/main" val="0"/>
                        </a:ext>
                      </a:extLst>
                    </a:blip>
                    <a:stretch>
                      <a:fillRect/>
                    </a:stretch>
                  </pic:blipFill>
                  <pic:spPr>
                    <a:xfrm>
                      <a:off x="0" y="0"/>
                      <a:ext cx="3247200" cy="1800000"/>
                    </a:xfrm>
                    <a:prstGeom prst="rect">
                      <a:avLst/>
                    </a:prstGeom>
                  </pic:spPr>
                </pic:pic>
              </a:graphicData>
            </a:graphic>
          </wp:inline>
        </w:drawing>
      </w:r>
    </w:p>
    <w:p w14:paraId="4C0986EB" w14:textId="77777777" w:rsidR="00552E9A" w:rsidRDefault="00552E9A" w:rsidP="00161FDD">
      <w:pPr>
        <w:tabs>
          <w:tab w:val="left" w:pos="3550"/>
        </w:tabs>
        <w:spacing w:line="360" w:lineRule="auto"/>
        <w:ind w:left="567" w:right="1128"/>
        <w:rPr>
          <w:rFonts w:ascii="Arial" w:eastAsia="Arial" w:hAnsi="Arial" w:cs="Arial"/>
        </w:rPr>
      </w:pPr>
    </w:p>
    <w:p w14:paraId="10F9AF5E" w14:textId="77777777" w:rsidR="005E5B6F" w:rsidRDefault="005E5B6F" w:rsidP="00161FDD">
      <w:pPr>
        <w:tabs>
          <w:tab w:val="left" w:pos="3550"/>
        </w:tabs>
        <w:spacing w:line="360" w:lineRule="auto"/>
        <w:ind w:left="567" w:right="1128"/>
        <w:rPr>
          <w:rFonts w:ascii="Arial" w:eastAsia="Arial" w:hAnsi="Arial" w:cs="Arial"/>
        </w:rPr>
      </w:pPr>
    </w:p>
    <w:p w14:paraId="1A9BF629" w14:textId="77777777" w:rsidR="005E5B6F" w:rsidRDefault="005E5B6F" w:rsidP="005E5B6F">
      <w:pPr>
        <w:tabs>
          <w:tab w:val="left" w:pos="3550"/>
        </w:tabs>
        <w:spacing w:line="360" w:lineRule="auto"/>
        <w:ind w:left="567" w:right="1128"/>
        <w:rPr>
          <w:rFonts w:ascii="Arial" w:eastAsia="Arial" w:hAnsi="Arial" w:cs="Arial"/>
        </w:rPr>
      </w:pPr>
      <w:r>
        <w:rPr>
          <w:rFonts w:ascii="Arial" w:hAnsi="Arial"/>
          <w:noProof/>
        </w:rPr>
        <w:drawing>
          <wp:inline distT="0" distB="0" distL="0" distR="0" wp14:anchorId="527FB061" wp14:editId="1FCAF460">
            <wp:extent cx="1440000" cy="1440000"/>
            <wp:effectExtent l="0" t="0" r="0" b="0"/>
            <wp:docPr id="265983276"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5983276" name="Grafik 265983276"/>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440000" cy="1440000"/>
                    </a:xfrm>
                    <a:prstGeom prst="rect">
                      <a:avLst/>
                    </a:prstGeom>
                  </pic:spPr>
                </pic:pic>
              </a:graphicData>
            </a:graphic>
          </wp:inline>
        </w:drawing>
      </w:r>
    </w:p>
    <w:p w14:paraId="6C3F467A" w14:textId="77777777" w:rsidR="005E5B6F" w:rsidRPr="005E5B6F" w:rsidRDefault="005E5B6F" w:rsidP="005E5B6F">
      <w:pPr>
        <w:tabs>
          <w:tab w:val="left" w:pos="3550"/>
        </w:tabs>
        <w:spacing w:line="360" w:lineRule="auto"/>
        <w:ind w:left="567" w:right="1128"/>
        <w:rPr>
          <w:rFonts w:ascii="Arial" w:eastAsia="Arial" w:hAnsi="Arial" w:cs="Arial"/>
          <w:b/>
          <w:bCs/>
        </w:rPr>
      </w:pPr>
      <w:r>
        <w:rPr>
          <w:rFonts w:ascii="Arial" w:hAnsi="Arial"/>
        </w:rPr>
        <w:t xml:space="preserve">Rapport de conduite Pantera 7004 : </w:t>
      </w:r>
      <w:r>
        <w:rPr>
          <w:rFonts w:ascii="Arial" w:hAnsi="Arial"/>
        </w:rPr>
        <w:br/>
      </w:r>
      <w:r>
        <w:rPr>
          <w:rFonts w:ascii="Arial" w:hAnsi="Arial"/>
          <w:b/>
        </w:rPr>
        <w:t>www.amazone.net/yt-pantera7004</w:t>
      </w:r>
    </w:p>
    <w:p w14:paraId="551A2500" w14:textId="77777777" w:rsidR="00552E9A" w:rsidRDefault="00552E9A" w:rsidP="00161FDD">
      <w:pPr>
        <w:tabs>
          <w:tab w:val="left" w:pos="3550"/>
        </w:tabs>
        <w:spacing w:line="360" w:lineRule="auto"/>
        <w:ind w:left="567" w:right="1128"/>
        <w:rPr>
          <w:rFonts w:ascii="Arial" w:eastAsia="Arial" w:hAnsi="Arial" w:cs="Arial"/>
        </w:rPr>
      </w:pPr>
    </w:p>
    <w:p w14:paraId="5F8939C3" w14:textId="77777777" w:rsidR="005E5B6F" w:rsidRDefault="005E5B6F" w:rsidP="00161FDD">
      <w:pPr>
        <w:tabs>
          <w:tab w:val="left" w:pos="3550"/>
        </w:tabs>
        <w:spacing w:line="360" w:lineRule="auto"/>
        <w:ind w:left="567" w:right="1128"/>
        <w:rPr>
          <w:rFonts w:ascii="Arial" w:eastAsia="Arial" w:hAnsi="Arial" w:cs="Arial"/>
        </w:rPr>
      </w:pPr>
    </w:p>
    <w:p w14:paraId="1210DE55" w14:textId="26B8810F" w:rsidR="00552E9A" w:rsidRDefault="00552E9A" w:rsidP="00161FDD">
      <w:pPr>
        <w:tabs>
          <w:tab w:val="left" w:pos="3550"/>
        </w:tabs>
        <w:spacing w:line="360" w:lineRule="auto"/>
        <w:ind w:left="567" w:right="1128"/>
        <w:rPr>
          <w:rFonts w:ascii="Arial" w:eastAsia="Arial" w:hAnsi="Arial" w:cs="Arial"/>
        </w:rPr>
      </w:pPr>
      <w:r>
        <w:rPr>
          <w:rFonts w:ascii="Arial" w:hAnsi="Arial"/>
          <w:noProof/>
        </w:rPr>
        <w:drawing>
          <wp:inline distT="0" distB="0" distL="0" distR="0" wp14:anchorId="0F3BD207" wp14:editId="7EC08D6F">
            <wp:extent cx="6120000" cy="2109600"/>
            <wp:effectExtent l="0" t="0" r="1905" b="0"/>
            <wp:docPr id="837600277"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7600277" name="Grafik 837600277"/>
                    <pic:cNvPicPr/>
                  </pic:nvPicPr>
                  <pic:blipFill>
                    <a:blip r:embed="rId13" cstate="print">
                      <a:extLst>
                        <a:ext uri="{28A0092B-C50C-407E-A947-70E740481C1C}">
                          <a14:useLocalDpi xmlns:a14="http://schemas.microsoft.com/office/drawing/2010/main" val="0"/>
                        </a:ext>
                      </a:extLst>
                    </a:blip>
                    <a:stretch>
                      <a:fillRect/>
                    </a:stretch>
                  </pic:blipFill>
                  <pic:spPr>
                    <a:xfrm>
                      <a:off x="0" y="0"/>
                      <a:ext cx="6120000" cy="2109600"/>
                    </a:xfrm>
                    <a:prstGeom prst="rect">
                      <a:avLst/>
                    </a:prstGeom>
                  </pic:spPr>
                </pic:pic>
              </a:graphicData>
            </a:graphic>
          </wp:inline>
        </w:drawing>
      </w:r>
    </w:p>
    <w:p w14:paraId="303948B2" w14:textId="77777777" w:rsidR="00552E9A" w:rsidRPr="00552E9A" w:rsidRDefault="00552E9A" w:rsidP="00552E9A">
      <w:pPr>
        <w:tabs>
          <w:tab w:val="left" w:pos="3550"/>
        </w:tabs>
        <w:spacing w:line="360" w:lineRule="auto"/>
        <w:ind w:left="567" w:right="1128"/>
        <w:rPr>
          <w:rFonts w:ascii="Arial" w:eastAsia="Arial" w:hAnsi="Arial" w:cs="Arial"/>
        </w:rPr>
      </w:pPr>
      <w:r>
        <w:rPr>
          <w:rFonts w:ascii="Arial" w:hAnsi="Arial"/>
        </w:rPr>
        <w:t>Cuve de 7.000 l et gabarit compact</w:t>
      </w:r>
    </w:p>
    <w:p w14:paraId="7E0E3EE2" w14:textId="77777777" w:rsidR="00552E9A" w:rsidRDefault="00552E9A" w:rsidP="00161FDD">
      <w:pPr>
        <w:tabs>
          <w:tab w:val="left" w:pos="3550"/>
        </w:tabs>
        <w:spacing w:line="360" w:lineRule="auto"/>
        <w:ind w:left="567" w:right="1128"/>
        <w:rPr>
          <w:rFonts w:ascii="Arial" w:eastAsia="Arial" w:hAnsi="Arial" w:cs="Arial"/>
        </w:rPr>
      </w:pPr>
    </w:p>
    <w:p w14:paraId="73DA6022" w14:textId="77777777" w:rsidR="00552E9A" w:rsidRDefault="00552E9A" w:rsidP="00161FDD">
      <w:pPr>
        <w:tabs>
          <w:tab w:val="left" w:pos="3550"/>
        </w:tabs>
        <w:spacing w:line="360" w:lineRule="auto"/>
        <w:ind w:left="567" w:right="1128"/>
        <w:rPr>
          <w:rFonts w:ascii="Arial" w:eastAsia="Arial" w:hAnsi="Arial" w:cs="Arial"/>
        </w:rPr>
      </w:pPr>
    </w:p>
    <w:p w14:paraId="6F9301B1" w14:textId="457DA7E8" w:rsidR="00552E9A" w:rsidRDefault="00552E9A" w:rsidP="00161FDD">
      <w:pPr>
        <w:tabs>
          <w:tab w:val="left" w:pos="3550"/>
        </w:tabs>
        <w:spacing w:line="360" w:lineRule="auto"/>
        <w:ind w:left="567" w:right="1128"/>
        <w:rPr>
          <w:rFonts w:ascii="Arial" w:eastAsia="Arial" w:hAnsi="Arial" w:cs="Arial"/>
        </w:rPr>
      </w:pPr>
      <w:r>
        <w:rPr>
          <w:rFonts w:ascii="Arial" w:hAnsi="Arial"/>
          <w:noProof/>
        </w:rPr>
        <w:drawing>
          <wp:inline distT="0" distB="0" distL="0" distR="0" wp14:anchorId="009F3C63" wp14:editId="7BFB9CF0">
            <wp:extent cx="2617200" cy="2880000"/>
            <wp:effectExtent l="0" t="0" r="0" b="3175"/>
            <wp:docPr id="1567276650"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7276650" name="Grafik 1567276650"/>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617200" cy="2880000"/>
                    </a:xfrm>
                    <a:prstGeom prst="rect">
                      <a:avLst/>
                    </a:prstGeom>
                  </pic:spPr>
                </pic:pic>
              </a:graphicData>
            </a:graphic>
          </wp:inline>
        </w:drawing>
      </w:r>
    </w:p>
    <w:p w14:paraId="1B525186" w14:textId="77777777" w:rsidR="00552E9A" w:rsidRDefault="00552E9A" w:rsidP="00552E9A">
      <w:pPr>
        <w:tabs>
          <w:tab w:val="left" w:pos="3550"/>
        </w:tabs>
        <w:spacing w:line="360" w:lineRule="auto"/>
        <w:ind w:left="567" w:right="1128"/>
        <w:rPr>
          <w:rFonts w:ascii="Arial" w:eastAsia="Arial" w:hAnsi="Arial" w:cs="Arial"/>
        </w:rPr>
      </w:pPr>
      <w:r>
        <w:rPr>
          <w:rFonts w:ascii="Arial" w:hAnsi="Arial"/>
        </w:rPr>
        <w:t xml:space="preserve">Hauteur de roues jusqu’à 2,05 m </w:t>
      </w:r>
    </w:p>
    <w:p w14:paraId="6F6D539F" w14:textId="77777777" w:rsidR="005E5B6F" w:rsidRDefault="005E5B6F" w:rsidP="00552E9A">
      <w:pPr>
        <w:tabs>
          <w:tab w:val="left" w:pos="3550"/>
        </w:tabs>
        <w:spacing w:line="360" w:lineRule="auto"/>
        <w:ind w:left="567" w:right="1128"/>
        <w:rPr>
          <w:rFonts w:ascii="Arial" w:eastAsia="Arial" w:hAnsi="Arial" w:cs="Arial"/>
        </w:rPr>
      </w:pPr>
    </w:p>
    <w:p w14:paraId="0CC2C159" w14:textId="77777777" w:rsidR="005E5B6F" w:rsidRPr="00552E9A" w:rsidRDefault="005E5B6F" w:rsidP="00552E9A">
      <w:pPr>
        <w:tabs>
          <w:tab w:val="left" w:pos="3550"/>
        </w:tabs>
        <w:spacing w:line="360" w:lineRule="auto"/>
        <w:ind w:left="567" w:right="1128"/>
        <w:rPr>
          <w:rFonts w:ascii="Arial" w:eastAsia="Arial" w:hAnsi="Arial" w:cs="Arial"/>
        </w:rPr>
      </w:pPr>
    </w:p>
    <w:p w14:paraId="22E126C8" w14:textId="054D998F" w:rsidR="00677DC1" w:rsidRDefault="00552E9A" w:rsidP="00161FDD">
      <w:pPr>
        <w:tabs>
          <w:tab w:val="left" w:pos="3550"/>
        </w:tabs>
        <w:spacing w:line="360" w:lineRule="auto"/>
        <w:ind w:left="567" w:right="1128"/>
        <w:rPr>
          <w:rFonts w:ascii="Arial" w:eastAsia="Arial" w:hAnsi="Arial" w:cs="Arial"/>
        </w:rPr>
      </w:pPr>
      <w:r>
        <w:rPr>
          <w:rFonts w:ascii="Arial" w:hAnsi="Arial"/>
          <w:noProof/>
        </w:rPr>
        <w:drawing>
          <wp:inline distT="0" distB="0" distL="0" distR="0" wp14:anchorId="69D61139" wp14:editId="04A2FE1F">
            <wp:extent cx="1994400" cy="2880000"/>
            <wp:effectExtent l="0" t="0" r="0" b="3175"/>
            <wp:docPr id="1729605218"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9605218" name="Grafik 1729605218"/>
                    <pic:cNvPicPr/>
                  </pic:nvPicPr>
                  <pic:blipFill>
                    <a:blip r:embed="rId15" cstate="print">
                      <a:extLst>
                        <a:ext uri="{28A0092B-C50C-407E-A947-70E740481C1C}">
                          <a14:useLocalDpi xmlns:a14="http://schemas.microsoft.com/office/drawing/2010/main" val="0"/>
                        </a:ext>
                      </a:extLst>
                    </a:blip>
                    <a:stretch>
                      <a:fillRect/>
                    </a:stretch>
                  </pic:blipFill>
                  <pic:spPr>
                    <a:xfrm>
                      <a:off x="0" y="0"/>
                      <a:ext cx="1994400" cy="2880000"/>
                    </a:xfrm>
                    <a:prstGeom prst="rect">
                      <a:avLst/>
                    </a:prstGeom>
                  </pic:spPr>
                </pic:pic>
              </a:graphicData>
            </a:graphic>
          </wp:inline>
        </w:drawing>
      </w:r>
      <w:r>
        <w:rPr>
          <w:rFonts w:ascii="Arial" w:hAnsi="Arial"/>
          <w:noProof/>
        </w:rPr>
        <w:drawing>
          <wp:inline distT="0" distB="0" distL="0" distR="0" wp14:anchorId="0D08A8A4" wp14:editId="3E56024C">
            <wp:extent cx="2710800" cy="2880000"/>
            <wp:effectExtent l="0" t="0" r="0" b="3175"/>
            <wp:docPr id="1253231976"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3231976" name="Grafik 1253231976"/>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710800" cy="2880000"/>
                    </a:xfrm>
                    <a:prstGeom prst="rect">
                      <a:avLst/>
                    </a:prstGeom>
                  </pic:spPr>
                </pic:pic>
              </a:graphicData>
            </a:graphic>
          </wp:inline>
        </w:drawing>
      </w:r>
    </w:p>
    <w:p w14:paraId="4274E789" w14:textId="77777777" w:rsidR="00552E9A" w:rsidRPr="00552E9A" w:rsidRDefault="00552E9A" w:rsidP="00552E9A">
      <w:pPr>
        <w:tabs>
          <w:tab w:val="left" w:pos="3550"/>
        </w:tabs>
        <w:spacing w:line="360" w:lineRule="auto"/>
        <w:ind w:left="567" w:right="1128"/>
        <w:rPr>
          <w:rFonts w:ascii="Arial" w:eastAsia="Arial" w:hAnsi="Arial" w:cs="Arial"/>
        </w:rPr>
      </w:pPr>
      <w:r>
        <w:rPr>
          <w:rFonts w:ascii="Arial" w:hAnsi="Arial"/>
        </w:rPr>
        <w:t>Variantes de train roulant avec réglage hydraulique de largeur de voie</w:t>
      </w:r>
    </w:p>
    <w:p w14:paraId="75FACD34" w14:textId="77777777" w:rsidR="00552E9A" w:rsidRDefault="00552E9A" w:rsidP="00161FDD">
      <w:pPr>
        <w:tabs>
          <w:tab w:val="left" w:pos="3550"/>
        </w:tabs>
        <w:spacing w:line="360" w:lineRule="auto"/>
        <w:ind w:left="567" w:right="1128"/>
        <w:rPr>
          <w:rFonts w:ascii="Arial" w:eastAsia="Arial" w:hAnsi="Arial" w:cs="Arial"/>
        </w:rPr>
      </w:pPr>
    </w:p>
    <w:p w14:paraId="3150B38A" w14:textId="77777777" w:rsidR="00552E9A" w:rsidRDefault="00552E9A" w:rsidP="00161FDD">
      <w:pPr>
        <w:tabs>
          <w:tab w:val="left" w:pos="3550"/>
        </w:tabs>
        <w:spacing w:line="360" w:lineRule="auto"/>
        <w:ind w:left="567" w:right="1128"/>
        <w:rPr>
          <w:rFonts w:ascii="Arial" w:eastAsia="Arial" w:hAnsi="Arial" w:cs="Arial"/>
        </w:rPr>
      </w:pPr>
    </w:p>
    <w:p w14:paraId="477B1452" w14:textId="2A9EB9B2" w:rsidR="00552E9A" w:rsidRDefault="00552E9A" w:rsidP="00161FDD">
      <w:pPr>
        <w:tabs>
          <w:tab w:val="left" w:pos="3550"/>
        </w:tabs>
        <w:spacing w:line="360" w:lineRule="auto"/>
        <w:ind w:left="567" w:right="1128"/>
        <w:rPr>
          <w:rFonts w:ascii="Arial" w:eastAsia="Arial" w:hAnsi="Arial" w:cs="Arial"/>
        </w:rPr>
      </w:pPr>
      <w:r>
        <w:rPr>
          <w:rFonts w:ascii="Arial" w:hAnsi="Arial"/>
          <w:noProof/>
        </w:rPr>
        <w:drawing>
          <wp:inline distT="0" distB="0" distL="0" distR="0" wp14:anchorId="2646A267" wp14:editId="1D3611CF">
            <wp:extent cx="4053600" cy="2880000"/>
            <wp:effectExtent l="0" t="0" r="0" b="3175"/>
            <wp:docPr id="286011853"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6011853" name="Grafik 286011853"/>
                    <pic:cNvPicPr/>
                  </pic:nvPicPr>
                  <pic:blipFill>
                    <a:blip r:embed="rId17"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0EDBA35C" w14:textId="77777777" w:rsidR="00552E9A" w:rsidRPr="00552E9A" w:rsidRDefault="00552E9A" w:rsidP="00552E9A">
      <w:pPr>
        <w:tabs>
          <w:tab w:val="left" w:pos="3550"/>
        </w:tabs>
        <w:spacing w:line="360" w:lineRule="auto"/>
        <w:ind w:left="567" w:right="1128"/>
        <w:rPr>
          <w:rFonts w:ascii="Arial" w:eastAsia="Arial" w:hAnsi="Arial" w:cs="Arial"/>
        </w:rPr>
      </w:pPr>
      <w:r>
        <w:rPr>
          <w:rFonts w:ascii="Arial" w:hAnsi="Arial"/>
        </w:rPr>
        <w:t>Train roulant du Pantera 7004</w:t>
      </w:r>
    </w:p>
    <w:p w14:paraId="702CAC9F" w14:textId="77777777" w:rsidR="00552E9A" w:rsidRDefault="00552E9A" w:rsidP="00161FDD">
      <w:pPr>
        <w:tabs>
          <w:tab w:val="left" w:pos="3550"/>
        </w:tabs>
        <w:spacing w:line="360" w:lineRule="auto"/>
        <w:ind w:left="567" w:right="1128"/>
        <w:rPr>
          <w:rFonts w:ascii="Arial" w:eastAsia="Arial" w:hAnsi="Arial" w:cs="Arial"/>
        </w:rPr>
      </w:pPr>
    </w:p>
    <w:p w14:paraId="17B8D111" w14:textId="77777777" w:rsidR="00552E9A" w:rsidRDefault="00552E9A" w:rsidP="00161FDD">
      <w:pPr>
        <w:tabs>
          <w:tab w:val="left" w:pos="3550"/>
        </w:tabs>
        <w:spacing w:line="360" w:lineRule="auto"/>
        <w:ind w:left="567" w:right="1128"/>
        <w:rPr>
          <w:rFonts w:ascii="Arial" w:eastAsia="Arial" w:hAnsi="Arial" w:cs="Arial"/>
        </w:rPr>
      </w:pPr>
    </w:p>
    <w:p w14:paraId="3791F063" w14:textId="76A95757" w:rsidR="00552E9A" w:rsidRDefault="00552E9A" w:rsidP="00161FDD">
      <w:pPr>
        <w:tabs>
          <w:tab w:val="left" w:pos="3550"/>
        </w:tabs>
        <w:spacing w:line="360" w:lineRule="auto"/>
        <w:ind w:left="567" w:right="1128"/>
        <w:rPr>
          <w:rFonts w:ascii="Arial" w:eastAsia="Arial" w:hAnsi="Arial" w:cs="Arial"/>
        </w:rPr>
      </w:pPr>
      <w:r>
        <w:rPr>
          <w:rFonts w:ascii="Arial" w:hAnsi="Arial"/>
          <w:noProof/>
        </w:rPr>
        <w:drawing>
          <wp:inline distT="0" distB="0" distL="0" distR="0" wp14:anchorId="59889EBD" wp14:editId="5D4AE4BD">
            <wp:extent cx="5281200" cy="2880000"/>
            <wp:effectExtent l="0" t="0" r="2540" b="3175"/>
            <wp:docPr id="515527782"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5527782" name="Grafik 515527782"/>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281200" cy="2880000"/>
                    </a:xfrm>
                    <a:prstGeom prst="rect">
                      <a:avLst/>
                    </a:prstGeom>
                  </pic:spPr>
                </pic:pic>
              </a:graphicData>
            </a:graphic>
          </wp:inline>
        </w:drawing>
      </w:r>
    </w:p>
    <w:p w14:paraId="6045AE4E" w14:textId="77777777" w:rsidR="00552E9A" w:rsidRPr="00552E9A" w:rsidRDefault="00552E9A" w:rsidP="00552E9A">
      <w:pPr>
        <w:tabs>
          <w:tab w:val="left" w:pos="3550"/>
        </w:tabs>
        <w:spacing w:line="360" w:lineRule="auto"/>
        <w:ind w:left="567" w:right="1128"/>
        <w:rPr>
          <w:rFonts w:ascii="Arial" w:eastAsia="Arial" w:hAnsi="Arial" w:cs="Arial"/>
        </w:rPr>
      </w:pPr>
      <w:r>
        <w:rPr>
          <w:rFonts w:ascii="Arial" w:hAnsi="Arial"/>
        </w:rPr>
        <w:t>La conduite avec roues décalées préserve les plantes et le sol</w:t>
      </w:r>
    </w:p>
    <w:p w14:paraId="48D78F05" w14:textId="77777777" w:rsidR="00677DC1" w:rsidRDefault="00677DC1" w:rsidP="00161FDD">
      <w:pPr>
        <w:tabs>
          <w:tab w:val="left" w:pos="3550"/>
        </w:tabs>
        <w:spacing w:line="360" w:lineRule="auto"/>
        <w:ind w:left="567" w:right="1128"/>
        <w:rPr>
          <w:rFonts w:ascii="Arial" w:eastAsia="Arial" w:hAnsi="Arial" w:cs="Arial"/>
        </w:rPr>
      </w:pPr>
    </w:p>
    <w:p w14:paraId="21B55CED" w14:textId="77777777" w:rsidR="00552E9A" w:rsidRDefault="00552E9A" w:rsidP="00161FDD">
      <w:pPr>
        <w:tabs>
          <w:tab w:val="left" w:pos="3550"/>
        </w:tabs>
        <w:spacing w:line="360" w:lineRule="auto"/>
        <w:ind w:left="567" w:right="1128"/>
        <w:rPr>
          <w:rFonts w:ascii="Arial" w:eastAsia="Arial" w:hAnsi="Arial" w:cs="Arial"/>
        </w:rPr>
      </w:pPr>
    </w:p>
    <w:p w14:paraId="5D42DEE7" w14:textId="1713C010" w:rsidR="00552E9A" w:rsidRDefault="00552E9A" w:rsidP="00161FDD">
      <w:pPr>
        <w:tabs>
          <w:tab w:val="left" w:pos="3550"/>
        </w:tabs>
        <w:spacing w:line="360" w:lineRule="auto"/>
        <w:ind w:left="567" w:right="1128"/>
        <w:rPr>
          <w:rFonts w:ascii="Arial" w:eastAsia="Arial" w:hAnsi="Arial" w:cs="Arial"/>
        </w:rPr>
      </w:pPr>
      <w:r>
        <w:rPr>
          <w:rFonts w:ascii="Arial" w:hAnsi="Arial"/>
          <w:noProof/>
        </w:rPr>
        <w:drawing>
          <wp:inline distT="0" distB="0" distL="0" distR="0" wp14:anchorId="6BBBD1F1" wp14:editId="4EA2F983">
            <wp:extent cx="6120000" cy="2080800"/>
            <wp:effectExtent l="0" t="0" r="1905" b="2540"/>
            <wp:docPr id="2041771669"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1771669" name="Grafik 2041771669"/>
                    <pic:cNvPicPr/>
                  </pic:nvPicPr>
                  <pic:blipFill>
                    <a:blip r:embed="rId19" cstate="print">
                      <a:extLst>
                        <a:ext uri="{28A0092B-C50C-407E-A947-70E740481C1C}">
                          <a14:useLocalDpi xmlns:a14="http://schemas.microsoft.com/office/drawing/2010/main" val="0"/>
                        </a:ext>
                      </a:extLst>
                    </a:blip>
                    <a:stretch>
                      <a:fillRect/>
                    </a:stretch>
                  </pic:blipFill>
                  <pic:spPr>
                    <a:xfrm>
                      <a:off x="0" y="0"/>
                      <a:ext cx="6120000" cy="2080800"/>
                    </a:xfrm>
                    <a:prstGeom prst="rect">
                      <a:avLst/>
                    </a:prstGeom>
                  </pic:spPr>
                </pic:pic>
              </a:graphicData>
            </a:graphic>
          </wp:inline>
        </w:drawing>
      </w:r>
    </w:p>
    <w:p w14:paraId="6C55E858" w14:textId="77777777" w:rsidR="00552E9A" w:rsidRPr="00552E9A" w:rsidRDefault="00552E9A" w:rsidP="00552E9A">
      <w:pPr>
        <w:tabs>
          <w:tab w:val="left" w:pos="3550"/>
        </w:tabs>
        <w:spacing w:line="360" w:lineRule="auto"/>
        <w:ind w:left="567" w:right="1128"/>
        <w:rPr>
          <w:rFonts w:ascii="Arial" w:eastAsia="Arial" w:hAnsi="Arial" w:cs="Arial"/>
        </w:rPr>
      </w:pPr>
      <w:r>
        <w:rPr>
          <w:rFonts w:ascii="Arial" w:hAnsi="Arial"/>
        </w:rPr>
        <w:t>Compensation active de dévers pour un confort et une sécurité renforcés</w:t>
      </w:r>
    </w:p>
    <w:p w14:paraId="2704CED7" w14:textId="77777777" w:rsidR="00552E9A" w:rsidRDefault="00552E9A" w:rsidP="00161FDD">
      <w:pPr>
        <w:tabs>
          <w:tab w:val="left" w:pos="3550"/>
        </w:tabs>
        <w:spacing w:line="360" w:lineRule="auto"/>
        <w:ind w:left="567" w:right="1128"/>
        <w:rPr>
          <w:rFonts w:ascii="Arial" w:eastAsia="Arial" w:hAnsi="Arial" w:cs="Arial"/>
        </w:rPr>
      </w:pPr>
    </w:p>
    <w:p w14:paraId="0AC3FFB7" w14:textId="77777777" w:rsidR="00552E9A" w:rsidRDefault="00552E9A" w:rsidP="00161FDD">
      <w:pPr>
        <w:tabs>
          <w:tab w:val="left" w:pos="3550"/>
        </w:tabs>
        <w:spacing w:line="360" w:lineRule="auto"/>
        <w:ind w:left="567" w:right="1128"/>
        <w:rPr>
          <w:rFonts w:ascii="Arial" w:eastAsia="Arial" w:hAnsi="Arial" w:cs="Arial"/>
        </w:rPr>
      </w:pPr>
    </w:p>
    <w:p w14:paraId="548DCDCC" w14:textId="5B78E3F1" w:rsidR="00552E9A" w:rsidRDefault="00552E9A" w:rsidP="00161FDD">
      <w:pPr>
        <w:tabs>
          <w:tab w:val="left" w:pos="3550"/>
        </w:tabs>
        <w:spacing w:line="360" w:lineRule="auto"/>
        <w:ind w:left="567" w:right="1128"/>
        <w:rPr>
          <w:rFonts w:ascii="Arial" w:eastAsia="Arial" w:hAnsi="Arial" w:cs="Arial"/>
        </w:rPr>
      </w:pPr>
      <w:r>
        <w:rPr>
          <w:rFonts w:ascii="Arial" w:hAnsi="Arial"/>
          <w:noProof/>
        </w:rPr>
        <w:drawing>
          <wp:inline distT="0" distB="0" distL="0" distR="0" wp14:anchorId="47CD74C2" wp14:editId="1D7C8FBD">
            <wp:extent cx="4053600" cy="2880000"/>
            <wp:effectExtent l="0" t="0" r="0" b="3175"/>
            <wp:docPr id="1362880654"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2880654" name="Grafik 1362880654"/>
                    <pic:cNvPicPr/>
                  </pic:nvPicPr>
                  <pic:blipFill>
                    <a:blip r:embed="rId20"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767CC7C2" w14:textId="77777777" w:rsidR="00552E9A" w:rsidRPr="00552E9A" w:rsidRDefault="00552E9A" w:rsidP="00552E9A">
      <w:pPr>
        <w:tabs>
          <w:tab w:val="left" w:pos="3550"/>
        </w:tabs>
        <w:spacing w:line="360" w:lineRule="auto"/>
        <w:ind w:left="567" w:right="1128"/>
        <w:rPr>
          <w:rFonts w:ascii="Arial" w:eastAsia="Arial" w:hAnsi="Arial" w:cs="Arial"/>
        </w:rPr>
      </w:pPr>
      <w:r>
        <w:rPr>
          <w:rFonts w:ascii="Arial" w:hAnsi="Arial"/>
        </w:rPr>
        <w:t>Cabine moderne avec 12 phares à LED à l’avant</w:t>
      </w:r>
    </w:p>
    <w:p w14:paraId="0862C996" w14:textId="77777777" w:rsidR="00552E9A" w:rsidRDefault="00552E9A" w:rsidP="00161FDD">
      <w:pPr>
        <w:tabs>
          <w:tab w:val="left" w:pos="3550"/>
        </w:tabs>
        <w:spacing w:line="360" w:lineRule="auto"/>
        <w:ind w:left="567" w:right="1128"/>
        <w:rPr>
          <w:rFonts w:ascii="Arial" w:eastAsia="Arial" w:hAnsi="Arial" w:cs="Arial"/>
        </w:rPr>
      </w:pPr>
    </w:p>
    <w:p w14:paraId="079AF839" w14:textId="77777777" w:rsidR="00552E9A" w:rsidRDefault="00552E9A" w:rsidP="00161FDD">
      <w:pPr>
        <w:tabs>
          <w:tab w:val="left" w:pos="3550"/>
        </w:tabs>
        <w:spacing w:line="360" w:lineRule="auto"/>
        <w:ind w:left="567" w:right="1128"/>
        <w:rPr>
          <w:rFonts w:ascii="Arial" w:eastAsia="Arial" w:hAnsi="Arial" w:cs="Arial"/>
        </w:rPr>
      </w:pPr>
    </w:p>
    <w:p w14:paraId="0259BF89" w14:textId="48F00F47" w:rsidR="00552E9A" w:rsidRDefault="00552E9A" w:rsidP="00161FDD">
      <w:pPr>
        <w:tabs>
          <w:tab w:val="left" w:pos="3550"/>
        </w:tabs>
        <w:spacing w:line="360" w:lineRule="auto"/>
        <w:ind w:left="567" w:right="1128"/>
        <w:rPr>
          <w:rFonts w:ascii="Arial" w:eastAsia="Arial" w:hAnsi="Arial" w:cs="Arial"/>
        </w:rPr>
      </w:pPr>
      <w:r>
        <w:rPr>
          <w:rFonts w:ascii="Arial" w:hAnsi="Arial"/>
          <w:noProof/>
        </w:rPr>
        <w:drawing>
          <wp:inline distT="0" distB="0" distL="0" distR="0" wp14:anchorId="3C86E7EE" wp14:editId="0AE20F95">
            <wp:extent cx="4053600" cy="2880000"/>
            <wp:effectExtent l="0" t="0" r="0" b="3175"/>
            <wp:docPr id="649360593"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9360593" name="Grafik 649360593"/>
                    <pic:cNvPicPr/>
                  </pic:nvPicPr>
                  <pic:blipFill>
                    <a:blip r:embed="rId21"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245688E5" w14:textId="77777777" w:rsidR="00552E9A" w:rsidRPr="00552E9A" w:rsidRDefault="00552E9A" w:rsidP="00552E9A">
      <w:pPr>
        <w:tabs>
          <w:tab w:val="left" w:pos="3550"/>
        </w:tabs>
        <w:spacing w:line="360" w:lineRule="auto"/>
        <w:ind w:left="567" w:right="1128"/>
        <w:rPr>
          <w:rFonts w:ascii="Arial" w:eastAsia="Arial" w:hAnsi="Arial" w:cs="Arial"/>
        </w:rPr>
      </w:pPr>
      <w:r>
        <w:rPr>
          <w:rFonts w:ascii="Arial" w:hAnsi="Arial"/>
        </w:rPr>
        <w:t>Accoudoir épuré avec commande ergonomique</w:t>
      </w:r>
    </w:p>
    <w:p w14:paraId="473A491D" w14:textId="77777777" w:rsidR="00552E9A" w:rsidRDefault="00552E9A" w:rsidP="00161FDD">
      <w:pPr>
        <w:tabs>
          <w:tab w:val="left" w:pos="3550"/>
        </w:tabs>
        <w:spacing w:line="360" w:lineRule="auto"/>
        <w:ind w:left="567" w:right="1128"/>
        <w:rPr>
          <w:rFonts w:ascii="Arial" w:eastAsia="Arial" w:hAnsi="Arial" w:cs="Arial"/>
        </w:rPr>
      </w:pPr>
    </w:p>
    <w:p w14:paraId="47A7B8B1" w14:textId="77777777" w:rsidR="00552E9A" w:rsidRDefault="00552E9A" w:rsidP="00161FDD">
      <w:pPr>
        <w:tabs>
          <w:tab w:val="left" w:pos="3550"/>
        </w:tabs>
        <w:spacing w:line="360" w:lineRule="auto"/>
        <w:ind w:left="567" w:right="1128"/>
        <w:rPr>
          <w:rFonts w:ascii="Arial" w:eastAsia="Arial" w:hAnsi="Arial" w:cs="Arial"/>
        </w:rPr>
      </w:pPr>
    </w:p>
    <w:p w14:paraId="2E0AD00B" w14:textId="70CA8102" w:rsidR="00552E9A" w:rsidRDefault="00552E9A" w:rsidP="00161FDD">
      <w:pPr>
        <w:tabs>
          <w:tab w:val="left" w:pos="3550"/>
        </w:tabs>
        <w:spacing w:line="360" w:lineRule="auto"/>
        <w:ind w:left="567" w:right="1128"/>
        <w:rPr>
          <w:rFonts w:ascii="Arial" w:eastAsia="Arial" w:hAnsi="Arial" w:cs="Arial"/>
        </w:rPr>
      </w:pPr>
      <w:r>
        <w:rPr>
          <w:rFonts w:ascii="Arial" w:hAnsi="Arial"/>
          <w:noProof/>
        </w:rPr>
        <w:drawing>
          <wp:inline distT="0" distB="0" distL="0" distR="0" wp14:anchorId="23C41600" wp14:editId="4D9C93E1">
            <wp:extent cx="5007600" cy="2880000"/>
            <wp:effectExtent l="0" t="0" r="0" b="3175"/>
            <wp:docPr id="414753364"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4753364" name="Grafik 414753364"/>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007600" cy="2880000"/>
                    </a:xfrm>
                    <a:prstGeom prst="rect">
                      <a:avLst/>
                    </a:prstGeom>
                  </pic:spPr>
                </pic:pic>
              </a:graphicData>
            </a:graphic>
          </wp:inline>
        </w:drawing>
      </w:r>
    </w:p>
    <w:p w14:paraId="67359AD5" w14:textId="77777777" w:rsidR="00552E9A" w:rsidRPr="00552E9A" w:rsidRDefault="00552E9A" w:rsidP="00552E9A">
      <w:pPr>
        <w:tabs>
          <w:tab w:val="left" w:pos="3550"/>
        </w:tabs>
        <w:spacing w:line="360" w:lineRule="auto"/>
        <w:ind w:left="567" w:right="1128"/>
        <w:rPr>
          <w:rFonts w:ascii="Arial" w:eastAsia="Arial" w:hAnsi="Arial" w:cs="Arial"/>
        </w:rPr>
      </w:pPr>
      <w:r>
        <w:rPr>
          <w:rFonts w:ascii="Arial" w:hAnsi="Arial"/>
        </w:rPr>
        <w:t>Pantera 7004 avec éclairage de travail à LED en standard et éclairage buse à buse</w:t>
      </w:r>
    </w:p>
    <w:p w14:paraId="68C80282" w14:textId="77777777" w:rsidR="00552E9A" w:rsidRDefault="00552E9A" w:rsidP="00161FDD">
      <w:pPr>
        <w:tabs>
          <w:tab w:val="left" w:pos="3550"/>
        </w:tabs>
        <w:spacing w:line="360" w:lineRule="auto"/>
        <w:ind w:left="567" w:right="1128"/>
        <w:rPr>
          <w:rFonts w:ascii="Arial" w:eastAsia="Arial" w:hAnsi="Arial" w:cs="Arial"/>
        </w:rPr>
      </w:pPr>
    </w:p>
    <w:p w14:paraId="6B4550C6" w14:textId="77777777" w:rsidR="00552E9A" w:rsidRDefault="00552E9A" w:rsidP="00161FDD">
      <w:pPr>
        <w:tabs>
          <w:tab w:val="left" w:pos="3550"/>
        </w:tabs>
        <w:spacing w:line="360" w:lineRule="auto"/>
        <w:ind w:left="567" w:right="1128"/>
        <w:rPr>
          <w:rFonts w:ascii="Arial" w:eastAsia="Arial" w:hAnsi="Arial" w:cs="Arial"/>
        </w:rPr>
      </w:pPr>
    </w:p>
    <w:p w14:paraId="61B09776" w14:textId="65B881FD" w:rsidR="00552E9A" w:rsidRDefault="00552E9A" w:rsidP="00161FDD">
      <w:pPr>
        <w:tabs>
          <w:tab w:val="left" w:pos="3550"/>
        </w:tabs>
        <w:spacing w:line="360" w:lineRule="auto"/>
        <w:ind w:left="567" w:right="1128"/>
        <w:rPr>
          <w:rFonts w:ascii="Arial" w:eastAsia="Arial" w:hAnsi="Arial" w:cs="Arial"/>
        </w:rPr>
      </w:pPr>
      <w:r>
        <w:rPr>
          <w:rFonts w:ascii="Arial" w:hAnsi="Arial"/>
          <w:noProof/>
        </w:rPr>
        <w:drawing>
          <wp:inline distT="0" distB="0" distL="0" distR="0" wp14:anchorId="725FA29F" wp14:editId="5C1931E9">
            <wp:extent cx="4053600" cy="2880000"/>
            <wp:effectExtent l="0" t="0" r="0" b="3175"/>
            <wp:docPr id="2106175342"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6175342" name="Grafik 2106175342"/>
                    <pic:cNvPicPr/>
                  </pic:nvPicPr>
                  <pic:blipFill>
                    <a:blip r:embed="rId23"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387D027A" w14:textId="77777777" w:rsidR="00552E9A" w:rsidRPr="00552E9A" w:rsidRDefault="00552E9A" w:rsidP="00552E9A">
      <w:pPr>
        <w:tabs>
          <w:tab w:val="left" w:pos="3550"/>
        </w:tabs>
        <w:spacing w:line="360" w:lineRule="auto"/>
        <w:ind w:left="567" w:right="1128"/>
        <w:rPr>
          <w:rFonts w:ascii="Arial" w:eastAsia="Arial" w:hAnsi="Arial" w:cs="Arial"/>
        </w:rPr>
      </w:pPr>
      <w:r>
        <w:rPr>
          <w:rFonts w:ascii="Arial" w:hAnsi="Arial"/>
        </w:rPr>
        <w:t>Pompes bien accessibles et rangement supplémentaire</w:t>
      </w:r>
    </w:p>
    <w:p w14:paraId="34BDEDFD" w14:textId="77777777" w:rsidR="00552E9A" w:rsidRDefault="00552E9A" w:rsidP="00161FDD">
      <w:pPr>
        <w:tabs>
          <w:tab w:val="left" w:pos="3550"/>
        </w:tabs>
        <w:spacing w:line="360" w:lineRule="auto"/>
        <w:ind w:left="567" w:right="1128"/>
        <w:rPr>
          <w:rFonts w:ascii="Arial" w:eastAsia="Arial" w:hAnsi="Arial" w:cs="Arial"/>
        </w:rPr>
      </w:pPr>
    </w:p>
    <w:p w14:paraId="67F7EE77" w14:textId="77777777" w:rsidR="00552E9A" w:rsidRDefault="00552E9A" w:rsidP="00161FDD">
      <w:pPr>
        <w:tabs>
          <w:tab w:val="left" w:pos="3550"/>
        </w:tabs>
        <w:spacing w:line="360" w:lineRule="auto"/>
        <w:ind w:left="567" w:right="1128"/>
        <w:rPr>
          <w:rFonts w:ascii="Arial" w:eastAsia="Arial" w:hAnsi="Arial" w:cs="Arial"/>
        </w:rPr>
      </w:pPr>
    </w:p>
    <w:p w14:paraId="3FC9319E" w14:textId="2D42BFD8" w:rsidR="00552E9A" w:rsidRDefault="00552E9A" w:rsidP="00161FDD">
      <w:pPr>
        <w:tabs>
          <w:tab w:val="left" w:pos="3550"/>
        </w:tabs>
        <w:spacing w:line="360" w:lineRule="auto"/>
        <w:ind w:left="567" w:right="1128"/>
        <w:rPr>
          <w:rFonts w:ascii="Arial" w:eastAsia="Arial" w:hAnsi="Arial" w:cs="Arial"/>
        </w:rPr>
      </w:pPr>
      <w:r>
        <w:rPr>
          <w:rFonts w:ascii="Arial" w:hAnsi="Arial"/>
          <w:noProof/>
        </w:rPr>
        <w:drawing>
          <wp:inline distT="0" distB="0" distL="0" distR="0" wp14:anchorId="74C68341" wp14:editId="04C386DB">
            <wp:extent cx="6120000" cy="2041200"/>
            <wp:effectExtent l="0" t="0" r="1905" b="3810"/>
            <wp:docPr id="527852798"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7852798" name="Grafik 527852798"/>
                    <pic:cNvPicPr/>
                  </pic:nvPicPr>
                  <pic:blipFill>
                    <a:blip r:embed="rId24" cstate="print">
                      <a:extLst>
                        <a:ext uri="{28A0092B-C50C-407E-A947-70E740481C1C}">
                          <a14:useLocalDpi xmlns:a14="http://schemas.microsoft.com/office/drawing/2010/main" val="0"/>
                        </a:ext>
                      </a:extLst>
                    </a:blip>
                    <a:stretch>
                      <a:fillRect/>
                    </a:stretch>
                  </pic:blipFill>
                  <pic:spPr>
                    <a:xfrm>
                      <a:off x="0" y="0"/>
                      <a:ext cx="6120000" cy="2041200"/>
                    </a:xfrm>
                    <a:prstGeom prst="rect">
                      <a:avLst/>
                    </a:prstGeom>
                  </pic:spPr>
                </pic:pic>
              </a:graphicData>
            </a:graphic>
          </wp:inline>
        </w:drawing>
      </w:r>
    </w:p>
    <w:p w14:paraId="370A71B8" w14:textId="77777777" w:rsidR="00552E9A" w:rsidRPr="00552E9A" w:rsidRDefault="00552E9A" w:rsidP="00552E9A">
      <w:pPr>
        <w:tabs>
          <w:tab w:val="left" w:pos="3550"/>
        </w:tabs>
        <w:spacing w:line="360" w:lineRule="auto"/>
        <w:ind w:left="567" w:right="1128"/>
        <w:rPr>
          <w:rFonts w:ascii="Arial" w:eastAsia="Arial" w:hAnsi="Arial" w:cs="Arial"/>
        </w:rPr>
      </w:pPr>
      <w:r>
        <w:rPr>
          <w:rFonts w:ascii="Arial" w:hAnsi="Arial"/>
        </w:rPr>
        <w:t>Rangement éclairé sous la cabine avec raccord de remplissage avec arrêt automatique</w:t>
      </w:r>
    </w:p>
    <w:p w14:paraId="7B51C323" w14:textId="77777777" w:rsidR="00552E9A" w:rsidRDefault="00552E9A" w:rsidP="00161FDD">
      <w:pPr>
        <w:tabs>
          <w:tab w:val="left" w:pos="3550"/>
        </w:tabs>
        <w:spacing w:line="360" w:lineRule="auto"/>
        <w:ind w:left="567" w:right="1128"/>
        <w:rPr>
          <w:rFonts w:ascii="Arial" w:eastAsia="Arial" w:hAnsi="Arial" w:cs="Arial"/>
        </w:rPr>
      </w:pPr>
    </w:p>
    <w:p w14:paraId="23D03139" w14:textId="77777777" w:rsidR="00552E9A" w:rsidRDefault="00552E9A" w:rsidP="00161FDD">
      <w:pPr>
        <w:tabs>
          <w:tab w:val="left" w:pos="3550"/>
        </w:tabs>
        <w:spacing w:line="360" w:lineRule="auto"/>
        <w:ind w:left="567" w:right="1128"/>
        <w:rPr>
          <w:rFonts w:ascii="Arial" w:eastAsia="Arial" w:hAnsi="Arial" w:cs="Arial"/>
        </w:rPr>
      </w:pPr>
    </w:p>
    <w:p w14:paraId="7F3D66B8" w14:textId="3AD844EB" w:rsidR="00552E9A" w:rsidRDefault="00552E9A" w:rsidP="00161FDD">
      <w:pPr>
        <w:tabs>
          <w:tab w:val="left" w:pos="3550"/>
        </w:tabs>
        <w:spacing w:line="360" w:lineRule="auto"/>
        <w:ind w:left="567" w:right="1128"/>
        <w:rPr>
          <w:rFonts w:ascii="Arial" w:eastAsia="Arial" w:hAnsi="Arial" w:cs="Arial"/>
        </w:rPr>
      </w:pPr>
      <w:r>
        <w:rPr>
          <w:rFonts w:ascii="Arial" w:hAnsi="Arial"/>
          <w:noProof/>
        </w:rPr>
        <w:drawing>
          <wp:inline distT="0" distB="0" distL="0" distR="0" wp14:anchorId="15D8C942" wp14:editId="5138A29F">
            <wp:extent cx="3477600" cy="2880000"/>
            <wp:effectExtent l="0" t="0" r="2540" b="3175"/>
            <wp:docPr id="1574486749"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4486749" name="Grafik 1574486749"/>
                    <pic:cNvPicPr/>
                  </pic:nvPicPr>
                  <pic:blipFill>
                    <a:blip r:embed="rId25"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3E3586A4" w14:textId="77777777" w:rsidR="00552E9A" w:rsidRPr="00552E9A" w:rsidRDefault="00552E9A" w:rsidP="00552E9A">
      <w:pPr>
        <w:tabs>
          <w:tab w:val="left" w:pos="3550"/>
        </w:tabs>
        <w:spacing w:line="360" w:lineRule="auto"/>
        <w:ind w:left="567" w:right="1128"/>
        <w:rPr>
          <w:rFonts w:ascii="Arial" w:eastAsia="Arial" w:hAnsi="Arial" w:cs="Arial"/>
        </w:rPr>
      </w:pPr>
      <w:r>
        <w:rPr>
          <w:rFonts w:ascii="Arial" w:hAnsi="Arial"/>
        </w:rPr>
        <w:t>Visibilité optimale sur le fonctionnement des buses grâce à l’éclairage individuel</w:t>
      </w:r>
    </w:p>
    <w:p w14:paraId="5208774F" w14:textId="77777777" w:rsidR="00552E9A" w:rsidRDefault="00552E9A" w:rsidP="00161FDD">
      <w:pPr>
        <w:tabs>
          <w:tab w:val="left" w:pos="3550"/>
        </w:tabs>
        <w:spacing w:line="360" w:lineRule="auto"/>
        <w:ind w:left="567" w:right="1128"/>
        <w:rPr>
          <w:rFonts w:ascii="Arial" w:eastAsia="Arial" w:hAnsi="Arial" w:cs="Arial"/>
        </w:rPr>
      </w:pPr>
    </w:p>
    <w:p w14:paraId="23B94545" w14:textId="77777777" w:rsidR="00552E9A" w:rsidRDefault="00552E9A" w:rsidP="00161FDD">
      <w:pPr>
        <w:tabs>
          <w:tab w:val="left" w:pos="3550"/>
        </w:tabs>
        <w:spacing w:line="360" w:lineRule="auto"/>
        <w:ind w:left="567" w:right="1128"/>
        <w:rPr>
          <w:rFonts w:ascii="Arial" w:eastAsia="Arial" w:hAnsi="Arial" w:cs="Arial"/>
        </w:rPr>
      </w:pPr>
    </w:p>
    <w:p w14:paraId="316C66BE" w14:textId="77777777" w:rsidR="00552E9A" w:rsidRDefault="00552E9A" w:rsidP="00161FDD">
      <w:pPr>
        <w:tabs>
          <w:tab w:val="left" w:pos="3550"/>
        </w:tabs>
        <w:spacing w:line="360" w:lineRule="auto"/>
        <w:ind w:left="567" w:right="1128"/>
        <w:rPr>
          <w:rFonts w:ascii="Arial" w:eastAsia="Arial" w:hAnsi="Arial" w:cs="Arial"/>
        </w:rPr>
      </w:pPr>
    </w:p>
    <w:p w14:paraId="0776D61D" w14:textId="77777777" w:rsidR="00552E9A" w:rsidRDefault="00552E9A" w:rsidP="00161FDD">
      <w:pPr>
        <w:tabs>
          <w:tab w:val="left" w:pos="3550"/>
        </w:tabs>
        <w:spacing w:line="360" w:lineRule="auto"/>
        <w:ind w:left="567" w:right="1128"/>
        <w:rPr>
          <w:rFonts w:ascii="Arial" w:eastAsia="Arial" w:hAnsi="Arial" w:cs="Arial"/>
        </w:rPr>
      </w:pPr>
    </w:p>
    <w:p w14:paraId="38785C1A" w14:textId="77777777" w:rsidR="00552E9A" w:rsidRDefault="00552E9A" w:rsidP="00161FDD">
      <w:pPr>
        <w:tabs>
          <w:tab w:val="left" w:pos="3550"/>
        </w:tabs>
        <w:spacing w:line="360" w:lineRule="auto"/>
        <w:ind w:left="567" w:right="1128"/>
        <w:rPr>
          <w:rFonts w:ascii="Arial" w:eastAsia="Arial" w:hAnsi="Arial" w:cs="Arial"/>
        </w:rPr>
      </w:pPr>
    </w:p>
    <w:p w14:paraId="414FB413" w14:textId="77777777" w:rsidR="00552E9A" w:rsidRDefault="00552E9A" w:rsidP="00161FDD">
      <w:pPr>
        <w:tabs>
          <w:tab w:val="left" w:pos="3550"/>
        </w:tabs>
        <w:spacing w:line="360" w:lineRule="auto"/>
        <w:ind w:left="567" w:right="1128"/>
        <w:rPr>
          <w:rFonts w:ascii="Arial" w:eastAsia="Arial" w:hAnsi="Arial" w:cs="Arial"/>
        </w:rPr>
      </w:pPr>
    </w:p>
    <w:p w14:paraId="2ADB62EC" w14:textId="77777777" w:rsidR="00552E9A" w:rsidRDefault="00552E9A" w:rsidP="00161FDD">
      <w:pPr>
        <w:tabs>
          <w:tab w:val="left" w:pos="3550"/>
        </w:tabs>
        <w:spacing w:line="360" w:lineRule="auto"/>
        <w:ind w:left="567" w:right="1128"/>
        <w:rPr>
          <w:rFonts w:ascii="Arial" w:eastAsia="Arial" w:hAnsi="Arial" w:cs="Arial"/>
        </w:rPr>
      </w:pPr>
    </w:p>
    <w:p w14:paraId="0E1E272C" w14:textId="7C83B6F4" w:rsidR="00161FDD" w:rsidRPr="00D27732" w:rsidRDefault="00161FDD" w:rsidP="00161FDD">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Les illustrations, contenus et spécifications techniques sont sans engagement de notre part et peuvent varier en fonction de l’équipement. Les dispositions applicables du code de la route du pays concerné doivent être respectées, de sorte qu'une autorisation spéciale peut être exigée. Il convient de vérifier les charges autorisées par essieu et le poids total du tracteur. Toutes les possibilités de combinaison énumérées ne sont pas réalisables pour tous les fabricants de tracteurs.</w:t>
      </w:r>
    </w:p>
    <w:p w14:paraId="35D17437" w14:textId="77777777" w:rsidR="00161FDD" w:rsidRDefault="00161FDD" w:rsidP="00161FDD">
      <w:pPr>
        <w:spacing w:after="120" w:line="360" w:lineRule="auto"/>
        <w:ind w:left="567" w:right="1695"/>
        <w:rPr>
          <w:rFonts w:ascii="Arial" w:hAnsi="Arial" w:cs="Arial"/>
          <w:bCs/>
        </w:rPr>
      </w:pPr>
    </w:p>
    <w:p w14:paraId="3F64226B" w14:textId="77777777" w:rsidR="00161FDD" w:rsidRPr="00D27732" w:rsidRDefault="00161FDD" w:rsidP="00161FDD">
      <w:pPr>
        <w:tabs>
          <w:tab w:val="left" w:pos="3550"/>
        </w:tabs>
        <w:spacing w:line="360" w:lineRule="auto"/>
        <w:ind w:left="567" w:right="1128"/>
        <w:rPr>
          <w:rFonts w:ascii="Arial" w:hAnsi="Arial" w:cs="Arial"/>
          <w:b/>
          <w:bCs/>
          <w:color w:val="808080" w:themeColor="background1" w:themeShade="80"/>
          <w:sz w:val="20"/>
          <w:szCs w:val="20"/>
        </w:rPr>
      </w:pPr>
      <w:r>
        <w:rPr>
          <w:rFonts w:ascii="Arial" w:hAnsi="Arial"/>
          <w:b/>
          <w:color w:val="808080" w:themeColor="background1" w:themeShade="80"/>
          <w:sz w:val="20"/>
        </w:rPr>
        <w:t>A propos de la société AMAZONE</w:t>
      </w:r>
    </w:p>
    <w:p w14:paraId="7F8944CC" w14:textId="0E236EBE" w:rsidR="00161FDD" w:rsidRPr="00E12CE4" w:rsidRDefault="00161FDD" w:rsidP="00161FDD">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Les AMAZONEN-WERKE H. Dreyer SE &amp; Co. KG dont le siège principal se situe à 49205 Hasbergen-Gaste fabriquent des machines agricoles et espaces verts. L’entreprise dirigée par ses propriétaires emploie plus que 2 000 salariés sur neuf sites de production différents. Les outils de préparation du sol, les semoirs, les épandeurs d’engrais et les pulvérisateurs font partie de la gamme de production des machines agricoles. La marque de bineuses SCHMOTZER fait partie du groupe AMAZONE depuis 2019. Sur la base de ces compétences clés, AMAZONE est aujourd’hui spécialiste pour une "agriculture durable". Autres informations : </w:t>
      </w:r>
      <w:hyperlink r:id="rId26" w:history="1">
        <w:r>
          <w:rPr>
            <w:rStyle w:val="Hyperlink"/>
            <w:rFonts w:ascii="Arial" w:hAnsi="Arial"/>
            <w:sz w:val="20"/>
          </w:rPr>
          <w:t>www.amazone.fr</w:t>
        </w:r>
      </w:hyperlink>
    </w:p>
    <w:p w14:paraId="252D2E94" w14:textId="783F76E8" w:rsidR="00A46482" w:rsidRPr="00C46CAE" w:rsidRDefault="00161FDD" w:rsidP="00C46CAE">
      <w:pPr>
        <w:tabs>
          <w:tab w:val="left" w:pos="3550"/>
        </w:tabs>
        <w:spacing w:line="360" w:lineRule="auto"/>
        <w:ind w:left="567" w:right="1128"/>
        <w:rPr>
          <w:rFonts w:ascii="Arial" w:hAnsi="Arial" w:cs="Arial"/>
          <w:bCs/>
          <w:color w:val="808080" w:themeColor="background1" w:themeShade="80"/>
          <w:sz w:val="20"/>
          <w:szCs w:val="20"/>
        </w:rPr>
      </w:pPr>
      <w:r>
        <w:rPr>
          <w:noProof/>
          <w:color w:val="0563C1"/>
        </w:rPr>
        <w:drawing>
          <wp:inline distT="0" distB="0" distL="0" distR="0" wp14:anchorId="127078C4" wp14:editId="10A36C31">
            <wp:extent cx="241300" cy="241300"/>
            <wp:effectExtent l="0" t="0" r="6350" b="6350"/>
            <wp:docPr id="13" name="Grafik 13">
              <a:hlinkClick xmlns:a="http://schemas.openxmlformats.org/drawingml/2006/main" r:id="rId2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27"/>
                    </pic:cNvPr>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4017B5F" wp14:editId="4F65D4D9">
            <wp:extent cx="241300" cy="241300"/>
            <wp:effectExtent l="0" t="0" r="6350" b="6350"/>
            <wp:docPr id="12" name="Grafik 12">
              <a:hlinkClick xmlns:a="http://schemas.openxmlformats.org/drawingml/2006/main" r:id="rId3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30"/>
                    </pic:cNvPr>
                    <pic:cNvPicPr>
                      <a:picLocks noChangeAspect="1" noChangeArrowheads="1"/>
                    </pic:cNvPicPr>
                  </pic:nvPicPr>
                  <pic:blipFill>
                    <a:blip r:embed="rId31" r:link="rId32"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3DA642EA" wp14:editId="17450F3A">
            <wp:extent cx="241300" cy="241300"/>
            <wp:effectExtent l="0" t="0" r="6350" b="6350"/>
            <wp:docPr id="11" name="Grafik 11">
              <a:hlinkClick xmlns:a="http://schemas.openxmlformats.org/drawingml/2006/main" r:id="rId3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33"/>
                    </pic:cNvPr>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7EA052F7" wp14:editId="1FF864F0">
            <wp:extent cx="241300" cy="241300"/>
            <wp:effectExtent l="0" t="0" r="6350" b="6350"/>
            <wp:docPr id="10" name="Grafik 10">
              <a:hlinkClick xmlns:a="http://schemas.openxmlformats.org/drawingml/2006/main" r:id="rId3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36"/>
                    </pic:cNvPr>
                    <pic:cNvPicPr>
                      <a:picLocks noChangeAspect="1" noChangeArrowheads="1"/>
                    </pic:cNvPicPr>
                  </pic:nvPicPr>
                  <pic:blipFill>
                    <a:blip r:embed="rId37" r:link="rId38"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5BFC40D1" wp14:editId="5713718F">
            <wp:extent cx="241300" cy="241300"/>
            <wp:effectExtent l="0" t="0" r="6350" b="6350"/>
            <wp:docPr id="7" name="Grafik 7">
              <a:hlinkClick xmlns:a="http://schemas.openxmlformats.org/drawingml/2006/main" r:id="rId3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39"/>
                    </pic:cNvPr>
                    <pic:cNvPicPr>
                      <a:picLocks noChangeAspect="1" noChangeArrowheads="1"/>
                    </pic:cNvPicPr>
                  </pic:nvPicPr>
                  <pic:blipFill>
                    <a:blip r:embed="rId40" r:link="rId41"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sectPr w:rsidR="00A46482" w:rsidRPr="00C46CAE" w:rsidSect="007D56A1">
      <w:headerReference w:type="even" r:id="rId42"/>
      <w:headerReference w:type="default" r:id="rId43"/>
      <w:footerReference w:type="even" r:id="rId44"/>
      <w:footerReference w:type="default" r:id="rId45"/>
      <w:headerReference w:type="first" r:id="rId46"/>
      <w:footerReference w:type="first" r:id="rId47"/>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94A4BF7" w14:textId="77777777" w:rsidR="00845057" w:rsidRDefault="00845057">
      <w:r>
        <w:separator/>
      </w:r>
    </w:p>
  </w:endnote>
  <w:endnote w:type="continuationSeparator" w:id="0">
    <w:p w14:paraId="1794C5D6" w14:textId="77777777" w:rsidR="00845057" w:rsidRDefault="0084505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w:panose1 w:val="00000000000000000000"/>
    <w:charset w:val="00"/>
    <w:family w:val="modern"/>
    <w:pitch w:val="fixed"/>
    <w:sig w:usb0="E0002AFF" w:usb1="C0007843" w:usb2="00000009" w:usb3="00000000" w:csb0="000001FF" w:csb1="00000000"/>
  </w:font>
  <w:font w:name="Lucida Grande">
    <w:panose1 w:val="020B0600040502020204"/>
    <w:charset w:val="00"/>
    <w:family w:val="swiss"/>
    <w:pitch w:val="variable"/>
    <w:sig w:usb0="E1000AEF" w:usb1="5000A1FF" w:usb2="00000000" w:usb3="00000000" w:csb0="000001BF" w:csb1="00000000"/>
  </w:font>
  <w:font w:name="Times-Roman">
    <w:altName w:val="Times New Roman"/>
    <w:panose1 w:val="00000500000000020000"/>
    <w:charset w:val="4D"/>
    <w:family w:val="auto"/>
    <w:notTrueType/>
    <w:pitch w:val="default"/>
    <w:sig w:usb0="03000000" w:usb1="00000000" w:usb2="00000000" w:usb3="00000000" w:csb0="00000001" w:csb1="00000000"/>
  </w:font>
  <w:font w:name="Helvetica">
    <w:panose1 w:val="00000000000000000000"/>
    <w:charset w:val="00"/>
    <w:family w:val="auto"/>
    <w:pitch w:val="variable"/>
    <w:sig w:usb0="E00002FF" w:usb1="5000785B" w:usb2="00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B4C16D" w14:textId="77777777" w:rsidR="00DD482B" w:rsidRDefault="00DD482B">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5A60ED" w14:textId="77777777" w:rsidR="005E0980" w:rsidRDefault="00147389" w:rsidP="00D211D5">
    <w:pPr>
      <w:pStyle w:val="Fuzeile"/>
      <w:tabs>
        <w:tab w:val="clear" w:pos="4536"/>
        <w:tab w:val="clear" w:pos="9072"/>
        <w:tab w:val="left" w:pos="3138"/>
      </w:tabs>
    </w:pPr>
    <w:r>
      <w:rPr>
        <w:noProof/>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" filled="f" fillcolor="#006e31" stroked="f">
              <v:textbox inset="0,.5mm,0,0">
                <w:txbxContent>
                  <w:p w14:paraId="0F7BE6E8" w14:textId="77777777" w:rsidR="005E0980" w:rsidRPr="0093254A" w:rsidRDefault="005E0980" w:rsidP="006F7755">
                    <w:pPr>
                      <w:ind w:right="57"/>
                      <w:jc w:val="right"/>
                      <w:rPr>
                        <w:sz w:val="20"/>
                        <w:rFonts w:ascii="Arial" w:hAnsi="Arial"/>
                      </w:rPr>
                    </w:pPr>
                    <w:r>
                      <w:rPr>
                        <w:sz w:val="20"/>
                        <w:rFonts w:ascii="Arial" w:hAnsi="Arial"/>
                      </w:rPr>
                      <w:t xml:space="preserve">Page </w:t>
                    </w:r>
                    <w:r w:rsidRPr="0093254A">
                      <w:rPr>
                        <w:sz w:val="20"/>
                        <w:rFonts w:ascii="Arial" w:hAnsi="Arial"/>
                      </w:rPr>
                      <w:fldChar w:fldCharType="begin"/>
                    </w:r>
                    <w:r w:rsidRPr="0093254A">
                      <w:rPr>
                        <w:sz w:val="20"/>
                        <w:rFonts w:ascii="Arial" w:hAnsi="Arial"/>
                      </w:rPr>
                      <w:instrText xml:space="preserve"> PAGE </w:instrText>
                    </w:r>
                    <w:r w:rsidRPr="0093254A">
                      <w:rPr>
                        <w:sz w:val="20"/>
                        <w:rFonts w:ascii="Arial" w:hAnsi="Arial"/>
                      </w:rPr>
                      <w:fldChar w:fldCharType="separate"/>
                    </w:r>
                    <w:r w:rsidR="00612E9F">
                      <w:rPr>
                        <w:sz w:val="20"/>
                        <w:rFonts w:ascii="Arial" w:hAnsi="Arial"/>
                      </w:rPr>
                      <w:t>7</w:t>
                    </w:r>
                    <w:r w:rsidRPr="0093254A">
                      <w:rPr>
                        <w:sz w:val="20"/>
                        <w:rFonts w:ascii="Arial" w:hAnsi="Arial"/>
                      </w:rPr>
                      <w:fldChar w:fldCharType="end"/>
                    </w:r>
                    <w:r>
                      <w:rPr>
                        <w:sz w:val="20"/>
                        <w:rFonts w:ascii="Arial" w:hAnsi="Arial"/>
                      </w:rPr>
                      <w:t xml:space="preserve"> / </w:t>
                    </w:r>
                    <w:r w:rsidRPr="0093254A">
                      <w:rPr>
                        <w:sz w:val="20"/>
                        <w:rFonts w:ascii="Arial" w:hAnsi="Arial"/>
                      </w:rPr>
                      <w:fldChar w:fldCharType="begin" w:dirty="true"/>
                    </w:r>
                    <w:r w:rsidRPr="0093254A">
                      <w:rPr>
                        <w:sz w:val="20"/>
                        <w:rFonts w:ascii="Arial" w:hAnsi="Arial"/>
                      </w:rPr>
                      <w:instrText xml:space="preserve"> NUMPAGES </w:instrText>
                    </w:r>
                    <w:r w:rsidRPr="0093254A">
                      <w:rPr>
                        <w:sz w:val="20"/>
                        <w:rFonts w:ascii="Arial" w:hAnsi="Arial"/>
                      </w:rPr>
                      <w:fldChar w:fldCharType="separate"/>
                    </w:r>
                    <w:r w:rsidR="00612E9F">
                      <w:rPr>
                        <w:sz w:val="20"/>
                        <w:rFonts w:ascii="Arial" w:hAnsi="Arial"/>
                      </w:rPr>
                      <w:t>7</w:t>
                    </w:r>
                    <w:r w:rsidRPr="0093254A">
                      <w:rPr>
                        <w:sz w:val="20"/>
                        <w:rFonts w:ascii="Arial" w:hAnsi="Arial"/>
                      </w:rPr>
                      <w:fldChar w:fldCharType="end"/>
                    </w:r>
                  </w:p>
                </w:txbxContent>
              </v:textbox>
            </v:shape>
          </w:pict>
        </mc:Fallback>
      </mc:AlternateContent>
    </w:r>
    <w:r>
      <w:rPr>
        <w:noProof/>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AMAZONEN-WERKE H. DREYER SE &amp; Co. KG ∙ Am Amazonenwerk 9–13 ∙ D-49205 Hasbergen-Gaste</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Tél. : +49 (0)5405 501-0 ∙ amazone@amazone.de ∙ www.amazone.de</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" filled="f" fillcolor="#006e31" stroked="f">
              <v:textbox inset="0,1mm,0,0">
                <w:txbxContent>
                  <w:p w14:paraId="421955CC" w14:textId="77777777" w:rsidR="005E0980" w:rsidRPr="0093254A" w:rsidRDefault="005E0980" w:rsidP="006F7755">
                    <w:pPr>
                      <w:spacing w:line="280" w:lineRule="exact"/>
                      <w:rPr>
                        <w:spacing w:val="2"/>
                        <w:sz w:val="20"/>
                        <w:rFonts w:ascii="Arial" w:hAnsi="Arial"/>
                      </w:rPr>
                    </w:pPr>
                    <w:r>
                      <w:rPr>
                        <w:sz w:val="20"/>
                        <w:rFonts w:ascii="Arial" w:hAnsi="Arial"/>
                      </w:rPr>
                      <w:t xml:space="preserve">AMAZONEN-WERKE H. DREYER SE &amp; Co. KG ∙ Am Amazonenwerk 9–13 ∙ D-49205 Hasbergen-Gaste</w:t>
                    </w:r>
                  </w:p>
                  <w:p w14:paraId="60FD3ABD" w14:textId="77777777" w:rsidR="005E0980" w:rsidRPr="0093254A" w:rsidRDefault="005E0980" w:rsidP="006F7755">
                    <w:pPr>
                      <w:spacing w:line="280" w:lineRule="exact"/>
                      <w:rPr>
                        <w:spacing w:val="2"/>
                        <w:sz w:val="20"/>
                        <w:rFonts w:ascii="Arial" w:hAnsi="Arial"/>
                      </w:rPr>
                    </w:pPr>
                    <w:r>
                      <w:rPr>
                        <w:sz w:val="20"/>
                        <w:rFonts w:ascii="Arial" w:hAnsi="Arial"/>
                      </w:rPr>
                      <w:t xml:space="preserve">Tél. : +49 (0)5405 501-0 ∙ amazone@amazone.de ∙ www.amazone.de</w:t>
                    </w:r>
                  </w:p>
                </w:txbxContent>
              </v:textbox>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7748FC" w14:textId="77777777" w:rsidR="00DD482B" w:rsidRDefault="00DD482B">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D78343F" w14:textId="77777777" w:rsidR="00845057" w:rsidRDefault="00845057">
      <w:r>
        <w:separator/>
      </w:r>
    </w:p>
  </w:footnote>
  <w:footnote w:type="continuationSeparator" w:id="0">
    <w:p w14:paraId="21276E8B" w14:textId="77777777" w:rsidR="00845057" w:rsidRDefault="0084505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912637" w14:textId="77777777" w:rsidR="00DD482B" w:rsidRDefault="00DD482B">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578A8A" w14:textId="77777777" w:rsidR="005E0980" w:rsidRDefault="00E81D17">
    <w:pPr>
      <w:pStyle w:val="Kopfzeile"/>
    </w:pPr>
    <w:r>
      <w:rPr>
        <w:noProof/>
      </w:rPr>
      <mc:AlternateContent>
        <mc:Choice Requires="wps">
          <w:drawing>
            <wp:anchor distT="0" distB="0" distL="114300" distR="114300" simplePos="0" relativeHeight="251668480" behindDoc="0" locked="0" layoutInCell="1" allowOverlap="1" wp14:anchorId="01B1977D" wp14:editId="150D4013">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GO for Future</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01B1977D"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" filled="f" stroked="f" strokeweight="2pt">
              <v:textbo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b/>
                        <w:color w:val="FFFFFF" w:themeColor="background1"/>
                        <w:sz w:val="18"/>
                        <w:rFonts w:ascii="Arial" w:hAnsi="Arial"/>
                      </w:rPr>
                      <w:t xml:space="preserve">GO for Future</w:t>
                    </w:r>
                  </w:p>
                </w:txbxContent>
              </v:textbox>
              <w10:wrap anchorx="margin"/>
            </v:rect>
          </w:pict>
        </mc:Fallback>
      </mc:AlternateContent>
    </w:r>
    <w:r>
      <w:rPr>
        <w:noProof/>
      </w:rP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Pr>
        <w:noProof/>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Communiqué de presse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" filled="f" fillcolor="#006e31" stroked="f">
              <v:textbox inset="0,0,0,0">
                <w:txbxContent>
                  <w:p w14:paraId="6722E496" w14:textId="77777777" w:rsidR="005E0980" w:rsidRPr="00583760" w:rsidRDefault="005E0980" w:rsidP="006F7755">
                    <w:pPr>
                      <w:ind w:left="142"/>
                      <w:rPr>
                        <w:b/>
                        <w:color w:val="FFFFFF"/>
                        <w:sz w:val="26"/>
                        <w:rFonts w:ascii="Arial" w:hAnsi="Arial"/>
                      </w:rPr>
                    </w:pPr>
                    <w:r>
                      <w:rPr>
                        <w:b/>
                        <w:color w:val="FFFFFF"/>
                        <w:sz w:val="26"/>
                        <w:rFonts w:ascii="Arial" w:hAnsi="Arial"/>
                      </w:rPr>
                      <w:t xml:space="preserve">Communiqué de presse</w:t>
                    </w:r>
                  </w:p>
                </w:txbxContent>
              </v:textbox>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2B1EA4" w14:textId="77777777" w:rsidR="00DD482B" w:rsidRDefault="00DD482B">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 w15:restartNumberingAfterBreak="0">
    <w:nsid w:val="04F3019E"/>
    <w:multiLevelType w:val="hybridMultilevel"/>
    <w:tmpl w:val="5B926D2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3" w15:restartNumberingAfterBreak="0">
    <w:nsid w:val="1ADA52ED"/>
    <w:multiLevelType w:val="hybridMultilevel"/>
    <w:tmpl w:val="11FC6A52"/>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4" w15:restartNumberingAfterBreak="0">
    <w:nsid w:val="1BB4052C"/>
    <w:multiLevelType w:val="hybridMultilevel"/>
    <w:tmpl w:val="B336902E"/>
    <w:lvl w:ilvl="0" w:tplc="786C2E0A">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5"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6"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7" w15:restartNumberingAfterBreak="0">
    <w:nsid w:val="34067CE8"/>
    <w:multiLevelType w:val="hybridMultilevel"/>
    <w:tmpl w:val="35EAD3D2"/>
    <w:lvl w:ilvl="0" w:tplc="60A637B2">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8"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3E6610E5"/>
    <w:multiLevelType w:val="hybridMultilevel"/>
    <w:tmpl w:val="32D0B06C"/>
    <w:lvl w:ilvl="0" w:tplc="7D0CD0AE">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0" w15:restartNumberingAfterBreak="0">
    <w:nsid w:val="40E126C9"/>
    <w:multiLevelType w:val="hybridMultilevel"/>
    <w:tmpl w:val="53F2C4E0"/>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1" w15:restartNumberingAfterBreak="0">
    <w:nsid w:val="42CD687E"/>
    <w:multiLevelType w:val="hybridMultilevel"/>
    <w:tmpl w:val="F25A0530"/>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2" w15:restartNumberingAfterBreak="0">
    <w:nsid w:val="43FD778B"/>
    <w:multiLevelType w:val="hybridMultilevel"/>
    <w:tmpl w:val="895E7E56"/>
    <w:lvl w:ilvl="0" w:tplc="A5681706">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3" w15:restartNumberingAfterBreak="0">
    <w:nsid w:val="47D3317E"/>
    <w:multiLevelType w:val="hybridMultilevel"/>
    <w:tmpl w:val="FA8A0F4C"/>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4" w15:restartNumberingAfterBreak="0">
    <w:nsid w:val="48540D44"/>
    <w:multiLevelType w:val="hybridMultilevel"/>
    <w:tmpl w:val="36DE4C1A"/>
    <w:lvl w:ilvl="0" w:tplc="0407000F">
      <w:start w:val="1"/>
      <w:numFmt w:val="decimal"/>
      <w:lvlText w:val="%1."/>
      <w:lvlJc w:val="left"/>
      <w:pPr>
        <w:ind w:left="1287" w:hanging="360"/>
      </w:pPr>
    </w:lvl>
    <w:lvl w:ilvl="1" w:tplc="04070019" w:tentative="1">
      <w:start w:val="1"/>
      <w:numFmt w:val="lowerLetter"/>
      <w:lvlText w:val="%2."/>
      <w:lvlJc w:val="left"/>
      <w:pPr>
        <w:ind w:left="2007" w:hanging="360"/>
      </w:pPr>
    </w:lvl>
    <w:lvl w:ilvl="2" w:tplc="0407001B" w:tentative="1">
      <w:start w:val="1"/>
      <w:numFmt w:val="lowerRoman"/>
      <w:lvlText w:val="%3."/>
      <w:lvlJc w:val="right"/>
      <w:pPr>
        <w:ind w:left="2727" w:hanging="180"/>
      </w:pPr>
    </w:lvl>
    <w:lvl w:ilvl="3" w:tplc="0407000F" w:tentative="1">
      <w:start w:val="1"/>
      <w:numFmt w:val="decimal"/>
      <w:lvlText w:val="%4."/>
      <w:lvlJc w:val="left"/>
      <w:pPr>
        <w:ind w:left="3447" w:hanging="360"/>
      </w:pPr>
    </w:lvl>
    <w:lvl w:ilvl="4" w:tplc="04070019" w:tentative="1">
      <w:start w:val="1"/>
      <w:numFmt w:val="lowerLetter"/>
      <w:lvlText w:val="%5."/>
      <w:lvlJc w:val="left"/>
      <w:pPr>
        <w:ind w:left="4167" w:hanging="360"/>
      </w:pPr>
    </w:lvl>
    <w:lvl w:ilvl="5" w:tplc="0407001B" w:tentative="1">
      <w:start w:val="1"/>
      <w:numFmt w:val="lowerRoman"/>
      <w:lvlText w:val="%6."/>
      <w:lvlJc w:val="right"/>
      <w:pPr>
        <w:ind w:left="4887" w:hanging="180"/>
      </w:pPr>
    </w:lvl>
    <w:lvl w:ilvl="6" w:tplc="0407000F" w:tentative="1">
      <w:start w:val="1"/>
      <w:numFmt w:val="decimal"/>
      <w:lvlText w:val="%7."/>
      <w:lvlJc w:val="left"/>
      <w:pPr>
        <w:ind w:left="5607" w:hanging="360"/>
      </w:pPr>
    </w:lvl>
    <w:lvl w:ilvl="7" w:tplc="04070019" w:tentative="1">
      <w:start w:val="1"/>
      <w:numFmt w:val="lowerLetter"/>
      <w:lvlText w:val="%8."/>
      <w:lvlJc w:val="left"/>
      <w:pPr>
        <w:ind w:left="6327" w:hanging="360"/>
      </w:pPr>
    </w:lvl>
    <w:lvl w:ilvl="8" w:tplc="0407001B" w:tentative="1">
      <w:start w:val="1"/>
      <w:numFmt w:val="lowerRoman"/>
      <w:lvlText w:val="%9."/>
      <w:lvlJc w:val="right"/>
      <w:pPr>
        <w:ind w:left="7047" w:hanging="180"/>
      </w:pPr>
    </w:lvl>
  </w:abstractNum>
  <w:abstractNum w:abstractNumId="15" w15:restartNumberingAfterBreak="0">
    <w:nsid w:val="49ED3BA5"/>
    <w:multiLevelType w:val="hybridMultilevel"/>
    <w:tmpl w:val="DA22E304"/>
    <w:lvl w:ilvl="0" w:tplc="A6E2BE9C">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6" w15:restartNumberingAfterBreak="0">
    <w:nsid w:val="4FE0029B"/>
    <w:multiLevelType w:val="hybridMultilevel"/>
    <w:tmpl w:val="2A80EC54"/>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7" w15:restartNumberingAfterBreak="0">
    <w:nsid w:val="54CF45D1"/>
    <w:multiLevelType w:val="hybridMultilevel"/>
    <w:tmpl w:val="64AA22E6"/>
    <w:lvl w:ilvl="0" w:tplc="0407000F">
      <w:start w:val="1"/>
      <w:numFmt w:val="decimal"/>
      <w:lvlText w:val="%1."/>
      <w:lvlJc w:val="left"/>
      <w:pPr>
        <w:ind w:left="1287" w:hanging="360"/>
      </w:pPr>
    </w:lvl>
    <w:lvl w:ilvl="1" w:tplc="04070019" w:tentative="1">
      <w:start w:val="1"/>
      <w:numFmt w:val="lowerLetter"/>
      <w:lvlText w:val="%2."/>
      <w:lvlJc w:val="left"/>
      <w:pPr>
        <w:ind w:left="2007" w:hanging="360"/>
      </w:pPr>
    </w:lvl>
    <w:lvl w:ilvl="2" w:tplc="0407001B" w:tentative="1">
      <w:start w:val="1"/>
      <w:numFmt w:val="lowerRoman"/>
      <w:lvlText w:val="%3."/>
      <w:lvlJc w:val="right"/>
      <w:pPr>
        <w:ind w:left="2727" w:hanging="180"/>
      </w:pPr>
    </w:lvl>
    <w:lvl w:ilvl="3" w:tplc="0407000F" w:tentative="1">
      <w:start w:val="1"/>
      <w:numFmt w:val="decimal"/>
      <w:lvlText w:val="%4."/>
      <w:lvlJc w:val="left"/>
      <w:pPr>
        <w:ind w:left="3447" w:hanging="360"/>
      </w:pPr>
    </w:lvl>
    <w:lvl w:ilvl="4" w:tplc="04070019" w:tentative="1">
      <w:start w:val="1"/>
      <w:numFmt w:val="lowerLetter"/>
      <w:lvlText w:val="%5."/>
      <w:lvlJc w:val="left"/>
      <w:pPr>
        <w:ind w:left="4167" w:hanging="360"/>
      </w:pPr>
    </w:lvl>
    <w:lvl w:ilvl="5" w:tplc="0407001B" w:tentative="1">
      <w:start w:val="1"/>
      <w:numFmt w:val="lowerRoman"/>
      <w:lvlText w:val="%6."/>
      <w:lvlJc w:val="right"/>
      <w:pPr>
        <w:ind w:left="4887" w:hanging="180"/>
      </w:pPr>
    </w:lvl>
    <w:lvl w:ilvl="6" w:tplc="0407000F" w:tentative="1">
      <w:start w:val="1"/>
      <w:numFmt w:val="decimal"/>
      <w:lvlText w:val="%7."/>
      <w:lvlJc w:val="left"/>
      <w:pPr>
        <w:ind w:left="5607" w:hanging="360"/>
      </w:pPr>
    </w:lvl>
    <w:lvl w:ilvl="7" w:tplc="04070019" w:tentative="1">
      <w:start w:val="1"/>
      <w:numFmt w:val="lowerLetter"/>
      <w:lvlText w:val="%8."/>
      <w:lvlJc w:val="left"/>
      <w:pPr>
        <w:ind w:left="6327" w:hanging="360"/>
      </w:pPr>
    </w:lvl>
    <w:lvl w:ilvl="8" w:tplc="0407001B" w:tentative="1">
      <w:start w:val="1"/>
      <w:numFmt w:val="lowerRoman"/>
      <w:lvlText w:val="%9."/>
      <w:lvlJc w:val="right"/>
      <w:pPr>
        <w:ind w:left="7047" w:hanging="180"/>
      </w:pPr>
    </w:lvl>
  </w:abstractNum>
  <w:abstractNum w:abstractNumId="18" w15:restartNumberingAfterBreak="0">
    <w:nsid w:val="5C7F349C"/>
    <w:multiLevelType w:val="hybridMultilevel"/>
    <w:tmpl w:val="889E7616"/>
    <w:lvl w:ilvl="0" w:tplc="B8F4E2EE">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9" w15:restartNumberingAfterBreak="0">
    <w:nsid w:val="5FDB0F48"/>
    <w:multiLevelType w:val="hybridMultilevel"/>
    <w:tmpl w:val="DB248C80"/>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0" w15:restartNumberingAfterBreak="0">
    <w:nsid w:val="622568A7"/>
    <w:multiLevelType w:val="hybridMultilevel"/>
    <w:tmpl w:val="41D2755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1" w15:restartNumberingAfterBreak="0">
    <w:nsid w:val="63416F03"/>
    <w:multiLevelType w:val="hybridMultilevel"/>
    <w:tmpl w:val="129687D8"/>
    <w:lvl w:ilvl="0" w:tplc="2568484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22" w15:restartNumberingAfterBreak="0">
    <w:nsid w:val="654B30A0"/>
    <w:multiLevelType w:val="hybridMultilevel"/>
    <w:tmpl w:val="89223D9C"/>
    <w:lvl w:ilvl="0" w:tplc="3A040F7C">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23" w15:restartNumberingAfterBreak="0">
    <w:nsid w:val="72794DD7"/>
    <w:multiLevelType w:val="hybridMultilevel"/>
    <w:tmpl w:val="135E3AF0"/>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4" w15:restartNumberingAfterBreak="0">
    <w:nsid w:val="7A7953F9"/>
    <w:multiLevelType w:val="hybridMultilevel"/>
    <w:tmpl w:val="61846EDA"/>
    <w:lvl w:ilvl="0" w:tplc="C98A6758">
      <w:numFmt w:val="bullet"/>
      <w:lvlText w:val="•"/>
      <w:lvlJc w:val="left"/>
      <w:pPr>
        <w:ind w:left="927" w:hanging="360"/>
      </w:pPr>
      <w:rPr>
        <w:rFonts w:ascii="Arial" w:eastAsia="Arial" w:hAnsi="Arial" w:cs="Arial" w:hint="default"/>
      </w:rPr>
    </w:lvl>
    <w:lvl w:ilvl="1" w:tplc="2FAA1B28">
      <w:numFmt w:val="bullet"/>
      <w:lvlText w:val="–"/>
      <w:lvlJc w:val="left"/>
      <w:pPr>
        <w:ind w:left="1647" w:hanging="360"/>
      </w:pPr>
      <w:rPr>
        <w:rFonts w:ascii="Arial" w:eastAsia="Arial" w:hAnsi="Arial" w:cs="Arial"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num w:numId="1" w16cid:durableId="556358491">
    <w:abstractNumId w:val="8"/>
  </w:num>
  <w:num w:numId="2" w16cid:durableId="1510219160">
    <w:abstractNumId w:val="0"/>
  </w:num>
  <w:num w:numId="3" w16cid:durableId="613364659">
    <w:abstractNumId w:val="5"/>
  </w:num>
  <w:num w:numId="4" w16cid:durableId="1043675452">
    <w:abstractNumId w:val="6"/>
  </w:num>
  <w:num w:numId="5" w16cid:durableId="2011105495">
    <w:abstractNumId w:val="2"/>
  </w:num>
  <w:num w:numId="6" w16cid:durableId="240917465">
    <w:abstractNumId w:val="1"/>
  </w:num>
  <w:num w:numId="7" w16cid:durableId="750658751">
    <w:abstractNumId w:val="18"/>
  </w:num>
  <w:num w:numId="8" w16cid:durableId="294531490">
    <w:abstractNumId w:val="16"/>
  </w:num>
  <w:num w:numId="9" w16cid:durableId="2071071478">
    <w:abstractNumId w:val="4"/>
  </w:num>
  <w:num w:numId="10" w16cid:durableId="136532471">
    <w:abstractNumId w:val="10"/>
  </w:num>
  <w:num w:numId="11" w16cid:durableId="2055814173">
    <w:abstractNumId w:val="15"/>
  </w:num>
  <w:num w:numId="12" w16cid:durableId="636498599">
    <w:abstractNumId w:val="19"/>
  </w:num>
  <w:num w:numId="13" w16cid:durableId="118423553">
    <w:abstractNumId w:val="24"/>
  </w:num>
  <w:num w:numId="14" w16cid:durableId="1499079657">
    <w:abstractNumId w:val="20"/>
  </w:num>
  <w:num w:numId="15" w16cid:durableId="556353878">
    <w:abstractNumId w:val="22"/>
  </w:num>
  <w:num w:numId="16" w16cid:durableId="1202472297">
    <w:abstractNumId w:val="3"/>
  </w:num>
  <w:num w:numId="17" w16cid:durableId="50662991">
    <w:abstractNumId w:val="21"/>
  </w:num>
  <w:num w:numId="18" w16cid:durableId="57364874">
    <w:abstractNumId w:val="23"/>
  </w:num>
  <w:num w:numId="19" w16cid:durableId="270091963">
    <w:abstractNumId w:val="7"/>
  </w:num>
  <w:num w:numId="20" w16cid:durableId="518081582">
    <w:abstractNumId w:val="11"/>
  </w:num>
  <w:num w:numId="21" w16cid:durableId="756825060">
    <w:abstractNumId w:val="12"/>
  </w:num>
  <w:num w:numId="22" w16cid:durableId="2112163992">
    <w:abstractNumId w:val="14"/>
  </w:num>
  <w:num w:numId="23" w16cid:durableId="2081441875">
    <w:abstractNumId w:val="17"/>
  </w:num>
  <w:num w:numId="24" w16cid:durableId="592130352">
    <w:abstractNumId w:val="13"/>
  </w:num>
  <w:num w:numId="25" w16cid:durableId="1626614287">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removePersonalInformation/>
  <w:removeDateAndTime/>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53FF"/>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0806"/>
    <w:rsid w:val="00061F15"/>
    <w:rsid w:val="00062B82"/>
    <w:rsid w:val="00063402"/>
    <w:rsid w:val="00064C64"/>
    <w:rsid w:val="00065CAA"/>
    <w:rsid w:val="00066F1F"/>
    <w:rsid w:val="00070765"/>
    <w:rsid w:val="00072139"/>
    <w:rsid w:val="0007256B"/>
    <w:rsid w:val="00073DE2"/>
    <w:rsid w:val="00074193"/>
    <w:rsid w:val="0007594F"/>
    <w:rsid w:val="00080817"/>
    <w:rsid w:val="0008289A"/>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40D0"/>
    <w:rsid w:val="000A7336"/>
    <w:rsid w:val="000A73A3"/>
    <w:rsid w:val="000A7D09"/>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4F8C"/>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1167"/>
    <w:rsid w:val="0012269E"/>
    <w:rsid w:val="001232BE"/>
    <w:rsid w:val="001238CB"/>
    <w:rsid w:val="00123BBE"/>
    <w:rsid w:val="0012682A"/>
    <w:rsid w:val="00126BDB"/>
    <w:rsid w:val="00126F6D"/>
    <w:rsid w:val="0012731C"/>
    <w:rsid w:val="00131235"/>
    <w:rsid w:val="00131E90"/>
    <w:rsid w:val="00134061"/>
    <w:rsid w:val="001351D0"/>
    <w:rsid w:val="00136F8F"/>
    <w:rsid w:val="00141329"/>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1FDD"/>
    <w:rsid w:val="00162EFC"/>
    <w:rsid w:val="00164471"/>
    <w:rsid w:val="00165E49"/>
    <w:rsid w:val="00170B9E"/>
    <w:rsid w:val="0017285C"/>
    <w:rsid w:val="00173686"/>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1069"/>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387B"/>
    <w:rsid w:val="00286CAE"/>
    <w:rsid w:val="00286F63"/>
    <w:rsid w:val="002875E1"/>
    <w:rsid w:val="002902E3"/>
    <w:rsid w:val="002906A8"/>
    <w:rsid w:val="00293D32"/>
    <w:rsid w:val="00293D96"/>
    <w:rsid w:val="002959B4"/>
    <w:rsid w:val="00295EFE"/>
    <w:rsid w:val="00297096"/>
    <w:rsid w:val="002A08F9"/>
    <w:rsid w:val="002A2D94"/>
    <w:rsid w:val="002A4ADB"/>
    <w:rsid w:val="002A65B1"/>
    <w:rsid w:val="002A71E4"/>
    <w:rsid w:val="002A7EAA"/>
    <w:rsid w:val="002B48D1"/>
    <w:rsid w:val="002B600B"/>
    <w:rsid w:val="002B6601"/>
    <w:rsid w:val="002B6C23"/>
    <w:rsid w:val="002B7690"/>
    <w:rsid w:val="002B7843"/>
    <w:rsid w:val="002B7E60"/>
    <w:rsid w:val="002C1CA3"/>
    <w:rsid w:val="002C29BD"/>
    <w:rsid w:val="002C3B05"/>
    <w:rsid w:val="002C625E"/>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BA2"/>
    <w:rsid w:val="0031078F"/>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488"/>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3721"/>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E2E"/>
    <w:rsid w:val="00533B44"/>
    <w:rsid w:val="00534972"/>
    <w:rsid w:val="00536562"/>
    <w:rsid w:val="00541DA3"/>
    <w:rsid w:val="005422D1"/>
    <w:rsid w:val="00542C76"/>
    <w:rsid w:val="00545223"/>
    <w:rsid w:val="00547C11"/>
    <w:rsid w:val="0055044D"/>
    <w:rsid w:val="00552A6F"/>
    <w:rsid w:val="00552E9A"/>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5B6F"/>
    <w:rsid w:val="005E62F4"/>
    <w:rsid w:val="005E79F7"/>
    <w:rsid w:val="005F0AE3"/>
    <w:rsid w:val="005F0C40"/>
    <w:rsid w:val="005F16D2"/>
    <w:rsid w:val="005F18BD"/>
    <w:rsid w:val="005F7267"/>
    <w:rsid w:val="00601972"/>
    <w:rsid w:val="00604D9C"/>
    <w:rsid w:val="00604DA3"/>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1694"/>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77DC1"/>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3834"/>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0B70"/>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318"/>
    <w:rsid w:val="00841879"/>
    <w:rsid w:val="00842694"/>
    <w:rsid w:val="00842C5D"/>
    <w:rsid w:val="008437E6"/>
    <w:rsid w:val="00843D17"/>
    <w:rsid w:val="00844F2A"/>
    <w:rsid w:val="00845057"/>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9FD"/>
    <w:rsid w:val="00871C57"/>
    <w:rsid w:val="00871FC3"/>
    <w:rsid w:val="008739C9"/>
    <w:rsid w:val="00873EA7"/>
    <w:rsid w:val="00874555"/>
    <w:rsid w:val="008773C5"/>
    <w:rsid w:val="0088211C"/>
    <w:rsid w:val="00882549"/>
    <w:rsid w:val="00883D42"/>
    <w:rsid w:val="00884996"/>
    <w:rsid w:val="00885B7D"/>
    <w:rsid w:val="00887231"/>
    <w:rsid w:val="00887686"/>
    <w:rsid w:val="008914EF"/>
    <w:rsid w:val="00891CD0"/>
    <w:rsid w:val="008921D5"/>
    <w:rsid w:val="0089297E"/>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851"/>
    <w:rsid w:val="008E4FBE"/>
    <w:rsid w:val="008E4FE2"/>
    <w:rsid w:val="008E605B"/>
    <w:rsid w:val="008E7382"/>
    <w:rsid w:val="008F17E1"/>
    <w:rsid w:val="008F2038"/>
    <w:rsid w:val="008F3BCA"/>
    <w:rsid w:val="008F5D70"/>
    <w:rsid w:val="008F7B54"/>
    <w:rsid w:val="00903BD1"/>
    <w:rsid w:val="009056AA"/>
    <w:rsid w:val="00910A7E"/>
    <w:rsid w:val="00911D0D"/>
    <w:rsid w:val="00913866"/>
    <w:rsid w:val="0091391B"/>
    <w:rsid w:val="00913ABA"/>
    <w:rsid w:val="009150C8"/>
    <w:rsid w:val="00915DF6"/>
    <w:rsid w:val="00916BA8"/>
    <w:rsid w:val="00920552"/>
    <w:rsid w:val="00920AE8"/>
    <w:rsid w:val="0092470E"/>
    <w:rsid w:val="00927BD9"/>
    <w:rsid w:val="00930312"/>
    <w:rsid w:val="00930B64"/>
    <w:rsid w:val="0093254A"/>
    <w:rsid w:val="00932823"/>
    <w:rsid w:val="00934036"/>
    <w:rsid w:val="00936828"/>
    <w:rsid w:val="0093732C"/>
    <w:rsid w:val="00937D13"/>
    <w:rsid w:val="00940BE0"/>
    <w:rsid w:val="00941C52"/>
    <w:rsid w:val="00945661"/>
    <w:rsid w:val="009477A9"/>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76A01"/>
    <w:rsid w:val="00982DD1"/>
    <w:rsid w:val="0098571E"/>
    <w:rsid w:val="00986F49"/>
    <w:rsid w:val="00991C50"/>
    <w:rsid w:val="00991D62"/>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BF6"/>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49A0"/>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EE4"/>
    <w:rsid w:val="00A8472A"/>
    <w:rsid w:val="00A84A1A"/>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2461"/>
    <w:rsid w:val="00AD3A37"/>
    <w:rsid w:val="00AD4CFD"/>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24847"/>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5A30"/>
    <w:rsid w:val="00B90251"/>
    <w:rsid w:val="00B92D20"/>
    <w:rsid w:val="00B93100"/>
    <w:rsid w:val="00B9476A"/>
    <w:rsid w:val="00B94B4C"/>
    <w:rsid w:val="00B97245"/>
    <w:rsid w:val="00BA4B47"/>
    <w:rsid w:val="00BA4D0F"/>
    <w:rsid w:val="00BA7C6D"/>
    <w:rsid w:val="00BB0614"/>
    <w:rsid w:val="00BB098E"/>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D6265"/>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481C"/>
    <w:rsid w:val="00C2029F"/>
    <w:rsid w:val="00C20F17"/>
    <w:rsid w:val="00C20FFC"/>
    <w:rsid w:val="00C211C3"/>
    <w:rsid w:val="00C222D4"/>
    <w:rsid w:val="00C22A46"/>
    <w:rsid w:val="00C24EF3"/>
    <w:rsid w:val="00C26C45"/>
    <w:rsid w:val="00C319C6"/>
    <w:rsid w:val="00C31CBA"/>
    <w:rsid w:val="00C32EA5"/>
    <w:rsid w:val="00C33E5C"/>
    <w:rsid w:val="00C3459B"/>
    <w:rsid w:val="00C36C13"/>
    <w:rsid w:val="00C372C7"/>
    <w:rsid w:val="00C37BD5"/>
    <w:rsid w:val="00C42AC0"/>
    <w:rsid w:val="00C43705"/>
    <w:rsid w:val="00C448D9"/>
    <w:rsid w:val="00C44ECA"/>
    <w:rsid w:val="00C451A2"/>
    <w:rsid w:val="00C45CCE"/>
    <w:rsid w:val="00C46CA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974"/>
    <w:rsid w:val="00D359BD"/>
    <w:rsid w:val="00D35A62"/>
    <w:rsid w:val="00D37FAC"/>
    <w:rsid w:val="00D41EA9"/>
    <w:rsid w:val="00D431D0"/>
    <w:rsid w:val="00D46166"/>
    <w:rsid w:val="00D46DCA"/>
    <w:rsid w:val="00D47C69"/>
    <w:rsid w:val="00D51EA2"/>
    <w:rsid w:val="00D5204B"/>
    <w:rsid w:val="00D52ABC"/>
    <w:rsid w:val="00D62B7C"/>
    <w:rsid w:val="00D62FE8"/>
    <w:rsid w:val="00D63365"/>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5FC6"/>
    <w:rsid w:val="00D970DE"/>
    <w:rsid w:val="00D97B95"/>
    <w:rsid w:val="00DA0B36"/>
    <w:rsid w:val="00DA315C"/>
    <w:rsid w:val="00DA7C37"/>
    <w:rsid w:val="00DB096A"/>
    <w:rsid w:val="00DB0C78"/>
    <w:rsid w:val="00DB62AD"/>
    <w:rsid w:val="00DB7084"/>
    <w:rsid w:val="00DB79E1"/>
    <w:rsid w:val="00DB7CD1"/>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3DE3"/>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7658"/>
    <w:rsid w:val="00EA00A7"/>
    <w:rsid w:val="00EA0CD0"/>
    <w:rsid w:val="00EA1C8E"/>
    <w:rsid w:val="00EA63A7"/>
    <w:rsid w:val="00EA6DCE"/>
    <w:rsid w:val="00EA76FC"/>
    <w:rsid w:val="00EB27C5"/>
    <w:rsid w:val="00EB49A8"/>
    <w:rsid w:val="00EC21BE"/>
    <w:rsid w:val="00EC38EB"/>
    <w:rsid w:val="00EC635D"/>
    <w:rsid w:val="00EC648D"/>
    <w:rsid w:val="00EC6551"/>
    <w:rsid w:val="00ED00C4"/>
    <w:rsid w:val="00ED1240"/>
    <w:rsid w:val="00ED13CA"/>
    <w:rsid w:val="00ED14F1"/>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16E"/>
    <w:rsid w:val="00F43E3C"/>
    <w:rsid w:val="00F452A2"/>
    <w:rsid w:val="00F4628B"/>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ourier" w:eastAsia="Times New Roman" w:hAnsi="Courier" w:cs="Times New Roman"/>
        <w:lang w:val="fr-FR"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hyperlink" Target="https://www.amazone.fr" TargetMode="External"/><Relationship Id="rId39" Type="http://schemas.openxmlformats.org/officeDocument/2006/relationships/hyperlink" Target="https://www.xing.com/company/amazone" TargetMode="External"/><Relationship Id="rId21" Type="http://schemas.openxmlformats.org/officeDocument/2006/relationships/image" Target="media/image14.jpeg"/><Relationship Id="rId34" Type="http://schemas.openxmlformats.org/officeDocument/2006/relationships/image" Target="media/image21.jpeg"/><Relationship Id="rId42" Type="http://schemas.openxmlformats.org/officeDocument/2006/relationships/header" Target="header1.xml"/><Relationship Id="rId47" Type="http://schemas.openxmlformats.org/officeDocument/2006/relationships/footer" Target="footer3.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jpeg"/><Relationship Id="rId29" Type="http://schemas.openxmlformats.org/officeDocument/2006/relationships/image" Target="cid:FB_70d43fd1-a841-4de4-bbaa-3e1f495f95d3.jpg" TargetMode="External"/><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image" Target="cid:IG_efb650a7-31e4-4674-98db-f2d2d5c58dce.jpg" TargetMode="External"/><Relationship Id="rId37" Type="http://schemas.openxmlformats.org/officeDocument/2006/relationships/image" Target="media/image22.jpeg"/><Relationship Id="rId40" Type="http://schemas.openxmlformats.org/officeDocument/2006/relationships/image" Target="media/image23.jpeg"/><Relationship Id="rId45"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19.jpeg"/><Relationship Id="rId36" Type="http://schemas.openxmlformats.org/officeDocument/2006/relationships/hyperlink" Target="https://www.linkedin.com/company/amazone-france/" TargetMode="External"/><Relationship Id="rId49" Type="http://schemas.openxmlformats.org/officeDocument/2006/relationships/theme" Target="theme/theme1.xml"/><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image" Target="media/image20.jpeg"/><Relationship Id="rId44"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hyperlink" Target="https://www.facebook.com/amazone.france" TargetMode="External"/><Relationship Id="rId30" Type="http://schemas.openxmlformats.org/officeDocument/2006/relationships/hyperlink" Target="https://instagram.com/amazone_france" TargetMode="External"/><Relationship Id="rId35" Type="http://schemas.openxmlformats.org/officeDocument/2006/relationships/image" Target="cid:YT_e9180d16-5a2b-4618-92e9-22a015f9cafb.jpg" TargetMode="External"/><Relationship Id="rId43" Type="http://schemas.openxmlformats.org/officeDocument/2006/relationships/header" Target="header2.xml"/><Relationship Id="rId48" Type="http://schemas.openxmlformats.org/officeDocument/2006/relationships/fontTable" Target="fontTable.xml"/><Relationship Id="rId8" Type="http://schemas.openxmlformats.org/officeDocument/2006/relationships/image" Target="media/image1.jpeg"/><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hyperlink" Target="https://www.youtube.com/user/amazonede" TargetMode="External"/><Relationship Id="rId38" Type="http://schemas.openxmlformats.org/officeDocument/2006/relationships/image" Target="cid:LinkedIn_80de4e9c-c7a3-41e3-8e11-063f7eace13d.jpg" TargetMode="External"/><Relationship Id="rId46" Type="http://schemas.openxmlformats.org/officeDocument/2006/relationships/header" Target="header3.xml"/><Relationship Id="rId20" Type="http://schemas.openxmlformats.org/officeDocument/2006/relationships/image" Target="media/image13.jpeg"/><Relationship Id="rId41" Type="http://schemas.openxmlformats.org/officeDocument/2006/relationships/image" Target="cid:Xing1_e3730686-2953-47a9-9c47-dbaa518a9207.jpg" TargetMode="External"/><Relationship Id="rId1" Type="http://schemas.openxmlformats.org/officeDocument/2006/relationships/customXml" Target="../customXml/item1.xml"/><Relationship Id="rId6" Type="http://schemas.openxmlformats.org/officeDocument/2006/relationships/footnotes" Target="footnotes.xml"/></Relationships>
</file>

<file path=word/_rels/header2.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24.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FCD2687-8FC2-4169-89C9-7B91F33324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Pages>
  <Words>1354</Words>
  <Characters>8535</Characters>
  <Application>Microsoft Office Word</Application>
  <DocSecurity>0</DocSecurity>
  <Lines>71</Lines>
  <Paragraphs>19</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9870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2021-08-03T08:21:00Z</dcterms:created>
  <dcterms:modified xsi:type="dcterms:W3CDTF">2023-09-08T08:38:00Z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