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83510C" w14:textId="11512BCB" w:rsidR="00342AB4" w:rsidRPr="00342AB4" w:rsidRDefault="00342AB4" w:rsidP="00342AB4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Nowe funkcje terminala obsługowego ISOBUS </w:t>
      </w:r>
      <w:proofErr w:type="spellStart"/>
      <w:r>
        <w:rPr>
          <w:rFonts w:ascii="Arial" w:hAnsi="Arial"/>
          <w:b/>
          <w:sz w:val="28"/>
        </w:rPr>
        <w:t>AmaTron</w:t>
      </w:r>
      <w:proofErr w:type="spellEnd"/>
      <w:r>
        <w:rPr>
          <w:rFonts w:ascii="Arial" w:hAnsi="Arial"/>
          <w:b/>
          <w:sz w:val="28"/>
        </w:rPr>
        <w:t xml:space="preserve"> 4</w:t>
      </w:r>
    </w:p>
    <w:p w14:paraId="7929F584" w14:textId="77777777" w:rsidR="00342AB4" w:rsidRPr="00342AB4" w:rsidRDefault="00342AB4" w:rsidP="00342AB4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5 funkcji oprogramowania dających nowe możliwości w Precision </w:t>
      </w:r>
      <w:proofErr w:type="spellStart"/>
      <w:r>
        <w:rPr>
          <w:rFonts w:ascii="Arial" w:hAnsi="Arial"/>
          <w:b/>
        </w:rPr>
        <w:t>Farming</w:t>
      </w:r>
      <w:proofErr w:type="spellEnd"/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750B6F2B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Stworzony przez AMAZONE terminal obsługowy ISOBUS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umożliwia monitorowanie i obsługę maszyn AMAZONE ISOBUS, ale także maszyn innych producentów obsługujących ISOBUS.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od momentu wprowadzenia na rynek w 2018 roku przekonuje użytkowników swoim praktycznym i przejrzystym menu, które umożliwia w każdej chwili wygodną i intuicyjną obsługę. Szczególną cechą są funkcje oprogramowania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4. Określenie „</w:t>
      </w:r>
      <w:proofErr w:type="spellStart"/>
      <w:r>
        <w:rPr>
          <w:rFonts w:ascii="Arial" w:hAnsi="Arial"/>
        </w:rPr>
        <w:t>More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than</w:t>
      </w:r>
      <w:proofErr w:type="spellEnd"/>
      <w:r>
        <w:rPr>
          <w:rFonts w:ascii="Arial" w:hAnsi="Arial"/>
        </w:rPr>
        <w:t xml:space="preserve"> ISOBUS” w firmie AMAZONE odnosi się do specjalnych funkcji terminala i maszyny, które oferują użytkownikowi dodatkowe korzyści w zakresie rolnictwa precyzyjnego. Znanymi funkcjami, na które chcielibyśmy zwrócić szczególną uwagę, są systemy zarządzania na poprzeczniakach </w:t>
      </w:r>
      <w:proofErr w:type="spellStart"/>
      <w:r>
        <w:rPr>
          <w:rFonts w:ascii="Arial" w:hAnsi="Arial"/>
        </w:rPr>
        <w:t>HeadlandControl</w:t>
      </w:r>
      <w:proofErr w:type="spellEnd"/>
      <w:r>
        <w:rPr>
          <w:rFonts w:ascii="Arial" w:hAnsi="Arial"/>
        </w:rPr>
        <w:t xml:space="preserve"> oraz paraboliczna charakterystyka przełączania w rozsiewaczu nawozu AMAZONE ZA-TS, a także funkcja automatycznego wstępnego opuszczania belki polowej w opryskiwaczu polowym AMAZONE, które są obsługiwane przez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 4 używany jako terminal obsługowy ISOBUS. Najnowsze oprogramowanie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oferuje teraz nowe funkcje dodatkowe w połączeniu z opryskiwaczami, siewnikami, rozsiewaczami nawozów AMAZONE, a także umożliwia wydajne zarządzanie danymi.</w:t>
      </w:r>
    </w:p>
    <w:p w14:paraId="6A5C6ED0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C443AF" w14:textId="441164FF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Obsługa kart aplikacyjnych do oprysku punktowego – </w:t>
      </w:r>
      <w:proofErr w:type="spellStart"/>
      <w:r>
        <w:rPr>
          <w:rFonts w:ascii="Arial" w:hAnsi="Arial"/>
          <w:b/>
        </w:rPr>
        <w:t>AmaSelect</w:t>
      </w:r>
      <w:proofErr w:type="spellEnd"/>
      <w:r>
        <w:rPr>
          <w:rFonts w:ascii="Arial" w:hAnsi="Arial"/>
          <w:b/>
        </w:rPr>
        <w:t xml:space="preserve"> spot </w:t>
      </w:r>
    </w:p>
    <w:p w14:paraId="3365847D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Chwasty często rozprzestrzeniają się w łanie w sposób nierównomierny w postaci gniazd lub pasm. AMAZONE dzięki funkcji przełączania poszczególnych rozpylaczy </w:t>
      </w:r>
      <w:proofErr w:type="spellStart"/>
      <w:r>
        <w:rPr>
          <w:rFonts w:ascii="Arial" w:hAnsi="Arial"/>
        </w:rPr>
        <w:t>AmaSelect</w:t>
      </w:r>
      <w:proofErr w:type="spellEnd"/>
      <w:r>
        <w:rPr>
          <w:rFonts w:ascii="Arial" w:hAnsi="Arial"/>
        </w:rPr>
        <w:t xml:space="preserve"> już od 2019 roku ma możliwość zmiennego zwalczania chwastów na podstawie wysoce dokładnych punktowych kart aplikacyjnych. Najpierw wraz z usługodawcą rejestrowany jest rozkład chwastów na docelowym polu, a następnie jest on konwertowany na punktową kartę aplikacyjną. Drugim krokiem jest punktowy oprysk chwastów na polu. </w:t>
      </w:r>
    </w:p>
    <w:p w14:paraId="5898893F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D62DEB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Dzięki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te karty jedno-lub wielopunktowe można wygodnie załadować poprzez menu importu w terminalu. Podczas przejazdu przez pole z </w:t>
      </w:r>
      <w:proofErr w:type="spellStart"/>
      <w:r>
        <w:rPr>
          <w:rFonts w:ascii="Arial" w:hAnsi="Arial"/>
        </w:rPr>
        <w:t>AmaSelect</w:t>
      </w:r>
      <w:proofErr w:type="spellEnd"/>
      <w:r>
        <w:rPr>
          <w:rFonts w:ascii="Arial" w:hAnsi="Arial"/>
        </w:rPr>
        <w:t xml:space="preserve"> spot rozpylacze aktywują się tylko w punktach zarejestrowanych na karcie aplikacyjnych, dzięki czemu zwalczane są tylko chwasty, które zostały wcześniej zidentyfikowane. Umożliwia to bardzo precyzyjną aplikację punktową herbicydu i w zależności od ilości chwastów zaoszczędzenie nawet 80% środka ochrony roślin. Pozwala to chronić środowisko, a także zapobiega uodpornieniu chwastów dzięki </w:t>
      </w:r>
      <w:proofErr w:type="spellStart"/>
      <w:r>
        <w:rPr>
          <w:rFonts w:ascii="Arial" w:hAnsi="Arial"/>
        </w:rPr>
        <w:t>małopowierzchniowej</w:t>
      </w:r>
      <w:proofErr w:type="spellEnd"/>
      <w:r>
        <w:rPr>
          <w:rFonts w:ascii="Arial" w:hAnsi="Arial"/>
        </w:rPr>
        <w:t xml:space="preserve"> aplikacji punktowej przy 100-procentowym stężeniu środka ochrony roślin. Jest to szczególnie wygodne dla operatora, który korzysta jednocześnie z aplikacji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  <w:r>
        <w:rPr>
          <w:rFonts w:ascii="Arial" w:hAnsi="Arial"/>
        </w:rPr>
        <w:t xml:space="preserve"> dla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4. Tutaj operator ma zarówno pod ręką funkcje obsługi maszyny, jak i widok karty z powierzchniami do punktowego oprysku.</w:t>
      </w:r>
    </w:p>
    <w:p w14:paraId="59889793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9AC9020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Przewidująco, w punkt dzięki </w:t>
      </w:r>
      <w:proofErr w:type="spellStart"/>
      <w:r>
        <w:rPr>
          <w:rFonts w:ascii="Arial" w:hAnsi="Arial"/>
          <w:b/>
        </w:rPr>
        <w:t>DirectInject</w:t>
      </w:r>
      <w:proofErr w:type="spellEnd"/>
    </w:p>
    <w:p w14:paraId="5C21E9EC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System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 xml:space="preserve"> od AMAZONE umożliwia podczas oprysku aplikację dodatkowego preparatu wg potrzeb, przez co określone produkty i środki czynne są stosowane jedynie na określonych obszarach. Dzięki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 xml:space="preserve"> można reagować indywidualnie w określonych miejscach na potrzeby uprawianej rośliny, jak również oszczędzić na środkach ochrony roślin i dodatkowych przejazdach opryskiwaczem polowym. System ten słynie z takich szczególnych cech, jak pełna integracja z obiegiem cieczy roboczej i obsługi opryskiwacza polowego przez ISOBUS, a także krótkie czasy reakcji. </w:t>
      </w:r>
    </w:p>
    <w:p w14:paraId="1C17FBD2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246F25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Nowa jest możliwość wyprzedzającego dozowania dodatkowego środka w sposób punktowy za pomocą kart aplikacyjnych. Zarówno dla środka w zbiorniku głównym, jak i dla środka zasilania bezpośredniego można regulować dawkę w sposób automatyczny. Środek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 xml:space="preserve"> jest wstępnie dozowany jeszcze przed dojechaniem do docelowej strefy, dzięki czemu jest natychmiastowo dostępny. Aby umożliwić tak niezawodną funkcję przewidywania, wykorzystywane są możliwości tworzenia tras GPS </w:t>
      </w:r>
      <w:proofErr w:type="spellStart"/>
      <w:r>
        <w:rPr>
          <w:rFonts w:ascii="Arial" w:hAnsi="Arial"/>
        </w:rPr>
        <w:t>ScenarioControl</w:t>
      </w:r>
      <w:proofErr w:type="spellEnd"/>
      <w:r>
        <w:rPr>
          <w:rFonts w:ascii="Arial" w:hAnsi="Arial"/>
        </w:rPr>
        <w:t xml:space="preserve">, które są funkcją dodatkową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 4 używaną w połączeniu </w:t>
      </w:r>
      <w:r>
        <w:rPr>
          <w:rFonts w:ascii="Arial" w:hAnsi="Arial"/>
        </w:rPr>
        <w:lastRenderedPageBreak/>
        <w:t xml:space="preserve">z funkcją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  <w:r>
        <w:rPr>
          <w:rFonts w:ascii="Arial" w:hAnsi="Arial"/>
        </w:rPr>
        <w:t xml:space="preserve">. Trasa zapisana w scenariuszu oraz informacje na temat już opryskanych powierzchni pozwalają przewidzieć, które obszary aplikacji zostaną opryskane jako następne. Umożliwia to optymalny, ograniczony do małych powierzchni oprysk o bardzo wysokiej precyzji. </w:t>
      </w:r>
    </w:p>
    <w:p w14:paraId="71266517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3C8BFB4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t>MultiMap</w:t>
      </w:r>
      <w:proofErr w:type="spellEnd"/>
      <w:r>
        <w:rPr>
          <w:rFonts w:ascii="Arial" w:hAnsi="Arial"/>
          <w:b/>
        </w:rPr>
        <w:t xml:space="preserve"> – zmienna aplikacja każdego materiału dostosowana do obszaru</w:t>
      </w:r>
    </w:p>
    <w:p w14:paraId="176F0707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Zwłaszcza w przypadku siewu dozowanie więcej niż jednego materiału nie jest już rzadkim zjawiskiem. Dzięki zastosowaniu kilku zbiorników podczas jednego przejazdu można dozować nie tylko nasiona uprawy głównej, ale także nawóz, </w:t>
      </w:r>
      <w:proofErr w:type="spellStart"/>
      <w:r>
        <w:rPr>
          <w:rFonts w:ascii="Arial" w:hAnsi="Arial"/>
        </w:rPr>
        <w:t>mikrogranulat</w:t>
      </w:r>
      <w:proofErr w:type="spellEnd"/>
      <w:r>
        <w:rPr>
          <w:rFonts w:ascii="Arial" w:hAnsi="Arial"/>
        </w:rPr>
        <w:t xml:space="preserve">, wsiewki lub rośliny towarzyszące. Ze względu na to, że warunki glebowe, dostępność wody, a tym samym potencjał plonu mogą znacznie różnić się w obrębie jednego pola, zaleca się dostosowanie do tych uwarunkowań zarówno ilości wysiewanych nasion, jak i nawozu. </w:t>
      </w:r>
    </w:p>
    <w:p w14:paraId="196D5895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EC1915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Funkcja </w:t>
      </w:r>
      <w:proofErr w:type="spellStart"/>
      <w:r>
        <w:rPr>
          <w:rFonts w:ascii="Arial" w:hAnsi="Arial"/>
        </w:rPr>
        <w:t>MultiMap</w:t>
      </w:r>
      <w:proofErr w:type="spellEnd"/>
      <w:r>
        <w:rPr>
          <w:rFonts w:ascii="Arial" w:hAnsi="Arial"/>
        </w:rPr>
        <w:t xml:space="preserve"> wchodzi w skład licencji GPS </w:t>
      </w:r>
      <w:proofErr w:type="spellStart"/>
      <w:r>
        <w:rPr>
          <w:rFonts w:ascii="Arial" w:hAnsi="Arial"/>
        </w:rPr>
        <w:t>Maps&amp;Doc</w:t>
      </w:r>
      <w:proofErr w:type="spellEnd"/>
      <w:r>
        <w:rPr>
          <w:rFonts w:ascii="Arial" w:hAnsi="Arial"/>
        </w:rPr>
        <w:t xml:space="preserve"> dla terminala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i umożliwia sterowanie wysiewem materiałów niezależnie od siebie poprzez karty aplikacyjne, dzięki czemu są one zmiennie dozowane. Obok zmiennego wysiewu i nawożenia dostosowanego do obszaru można także sterować naciskiem redlic w zależności od jakości gleby zapisanej w kartach aplikacyjnych. Uzyskuje się dopasowanie do zmiennych warunków glebowych oraz równomierne odkładanie nasion.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umożliwia jednoczesną pracę nawet z 4 kartami aplikacyjnymi. W ten sposób zarządzanie optymalnie dopasowuje się do miejsca pracy maszyny. </w:t>
      </w:r>
    </w:p>
    <w:p w14:paraId="6859DDC0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68B0303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GPS </w:t>
      </w:r>
      <w:proofErr w:type="spellStart"/>
      <w:r>
        <w:rPr>
          <w:rFonts w:ascii="Arial" w:hAnsi="Arial"/>
          <w:b/>
        </w:rPr>
        <w:t>ScenarioControl</w:t>
      </w:r>
      <w:proofErr w:type="spellEnd"/>
      <w:r>
        <w:rPr>
          <w:rFonts w:ascii="Arial" w:hAnsi="Arial"/>
          <w:b/>
        </w:rPr>
        <w:t xml:space="preserve"> do automatyzacji powtarzalnych etapów pracy</w:t>
      </w:r>
    </w:p>
    <w:p w14:paraId="1DFF4F67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Podczas rozsiewania nawozu kierowca musi jednocześnie wykonywać różne zadania. Najczęściej powtarzają się one w przypadku danego pola między poszczególnymi cyklami wysiewu nawozu oraz z sezonu na sezon. Z jednej strony jest to wjazd i zawracanie na polu, a z drugiej strony włączanie i wyłączanie oraz wybór odpowiednich trybów rozsiewu granicznego i funkcji </w:t>
      </w:r>
      <w:proofErr w:type="spellStart"/>
      <w:r>
        <w:rPr>
          <w:rFonts w:ascii="Arial" w:hAnsi="Arial"/>
        </w:rPr>
        <w:lastRenderedPageBreak/>
        <w:t>HeadlandControl</w:t>
      </w:r>
      <w:proofErr w:type="spellEnd"/>
      <w:r>
        <w:rPr>
          <w:rFonts w:ascii="Arial" w:hAnsi="Arial"/>
        </w:rPr>
        <w:t xml:space="preserve">. Te etapy są wyzwaniami zwłaszcza dla niewprawnych lub nieznających terenu operatorów, którzy mogą podejmować niewłaściwe decyzje i często popełniają błędy. </w:t>
      </w:r>
    </w:p>
    <w:p w14:paraId="6695D691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D5562B4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Dzięki GPS </w:t>
      </w:r>
      <w:proofErr w:type="spellStart"/>
      <w:r>
        <w:rPr>
          <w:rFonts w:ascii="Arial" w:hAnsi="Arial"/>
        </w:rPr>
        <w:t>ScenarioControl</w:t>
      </w:r>
      <w:proofErr w:type="spellEnd"/>
      <w:r>
        <w:rPr>
          <w:rFonts w:ascii="Arial" w:hAnsi="Arial"/>
        </w:rPr>
        <w:t xml:space="preserve"> zarówno trasa, jak i tryby rozsiewu granicznego są rejestrowane jednorazowo z odniesieniem do lokalizacji. Przy kolejnych aplikacjach mogą być odtwarzane w sposób automatyczny, a operator spełnia jedynie funkcję pomocniczą. GPS </w:t>
      </w:r>
      <w:proofErr w:type="spellStart"/>
      <w:r>
        <w:rPr>
          <w:rFonts w:ascii="Arial" w:hAnsi="Arial"/>
        </w:rPr>
        <w:t>ScenarioControl</w:t>
      </w:r>
      <w:proofErr w:type="spellEnd"/>
      <w:r>
        <w:rPr>
          <w:rFonts w:ascii="Arial" w:hAnsi="Arial"/>
        </w:rPr>
        <w:t xml:space="preserve"> jest zintegrowany jako dodatkowa aplikacja w terminalu obsługowym ISOBUS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4. Może on być wizualizowany i obsługiwany poprzez rozszerzenie wyświetlacza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  <w:r>
        <w:rPr>
          <w:rFonts w:ascii="Arial" w:hAnsi="Arial"/>
        </w:rPr>
        <w:t xml:space="preserve">. W aplikacji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  <w:r>
        <w:rPr>
          <w:rFonts w:ascii="Arial" w:hAnsi="Arial"/>
        </w:rPr>
        <w:t xml:space="preserve"> kierowca widzi trasę, która jest prezentowana w sposób zrozumiały, a po przejechaniu przez punkt przełączania automatycznie włączany lub wyłączany jest zapisany proces rozsiewu granicznego. Pozwala to dozować nawóz w sposób bezbłędny i zgodny z przepisami, a także ułatwia pracę.</w:t>
      </w:r>
    </w:p>
    <w:p w14:paraId="6FB847B0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A322E7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Funkcja tras nie ogranicza się do dozowania nawozu, ale może być też stosowana z dowolną maszyną zawieszaną. I tak trasa zapisana jednorazowo w scenariuszu może być stosowana za każdym razem podczas dozowania środka ochrony roślin i gwarantuje, że ścieżki technologiczne na polu nie zmieniają się, dzięki czemu można wyeliminować niszczenie łanu poprzez błędne skręty. W połączeniu z kartami aplikacyjnymi funkcja tras pozwala dozować środek dodatkowy z dokładnością co do punktu.</w:t>
      </w:r>
    </w:p>
    <w:p w14:paraId="5417720C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7EA40E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Udostępnianie danych zleceń z </w:t>
      </w:r>
      <w:proofErr w:type="spellStart"/>
      <w:r>
        <w:rPr>
          <w:rFonts w:ascii="Arial" w:hAnsi="Arial"/>
          <w:b/>
        </w:rPr>
        <w:t>AmaTron</w:t>
      </w:r>
      <w:proofErr w:type="spellEnd"/>
      <w:r>
        <w:rPr>
          <w:rFonts w:ascii="Arial" w:hAnsi="Arial"/>
          <w:b/>
        </w:rPr>
        <w:t xml:space="preserve"> 4 na smartfonie</w:t>
      </w:r>
    </w:p>
    <w:p w14:paraId="71686009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Jeżeli praca ma odbywać się z danymi zlecenia na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4, np. podczas zmiennej aplikacji, istnieje wiele sposobów importu tych danych zlecenia do terminala oraz wyeksportowania ich w celu dokumentacji po zakończeniu pracy. Klasycznym sposobem jest pamięć USB, którą można podłączyć do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i w ten sposób udostępniać zlecenia.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może przetwarzać dane zlecenia zarówno w formacie ISO XML, jak i w formacie </w:t>
      </w:r>
      <w:proofErr w:type="spellStart"/>
      <w:r>
        <w:rPr>
          <w:rFonts w:ascii="Arial" w:hAnsi="Arial"/>
        </w:rPr>
        <w:t>shape</w:t>
      </w:r>
      <w:proofErr w:type="spellEnd"/>
      <w:r>
        <w:rPr>
          <w:rFonts w:ascii="Arial" w:hAnsi="Arial"/>
        </w:rPr>
        <w:t xml:space="preserve">. Dla celów </w:t>
      </w:r>
      <w:r>
        <w:rPr>
          <w:rFonts w:ascii="Arial" w:hAnsi="Arial"/>
        </w:rPr>
        <w:lastRenderedPageBreak/>
        <w:t xml:space="preserve">dokumentacji można wyeksportować </w:t>
      </w:r>
      <w:proofErr w:type="spellStart"/>
      <w:r>
        <w:rPr>
          <w:rFonts w:ascii="Arial" w:hAnsi="Arial"/>
        </w:rPr>
        <w:t>TaskSet</w:t>
      </w:r>
      <w:proofErr w:type="spellEnd"/>
      <w:r>
        <w:rPr>
          <w:rFonts w:ascii="Arial" w:hAnsi="Arial"/>
        </w:rPr>
        <w:t xml:space="preserve"> ISO XML lub łatwo i wygodnie utworzyć eksport PDF wykonanej pracy i zapisać go na pamięci USB. Na komputerze można wyświetlić, zapisać lub wydrukować ten eksport PDF. Aby ułatwić wymianę danych i zrezygnować z konieczności użycia pamięci USB, można też wykorzystać </w:t>
      </w:r>
      <w:proofErr w:type="spellStart"/>
      <w:r>
        <w:rPr>
          <w:rFonts w:ascii="Arial" w:hAnsi="Arial"/>
        </w:rPr>
        <w:t>agrirouter</w:t>
      </w:r>
      <w:proofErr w:type="spellEnd"/>
      <w:r>
        <w:rPr>
          <w:rFonts w:ascii="Arial" w:hAnsi="Arial"/>
        </w:rPr>
        <w:t xml:space="preserve"> jako interfejs dla wymiany danych, przesyłając dane w sposób online za pomocą aplikacji AMAZONE </w:t>
      </w:r>
      <w:proofErr w:type="spellStart"/>
      <w:r>
        <w:rPr>
          <w:rFonts w:ascii="Arial" w:hAnsi="Arial"/>
        </w:rPr>
        <w:t>myAmaRouter</w:t>
      </w:r>
      <w:proofErr w:type="spellEnd"/>
      <w:r>
        <w:rPr>
          <w:rFonts w:ascii="Arial" w:hAnsi="Arial"/>
        </w:rPr>
        <w:t xml:space="preserve"> do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i odwrotnie. </w:t>
      </w:r>
    </w:p>
    <w:p w14:paraId="4C3926E4" w14:textId="77777777" w:rsidR="00342AB4" w:rsidRP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E1FFB6" w14:textId="4795C8C7" w:rsidR="00A574DC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jeszcze bardziej ułatwiło wymianę danych 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4, dzięki czemu dane zleceń są wysyłane łatwo i wygodnie za pomocą </w:t>
      </w:r>
      <w:proofErr w:type="spellStart"/>
      <w:r>
        <w:rPr>
          <w:rFonts w:ascii="Arial" w:hAnsi="Arial"/>
        </w:rPr>
        <w:t>smartfona</w:t>
      </w:r>
      <w:proofErr w:type="spellEnd"/>
      <w:r>
        <w:rPr>
          <w:rFonts w:ascii="Arial" w:hAnsi="Arial"/>
        </w:rPr>
        <w:t xml:space="preserve"> do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4, gdzie mogą być też odczytywane. Ta funkcja udostępniania, typowa dla </w:t>
      </w:r>
      <w:proofErr w:type="spellStart"/>
      <w:r>
        <w:rPr>
          <w:rFonts w:ascii="Arial" w:hAnsi="Arial"/>
        </w:rPr>
        <w:t>smartfona</w:t>
      </w:r>
      <w:proofErr w:type="spellEnd"/>
      <w:r>
        <w:rPr>
          <w:rFonts w:ascii="Arial" w:hAnsi="Arial"/>
        </w:rPr>
        <w:t xml:space="preserve">, jest dostępna na aplikacji </w:t>
      </w:r>
      <w:proofErr w:type="spellStart"/>
      <w:r>
        <w:rPr>
          <w:rFonts w:ascii="Arial" w:hAnsi="Arial"/>
        </w:rPr>
        <w:t>myAmaRouter</w:t>
      </w:r>
      <w:proofErr w:type="spellEnd"/>
      <w:r>
        <w:rPr>
          <w:rFonts w:ascii="Arial" w:hAnsi="Arial"/>
        </w:rPr>
        <w:t xml:space="preserve">. Połączenie z </w:t>
      </w:r>
      <w:proofErr w:type="spellStart"/>
      <w:r>
        <w:rPr>
          <w:rFonts w:ascii="Arial" w:hAnsi="Arial"/>
        </w:rPr>
        <w:t>agrirouterem</w:t>
      </w:r>
      <w:proofErr w:type="spellEnd"/>
      <w:r>
        <w:rPr>
          <w:rFonts w:ascii="Arial" w:hAnsi="Arial"/>
        </w:rPr>
        <w:t xml:space="preserve"> jest możliwe, ale niewymagane. Zarówno pliki ISO XML, jak i </w:t>
      </w:r>
      <w:proofErr w:type="spellStart"/>
      <w:r>
        <w:rPr>
          <w:rFonts w:ascii="Arial" w:hAnsi="Arial"/>
        </w:rPr>
        <w:t>shape</w:t>
      </w:r>
      <w:proofErr w:type="spellEnd"/>
      <w:r>
        <w:rPr>
          <w:rFonts w:ascii="Arial" w:hAnsi="Arial"/>
        </w:rPr>
        <w:t xml:space="preserve"> można współdzielić zarówno przez pocztę elektroniczną, jak i popularne komunikatory, i bezpośrednio przenosić do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4. Dzięki tej funkcji można eksportować z terminala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w formacie ISO XML lub PDF już wykonane zadania, udostępniając je w dowolny sposób na smartfonie. Ułatwia to wymianę danych i zapewnia wysoki poziom elastyczności komunikacji między osobą, która utworzyła kartę (np. właścicielem gospodarstwa) a operatorem.</w:t>
      </w:r>
    </w:p>
    <w:p w14:paraId="48D78F05" w14:textId="77777777" w:rsidR="00677DC1" w:rsidRDefault="00677DC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A761268" w14:textId="77777777" w:rsidR="00342AB4" w:rsidRPr="00F92344" w:rsidRDefault="00342AB4" w:rsidP="00F77BDF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EACD222" w14:textId="77777777" w:rsidR="00342AB4" w:rsidRDefault="00342AB4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96C075F" wp14:editId="2063BDFA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504F9" w14:textId="417EED6A" w:rsidR="00342AB4" w:rsidRPr="00175249" w:rsidRDefault="00342AB4" w:rsidP="00175249">
      <w:pPr>
        <w:pStyle w:val="Listenabsatz"/>
        <w:numPr>
          <w:ilvl w:val="0"/>
          <w:numId w:val="37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Terminal obsługowy ISOBUS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oferuje 5 innowacyjnych funkcji dodatkowych dla precyzyjnego rolnictwa </w:t>
      </w:r>
    </w:p>
    <w:p w14:paraId="5CECA603" w14:textId="37851225" w:rsidR="00342AB4" w:rsidRPr="00175249" w:rsidRDefault="00342AB4" w:rsidP="00175249">
      <w:pPr>
        <w:pStyle w:val="Listenabsatz"/>
        <w:numPr>
          <w:ilvl w:val="0"/>
          <w:numId w:val="37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Wygodne i precyzyjne zarządzanie zmienną aplikacją z dokładnością do pojedynczej rośliny </w:t>
      </w:r>
    </w:p>
    <w:p w14:paraId="7DA9ADF5" w14:textId="014BBA85" w:rsidR="00342AB4" w:rsidRPr="00175249" w:rsidRDefault="00342AB4" w:rsidP="00175249">
      <w:pPr>
        <w:pStyle w:val="Listenabsatz"/>
        <w:numPr>
          <w:ilvl w:val="0"/>
          <w:numId w:val="37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Łatwiejsza praca i elastyczność dzięki ułatwionemu, cyfrowemu zarządzaniu danymi oraz zautomatyzowanym funkcjom przełączania </w:t>
      </w:r>
    </w:p>
    <w:p w14:paraId="71838D48" w14:textId="0C238B03" w:rsidR="00342AB4" w:rsidRPr="00175249" w:rsidRDefault="00342AB4" w:rsidP="00175249">
      <w:pPr>
        <w:pStyle w:val="Listenabsatz"/>
        <w:numPr>
          <w:ilvl w:val="0"/>
          <w:numId w:val="37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Zoptymalizowane i chroniące zasoby zastosowanie materiałów eksploatacyjnych</w:t>
      </w:r>
    </w:p>
    <w:p w14:paraId="65730644" w14:textId="77777777" w:rsidR="00342AB4" w:rsidRDefault="00342AB4" w:rsidP="00175249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6D68FF42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0FECEC8" w14:textId="40A242D9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BEB463E" wp14:editId="210E03A7">
            <wp:extent cx="4262400" cy="2880000"/>
            <wp:effectExtent l="0" t="0" r="5080" b="3175"/>
            <wp:docPr id="208886522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865225" name="Grafik 208886522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2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3DB52" w14:textId="77777777" w:rsidR="00420C2E" w:rsidRDefault="00420C2E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077BE4E" w14:textId="77777777" w:rsidR="00420C2E" w:rsidRDefault="00420C2E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7A33B97" w14:textId="77777777" w:rsidR="00F77BDF" w:rsidRDefault="00F77BD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F1C0327" w14:textId="77777777" w:rsidR="00F77BDF" w:rsidRDefault="00F77BD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C1ACA33" w14:textId="77777777" w:rsidR="00F77BDF" w:rsidRDefault="00F77BD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B03CB37" w14:textId="7EF103DC" w:rsidR="00420C2E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F2E12CB" wp14:editId="138CF134">
            <wp:extent cx="2084400" cy="2880000"/>
            <wp:effectExtent l="0" t="0" r="0" b="3175"/>
            <wp:docPr id="161951429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514294" name="Grafik 161951429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91592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Wygodne wykonywanie punktowych kart aplikacyjnych. Oprócz obsługi maszyny w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4, operator ma zawsze pod ręką kartę aplikacji punktowej w aplikacji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</w:p>
    <w:p w14:paraId="0179A7DA" w14:textId="77777777" w:rsidR="0089279D" w:rsidRDefault="0089279D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5BA1566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D203916" w14:textId="12346362" w:rsidR="00342AB4" w:rsidRDefault="00F77BDF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ED5671C" wp14:editId="0F3BC955">
            <wp:extent cx="6120000" cy="2109600"/>
            <wp:effectExtent l="0" t="0" r="1905" b="0"/>
            <wp:docPr id="36866250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62500" name="Grafik 36866250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D2142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Podczas korzystania z kart aplikacyjnych czas reakcji jest obliczany automatycznie, a dozowanie środka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 xml:space="preserve"> odbywa się z dokładnością co do punktu na podstawie już obrobionej powierzchni pola oraz funkcji tras GPS </w:t>
      </w:r>
      <w:proofErr w:type="spellStart"/>
      <w:r>
        <w:rPr>
          <w:rFonts w:ascii="Arial" w:hAnsi="Arial"/>
        </w:rPr>
        <w:t>ScenarioControl</w:t>
      </w:r>
      <w:proofErr w:type="spellEnd"/>
      <w:r>
        <w:rPr>
          <w:rFonts w:ascii="Arial" w:hAnsi="Arial"/>
        </w:rPr>
        <w:t>.</w:t>
      </w:r>
    </w:p>
    <w:p w14:paraId="55C8A72B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63CE727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F6E4527" w14:textId="7C3EA4B5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A41A187" wp14:editId="524AAB3F">
            <wp:extent cx="6120000" cy="2563200"/>
            <wp:effectExtent l="0" t="0" r="1905" b="2540"/>
            <wp:docPr id="145679312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793123" name="Grafik 145679312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56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EF16D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Dzięki </w:t>
      </w:r>
      <w:proofErr w:type="spellStart"/>
      <w:r>
        <w:rPr>
          <w:rFonts w:ascii="Arial" w:hAnsi="Arial"/>
        </w:rPr>
        <w:t>DirectInject</w:t>
      </w:r>
      <w:proofErr w:type="spellEnd"/>
      <w:r>
        <w:rPr>
          <w:rFonts w:ascii="Arial" w:hAnsi="Arial"/>
        </w:rPr>
        <w:t xml:space="preserve"> i użyciu kart aplikacyjnych można w sposób indywidualny i precyzyjny likwidować gniazda chwastów na powierzchni pola. </w:t>
      </w:r>
    </w:p>
    <w:p w14:paraId="677B8466" w14:textId="7818ABBB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02CF578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B216F36" w14:textId="36022B78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C4A7C87" wp14:editId="54977AB1">
            <wp:extent cx="6120000" cy="2109600"/>
            <wp:effectExtent l="0" t="0" r="1905" b="0"/>
            <wp:docPr id="128189712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897121" name="Grafik 128189712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6EF34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W sposób zmienny można uwzględnić i wykorzystać różnice między charakterystyką glebową pola i optymalizować plon. </w:t>
      </w:r>
    </w:p>
    <w:p w14:paraId="671E4742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E6A2B00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C29244F" w14:textId="1F03F008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51C1C13" wp14:editId="7EC13191">
            <wp:extent cx="3877200" cy="2880000"/>
            <wp:effectExtent l="0" t="0" r="0" b="3175"/>
            <wp:docPr id="24731028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31028" name="Grafik 2473102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A1D6A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Za pomocą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można jednocześnie obsługiwać nawet 4 karty aplikacyjne. W ten sposób można dostosować dawki nasion, nawozów oraz nacisk redlic do poszczególnych części pola. </w:t>
      </w:r>
    </w:p>
    <w:p w14:paraId="15EC7472" w14:textId="77777777" w:rsidR="00342AB4" w:rsidRDefault="00342AB4" w:rsidP="00342AB4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359411A6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E2396CD" w14:textId="6433C508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11AB31A" wp14:editId="23B5566C">
            <wp:extent cx="2408400" cy="2880000"/>
            <wp:effectExtent l="0" t="0" r="5080" b="3175"/>
            <wp:docPr id="489929312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929312" name="Grafik 48992931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35550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GPS </w:t>
      </w:r>
      <w:proofErr w:type="spellStart"/>
      <w:r>
        <w:rPr>
          <w:rFonts w:ascii="Arial" w:hAnsi="Arial"/>
        </w:rPr>
        <w:t>ScenarioControl</w:t>
      </w:r>
      <w:proofErr w:type="spellEnd"/>
      <w:r>
        <w:rPr>
          <w:rFonts w:ascii="Arial" w:hAnsi="Arial"/>
        </w:rPr>
        <w:t xml:space="preserve"> jest używany w połączeniu z terminalem obsługowym ISOBUS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 oraz aplikacją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Twin</w:t>
      </w:r>
      <w:proofErr w:type="spellEnd"/>
      <w:r>
        <w:rPr>
          <w:rFonts w:ascii="Arial" w:hAnsi="Arial"/>
        </w:rPr>
        <w:t xml:space="preserve">. </w:t>
      </w:r>
    </w:p>
    <w:p w14:paraId="49D1ECBC" w14:textId="77777777" w:rsidR="0089279D" w:rsidRDefault="0089279D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FD96F49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3D0AAD3" w14:textId="3E2C1C1E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D3F7E12" wp14:editId="17975570">
            <wp:extent cx="3837600" cy="2880000"/>
            <wp:effectExtent l="0" t="0" r="0" b="3175"/>
            <wp:docPr id="659499025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499025" name="Grafik 65949902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AC0F6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Pole ma kompletnie opisaną trasę przejazdu i scenariusze zapisane w odniesieniu do lokalizacji. Za każdym punktem przełączenia zapisane są tryby rozsiewu granicznego, które aktywują się lub dezaktywują automatycznie podczas wjazdu na dany areał</w:t>
      </w:r>
    </w:p>
    <w:p w14:paraId="5DCAF9E1" w14:textId="77777777" w:rsidR="00342AB4" w:rsidRDefault="00342AB4" w:rsidP="00175249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2B9D983B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6955DBF" w14:textId="57782AEF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813FE59" wp14:editId="41EF6235">
            <wp:extent cx="1422000" cy="2880000"/>
            <wp:effectExtent l="0" t="0" r="635" b="3175"/>
            <wp:docPr id="1435346988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346988" name="Grafik 143534698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2FE33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Kierowca otrzymuje od właściciela gospodarstwa nowe dane zlecenia. Są one przesyłane przez komunikator bezpośrednio na jego smartfon.</w:t>
      </w:r>
    </w:p>
    <w:p w14:paraId="7EEE666D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7622A18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8BE4A6A" w14:textId="0F0F235A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2CBFC13" wp14:editId="5EC18A9C">
            <wp:extent cx="1422000" cy="2880000"/>
            <wp:effectExtent l="0" t="0" r="635" b="3175"/>
            <wp:docPr id="1399493336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493336" name="Grafik 139949333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033C8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Kierowca wysyła zlecenie do aplikacji </w:t>
      </w:r>
      <w:proofErr w:type="spellStart"/>
      <w:r>
        <w:rPr>
          <w:rFonts w:ascii="Arial" w:hAnsi="Arial"/>
        </w:rPr>
        <w:t>myAmaRouter</w:t>
      </w:r>
      <w:proofErr w:type="spellEnd"/>
      <w:r>
        <w:rPr>
          <w:rFonts w:ascii="Arial" w:hAnsi="Arial"/>
        </w:rPr>
        <w:t xml:space="preserve"> </w:t>
      </w:r>
      <w:proofErr w:type="gramStart"/>
      <w:r>
        <w:rPr>
          <w:rFonts w:ascii="Arial" w:hAnsi="Arial"/>
        </w:rPr>
        <w:t>i,</w:t>
      </w:r>
      <w:proofErr w:type="gramEnd"/>
      <w:r>
        <w:rPr>
          <w:rFonts w:ascii="Arial" w:hAnsi="Arial"/>
        </w:rPr>
        <w:t xml:space="preserve"> o ile dostępne jest połączenie </w:t>
      </w:r>
      <w:proofErr w:type="spellStart"/>
      <w:r>
        <w:rPr>
          <w:rFonts w:ascii="Arial" w:hAnsi="Arial"/>
        </w:rPr>
        <w:t>WiFi</w:t>
      </w:r>
      <w:proofErr w:type="spellEnd"/>
      <w:r>
        <w:rPr>
          <w:rFonts w:ascii="Arial" w:hAnsi="Arial"/>
        </w:rPr>
        <w:t xml:space="preserve">, automatycznie otrzymuje pytanie o import z </w:t>
      </w:r>
      <w:proofErr w:type="spellStart"/>
      <w:r>
        <w:rPr>
          <w:rFonts w:ascii="Arial" w:hAnsi="Arial"/>
        </w:rPr>
        <w:t>AmaTron</w:t>
      </w:r>
      <w:proofErr w:type="spellEnd"/>
      <w:r>
        <w:rPr>
          <w:rFonts w:ascii="Arial" w:hAnsi="Arial"/>
        </w:rPr>
        <w:t xml:space="preserve"> 4.</w:t>
      </w:r>
    </w:p>
    <w:p w14:paraId="13A5A488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4EB0BC3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9EF80A4" w14:textId="38E9F112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1D2042D" wp14:editId="6DFB5A3B">
            <wp:extent cx="1422000" cy="2880000"/>
            <wp:effectExtent l="0" t="0" r="635" b="3175"/>
            <wp:docPr id="981527064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527064" name="Grafik 98152706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68553" w14:textId="77777777" w:rsidR="00342AB4" w:rsidRPr="00342AB4" w:rsidRDefault="00342AB4" w:rsidP="00342AB4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Po wykonaniu zlecenia kierowca może wyeksportować je z terminala i przesłać dla celów dokumentacji do właściciela gospodarstwa za pomocą usługi komunikatora.</w:t>
      </w:r>
    </w:p>
    <w:p w14:paraId="495850A1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5173C3B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A5A77F4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6CEEFA8" w14:textId="77777777" w:rsidR="00420C2E" w:rsidRDefault="00420C2E" w:rsidP="00342AB4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0E1E272C" w14:textId="7C83B6F4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Ilustracje, treść i dane techniczne są niezobowiązujące i mogą odbiegać od rzeczywistego wyposażenia. Zastosuj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w przypadku niektórych ciągników.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7F8944CC" w14:textId="5CD5DA88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z siedzibą w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49205, Niemcy, produkuje maszyny rolnicze i komunalne. Zarządzana przez właścicieli firma zatrudnia ponad 2000 osób w dziewięciu różnych zakładach produkcyjnych. Asortyment maszyn rolniczych obejmuje urządzenia do uprawy gleby, siewniki, rozsiewacze nawozów i opryskiwacze polowe. Od 2019 roku firma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należy do Grupy AMAZONE. Z uwagi na swoje doświadczenie firma AMAZONE jest dziś specjalistą w rolnictwie w zakresie „inteligentnej uprawy roślin”. Więcej informacji: </w:t>
      </w:r>
      <w:hyperlink r:id="rId20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6"/>
      <w:headerReference w:type="default" r:id="rId37"/>
      <w:footerReference w:type="even" r:id="rId38"/>
      <w:footerReference w:type="default" r:id="rId39"/>
      <w:headerReference w:type="first" r:id="rId40"/>
      <w:footerReference w:type="first" r:id="rId41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36B2C5" w14:textId="77777777" w:rsidR="00434858" w:rsidRDefault="00434858">
      <w:r>
        <w:separator/>
      </w:r>
    </w:p>
  </w:endnote>
  <w:endnote w:type="continuationSeparator" w:id="0">
    <w:p w14:paraId="4ABC8100" w14:textId="77777777" w:rsidR="00434858" w:rsidRDefault="004348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Strona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z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>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5828C9" w14:textId="77777777" w:rsidR="00434858" w:rsidRDefault="00434858">
      <w:r>
        <w:separator/>
      </w:r>
    </w:p>
  </w:footnote>
  <w:footnote w:type="continuationSeparator" w:id="0">
    <w:p w14:paraId="4EBE3C16" w14:textId="77777777" w:rsidR="00434858" w:rsidRDefault="0043485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for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5120BBD"/>
    <w:multiLevelType w:val="hybridMultilevel"/>
    <w:tmpl w:val="2BDAC3EA"/>
    <w:lvl w:ilvl="0" w:tplc="EDAA33C4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30E56C8F"/>
    <w:multiLevelType w:val="hybridMultilevel"/>
    <w:tmpl w:val="E006D7F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375E3EC7"/>
    <w:multiLevelType w:val="hybridMultilevel"/>
    <w:tmpl w:val="491E8BB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E6610E5"/>
    <w:multiLevelType w:val="hybridMultilevel"/>
    <w:tmpl w:val="32D0B06C"/>
    <w:lvl w:ilvl="0" w:tplc="7D0CD0A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4885C74"/>
    <w:multiLevelType w:val="hybridMultilevel"/>
    <w:tmpl w:val="C7D48FAE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47D3317E"/>
    <w:multiLevelType w:val="hybridMultilevel"/>
    <w:tmpl w:val="FA8A0F4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567758BF"/>
    <w:multiLevelType w:val="hybridMultilevel"/>
    <w:tmpl w:val="BC083936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5A4F48E9"/>
    <w:multiLevelType w:val="hybridMultilevel"/>
    <w:tmpl w:val="C4A0D5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9" w15:restartNumberingAfterBreak="0">
    <w:nsid w:val="669B0665"/>
    <w:multiLevelType w:val="hybridMultilevel"/>
    <w:tmpl w:val="DA98A302"/>
    <w:lvl w:ilvl="0" w:tplc="9446E67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0" w15:restartNumberingAfterBreak="0">
    <w:nsid w:val="66E5351D"/>
    <w:multiLevelType w:val="hybridMultilevel"/>
    <w:tmpl w:val="5D70F1CE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69C448A6"/>
    <w:multiLevelType w:val="hybridMultilevel"/>
    <w:tmpl w:val="B8C26788"/>
    <w:lvl w:ilvl="0" w:tplc="EDAA33C4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32" w15:restartNumberingAfterBreak="0">
    <w:nsid w:val="6A743C47"/>
    <w:multiLevelType w:val="hybridMultilevel"/>
    <w:tmpl w:val="ADFADE4C"/>
    <w:lvl w:ilvl="0" w:tplc="26CAA02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6DF23A69"/>
    <w:multiLevelType w:val="hybridMultilevel"/>
    <w:tmpl w:val="3E9AF64A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75602253"/>
    <w:multiLevelType w:val="hybridMultilevel"/>
    <w:tmpl w:val="045A2DB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11"/>
  </w:num>
  <w:num w:numId="2" w16cid:durableId="1510219160">
    <w:abstractNumId w:val="0"/>
  </w:num>
  <w:num w:numId="3" w16cid:durableId="613364659">
    <w:abstractNumId w:val="6"/>
  </w:num>
  <w:num w:numId="4" w16cid:durableId="1043675452">
    <w:abstractNumId w:val="7"/>
  </w:num>
  <w:num w:numId="5" w16cid:durableId="2011105495">
    <w:abstractNumId w:val="3"/>
  </w:num>
  <w:num w:numId="6" w16cid:durableId="240917465">
    <w:abstractNumId w:val="1"/>
  </w:num>
  <w:num w:numId="7" w16cid:durableId="750658751">
    <w:abstractNumId w:val="24"/>
  </w:num>
  <w:num w:numId="8" w16cid:durableId="294531490">
    <w:abstractNumId w:val="20"/>
  </w:num>
  <w:num w:numId="9" w16cid:durableId="2071071478">
    <w:abstractNumId w:val="5"/>
  </w:num>
  <w:num w:numId="10" w16cid:durableId="136532471">
    <w:abstractNumId w:val="13"/>
  </w:num>
  <w:num w:numId="11" w16cid:durableId="2055814173">
    <w:abstractNumId w:val="19"/>
  </w:num>
  <w:num w:numId="12" w16cid:durableId="636498599">
    <w:abstractNumId w:val="25"/>
  </w:num>
  <w:num w:numId="13" w16cid:durableId="118423553">
    <w:abstractNumId w:val="36"/>
  </w:num>
  <w:num w:numId="14" w16cid:durableId="1499079657">
    <w:abstractNumId w:val="26"/>
  </w:num>
  <w:num w:numId="15" w16cid:durableId="556353878">
    <w:abstractNumId w:val="28"/>
  </w:num>
  <w:num w:numId="16" w16cid:durableId="1202472297">
    <w:abstractNumId w:val="4"/>
  </w:num>
  <w:num w:numId="17" w16cid:durableId="50662991">
    <w:abstractNumId w:val="27"/>
  </w:num>
  <w:num w:numId="18" w16cid:durableId="57364874">
    <w:abstractNumId w:val="34"/>
  </w:num>
  <w:num w:numId="19" w16cid:durableId="270091963">
    <w:abstractNumId w:val="9"/>
  </w:num>
  <w:num w:numId="20" w16cid:durableId="518081582">
    <w:abstractNumId w:val="14"/>
  </w:num>
  <w:num w:numId="21" w16cid:durableId="756825060">
    <w:abstractNumId w:val="15"/>
  </w:num>
  <w:num w:numId="22" w16cid:durableId="2112163992">
    <w:abstractNumId w:val="18"/>
  </w:num>
  <w:num w:numId="23" w16cid:durableId="2081441875">
    <w:abstractNumId w:val="21"/>
  </w:num>
  <w:num w:numId="24" w16cid:durableId="592130352">
    <w:abstractNumId w:val="17"/>
  </w:num>
  <w:num w:numId="25" w16cid:durableId="1626614287">
    <w:abstractNumId w:val="12"/>
  </w:num>
  <w:num w:numId="26" w16cid:durableId="1359969215">
    <w:abstractNumId w:val="8"/>
  </w:num>
  <w:num w:numId="27" w16cid:durableId="1731995061">
    <w:abstractNumId w:val="29"/>
  </w:num>
  <w:num w:numId="28" w16cid:durableId="2005433713">
    <w:abstractNumId w:val="10"/>
  </w:num>
  <w:num w:numId="29" w16cid:durableId="1023476041">
    <w:abstractNumId w:val="30"/>
  </w:num>
  <w:num w:numId="30" w16cid:durableId="1410611730">
    <w:abstractNumId w:val="2"/>
  </w:num>
  <w:num w:numId="31" w16cid:durableId="1756586239">
    <w:abstractNumId w:val="31"/>
  </w:num>
  <w:num w:numId="32" w16cid:durableId="1712730855">
    <w:abstractNumId w:val="35"/>
  </w:num>
  <w:num w:numId="33" w16cid:durableId="655963705">
    <w:abstractNumId w:val="22"/>
  </w:num>
  <w:num w:numId="34" w16cid:durableId="1585602824">
    <w:abstractNumId w:val="32"/>
  </w:num>
  <w:num w:numId="35" w16cid:durableId="1778133553">
    <w:abstractNumId w:val="23"/>
  </w:num>
  <w:num w:numId="36" w16cid:durableId="893661469">
    <w:abstractNumId w:val="16"/>
  </w:num>
  <w:num w:numId="37" w16cid:durableId="579950226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329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249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A7EAA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123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2AB4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0C2E"/>
    <w:rsid w:val="0042193D"/>
    <w:rsid w:val="00425508"/>
    <w:rsid w:val="0043485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8BF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77DC1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79D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278E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644D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44D"/>
    <w:rsid w:val="00A574DC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DE3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77BD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cid:IG_efb650a7-31e4-4674-98db-f2d2d5c58dce.jpg" TargetMode="External"/><Relationship Id="rId39" Type="http://schemas.openxmlformats.org/officeDocument/2006/relationships/footer" Target="footer2.xml"/><Relationship Id="rId21" Type="http://schemas.openxmlformats.org/officeDocument/2006/relationships/hyperlink" Target="https://www.facebook.com/amazone.group" TargetMode="External"/><Relationship Id="rId34" Type="http://schemas.openxmlformats.org/officeDocument/2006/relationships/image" Target="media/image17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yperlink" Target="http://www.amazone.de" TargetMode="External"/><Relationship Id="rId29" Type="http://schemas.openxmlformats.org/officeDocument/2006/relationships/image" Target="cid:YT_e9180d16-5a2b-4618-92e9-22a015f9cafb.jpg" TargetMode="External"/><Relationship Id="rId41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instagram.com/amazone_group" TargetMode="External"/><Relationship Id="rId32" Type="http://schemas.openxmlformats.org/officeDocument/2006/relationships/image" Target="cid:LinkedIn_80de4e9c-c7a3-41e3-8e11-063f7eace13d.jpg" TargetMode="External"/><Relationship Id="rId37" Type="http://schemas.openxmlformats.org/officeDocument/2006/relationships/header" Target="header2.xml"/><Relationship Id="rId40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FB_70d43fd1-a841-4de4-bbaa-3e1f495f95d3.jpg" TargetMode="External"/><Relationship Id="rId28" Type="http://schemas.openxmlformats.org/officeDocument/2006/relationships/image" Target="media/image15.jpeg"/><Relationship Id="rId36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hyperlink" Target="https://www.youtube.com/user/amazonede" TargetMode="External"/><Relationship Id="rId30" Type="http://schemas.openxmlformats.org/officeDocument/2006/relationships/hyperlink" Target="https://www.linkedin.com/company/amazone-group/" TargetMode="External"/><Relationship Id="rId35" Type="http://schemas.openxmlformats.org/officeDocument/2006/relationships/image" Target="cid:Xing1_e3730686-2953-47a9-9c47-dbaa518a9207.jpg" TargetMode="External"/><Relationship Id="rId43" Type="http://schemas.openxmlformats.org/officeDocument/2006/relationships/theme" Target="theme/theme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4.jpeg"/><Relationship Id="rId33" Type="http://schemas.openxmlformats.org/officeDocument/2006/relationships/hyperlink" Target="https://www.xing.com/company/amazone" TargetMode="External"/><Relationship Id="rId38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1651</Words>
  <Characters>10408</Characters>
  <Application>Microsoft Office Word</Application>
  <DocSecurity>0</DocSecurity>
  <Lines>86</Lines>
  <Paragraphs>24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12035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2023-09-08T07:22:00Z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