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3510C" w14:textId="11512BCB" w:rsidR="00342AB4" w:rsidRPr="00342AB4" w:rsidRDefault="00342AB4" w:rsidP="00342AB4">
      <w:pPr>
        <w:spacing w:after="120" w:line="360" w:lineRule="auto"/>
        <w:ind w:left="567" w:right="1695"/>
        <w:rPr>
          <w:rFonts w:ascii="Arial" w:hAnsi="Arial" w:cs="Arial"/>
          <w:b/>
          <w:bCs/>
          <w:sz w:val="28"/>
          <w:szCs w:val="28"/>
        </w:rPr>
      </w:pPr>
      <w:r>
        <w:rPr>
          <w:rFonts w:ascii="Arial" w:hAnsi="Arial"/>
          <w:b/>
          <w:sz w:val="28"/>
        </w:rPr>
        <w:t xml:space="preserve">Новые функции для ISOBUS-терминала управления </w:t>
      </w:r>
      <w:proofErr w:type="spellStart"/>
      <w:r>
        <w:rPr>
          <w:rFonts w:ascii="Arial" w:hAnsi="Arial"/>
          <w:b/>
          <w:sz w:val="28"/>
        </w:rPr>
        <w:t>AmaTron</w:t>
      </w:r>
      <w:proofErr w:type="spellEnd"/>
      <w:r>
        <w:rPr>
          <w:rFonts w:ascii="Arial" w:hAnsi="Arial"/>
          <w:b/>
          <w:sz w:val="28"/>
        </w:rPr>
        <w:t xml:space="preserve"> 4</w:t>
      </w:r>
    </w:p>
    <w:p w14:paraId="7929F584" w14:textId="77777777" w:rsidR="00342AB4" w:rsidRPr="00342AB4" w:rsidRDefault="00342AB4" w:rsidP="00342AB4">
      <w:pPr>
        <w:spacing w:line="360" w:lineRule="auto"/>
        <w:ind w:left="567" w:right="1695"/>
        <w:rPr>
          <w:rFonts w:ascii="Arial" w:hAnsi="Arial" w:cs="Arial"/>
          <w:b/>
          <w:bCs/>
        </w:rPr>
      </w:pPr>
      <w:r>
        <w:rPr>
          <w:rFonts w:ascii="Arial" w:hAnsi="Arial"/>
          <w:b/>
        </w:rPr>
        <w:t xml:space="preserve">5 функций программного обеспечения для новых возможностей Precision </w:t>
      </w:r>
      <w:proofErr w:type="spellStart"/>
      <w:r>
        <w:rPr>
          <w:rFonts w:ascii="Arial" w:hAnsi="Arial"/>
          <w:b/>
        </w:rPr>
        <w:t>Farming</w:t>
      </w:r>
      <w:proofErr w:type="spellEnd"/>
    </w:p>
    <w:p w14:paraId="65EA582A" w14:textId="77777777" w:rsidR="00161FDD" w:rsidRDefault="00161FDD" w:rsidP="00161FDD">
      <w:pPr>
        <w:spacing w:line="360" w:lineRule="auto"/>
        <w:ind w:left="567" w:right="1695"/>
        <w:rPr>
          <w:rFonts w:ascii="Arial" w:hAnsi="Arial" w:cs="Arial"/>
        </w:rPr>
      </w:pPr>
    </w:p>
    <w:p w14:paraId="750B6F2B" w14:textId="77777777" w:rsidR="00342AB4" w:rsidRDefault="00342AB4" w:rsidP="00342AB4">
      <w:pPr>
        <w:spacing w:after="120" w:line="360" w:lineRule="auto"/>
        <w:ind w:left="567" w:right="1695"/>
        <w:rPr>
          <w:rFonts w:ascii="Arial" w:eastAsia="Arial" w:hAnsi="Arial" w:cs="Arial"/>
        </w:rPr>
      </w:pPr>
      <w:r>
        <w:rPr>
          <w:rFonts w:ascii="Arial" w:hAnsi="Arial"/>
        </w:rPr>
        <w:t xml:space="preserve">Разработанный AMAZONE ISOBUS-терминал управления </w:t>
      </w:r>
      <w:proofErr w:type="spellStart"/>
      <w:r>
        <w:rPr>
          <w:rFonts w:ascii="Arial" w:hAnsi="Arial"/>
        </w:rPr>
        <w:t>AmaTron</w:t>
      </w:r>
      <w:proofErr w:type="spellEnd"/>
      <w:r>
        <w:rPr>
          <w:rFonts w:ascii="Arial" w:hAnsi="Arial"/>
        </w:rPr>
        <w:t xml:space="preserve"> 4 служит для контроля и управления не только ISOBUS-машинами AMAZONE, но и ISOBUS-машинами других производителей. </w:t>
      </w:r>
      <w:proofErr w:type="spellStart"/>
      <w:r>
        <w:rPr>
          <w:rFonts w:ascii="Arial" w:hAnsi="Arial"/>
        </w:rPr>
        <w:t>AmaTron</w:t>
      </w:r>
      <w:proofErr w:type="spellEnd"/>
      <w:r>
        <w:rPr>
          <w:rFonts w:ascii="Arial" w:hAnsi="Arial"/>
        </w:rPr>
        <w:t xml:space="preserve"> 4 с момента появления на рынке в 2018 году отличается </w:t>
      </w:r>
      <w:proofErr w:type="gramStart"/>
      <w:r>
        <w:rPr>
          <w:rFonts w:ascii="Arial" w:hAnsi="Arial"/>
        </w:rPr>
        <w:t>в особенности</w:t>
      </w:r>
      <w:proofErr w:type="gramEnd"/>
      <w:r>
        <w:rPr>
          <w:rFonts w:ascii="Arial" w:hAnsi="Arial"/>
        </w:rPr>
        <w:t xml:space="preserve"> ориентированной на практику и обзорной навигацией по меню, которая позволяет пользователю в любое время осуществлять комфортное и интуитивное управление. Специфическими являются функции программного обеспечения для </w:t>
      </w:r>
      <w:proofErr w:type="spellStart"/>
      <w:r>
        <w:rPr>
          <w:rFonts w:ascii="Arial" w:hAnsi="Arial"/>
        </w:rPr>
        <w:t>AmaTron</w:t>
      </w:r>
      <w:proofErr w:type="spellEnd"/>
      <w:r>
        <w:rPr>
          <w:rFonts w:ascii="Arial" w:hAnsi="Arial"/>
        </w:rPr>
        <w:t xml:space="preserve"> 4. «Больше, чем ISOBUS» означает особые функции терминалов и машин AMAZONE, которые предлагают пользователю дополнительную выгоду в области прецизионного сельского хозяйства. Известными функциями с уникальной особенностью здесь являются система управления на разворотной полосе </w:t>
      </w:r>
      <w:proofErr w:type="spellStart"/>
      <w:r>
        <w:rPr>
          <w:rFonts w:ascii="Arial" w:hAnsi="Arial"/>
        </w:rPr>
        <w:t>HeadlandControl</w:t>
      </w:r>
      <w:proofErr w:type="spellEnd"/>
      <w:r>
        <w:rPr>
          <w:rFonts w:ascii="Arial" w:hAnsi="Arial"/>
        </w:rPr>
        <w:t xml:space="preserve">, а также параболическое включение с распределителем удобрений AMAZONE ZA-TS или автоматическое предварительное отклонение штанги вниз с опрыскивателем AMAZONE, которые предоставляются в комбинации с </w:t>
      </w:r>
      <w:proofErr w:type="spellStart"/>
      <w:r>
        <w:rPr>
          <w:rFonts w:ascii="Arial" w:hAnsi="Arial"/>
        </w:rPr>
        <w:t>AmaTron</w:t>
      </w:r>
      <w:proofErr w:type="spellEnd"/>
      <w:r>
        <w:rPr>
          <w:rFonts w:ascii="Arial" w:hAnsi="Arial"/>
        </w:rPr>
        <w:t xml:space="preserve"> 4, как ISOBUS-терминалом управления. Новейшее программное обеспечение </w:t>
      </w:r>
      <w:proofErr w:type="spellStart"/>
      <w:r>
        <w:rPr>
          <w:rFonts w:ascii="Arial" w:hAnsi="Arial"/>
        </w:rPr>
        <w:t>AmaTron</w:t>
      </w:r>
      <w:proofErr w:type="spellEnd"/>
      <w:r>
        <w:rPr>
          <w:rFonts w:ascii="Arial" w:hAnsi="Arial"/>
        </w:rPr>
        <w:t xml:space="preserve"> 4 предлагает теперь дополнительные функции в комбинации с опрыскивателями, сеялками, распределителями удобрений AMAZONE, а также функции для менеджмента данных.</w:t>
      </w:r>
    </w:p>
    <w:p w14:paraId="6A5C6ED0" w14:textId="77777777" w:rsidR="00342AB4" w:rsidRDefault="00342AB4" w:rsidP="00342AB4">
      <w:pPr>
        <w:spacing w:after="120" w:line="360" w:lineRule="auto"/>
        <w:ind w:left="567" w:right="1695"/>
        <w:rPr>
          <w:rFonts w:ascii="Arial" w:eastAsia="Arial" w:hAnsi="Arial" w:cs="Arial"/>
        </w:rPr>
      </w:pPr>
    </w:p>
    <w:p w14:paraId="7BC443AF" w14:textId="441164FF" w:rsidR="00342AB4" w:rsidRPr="00342AB4" w:rsidRDefault="00342AB4" w:rsidP="00342AB4">
      <w:pPr>
        <w:spacing w:after="120" w:line="360" w:lineRule="auto"/>
        <w:ind w:left="567" w:right="1695"/>
        <w:rPr>
          <w:rFonts w:ascii="Arial" w:eastAsia="Arial" w:hAnsi="Arial" w:cs="Arial"/>
        </w:rPr>
      </w:pPr>
      <w:r>
        <w:rPr>
          <w:rFonts w:ascii="Arial" w:hAnsi="Arial"/>
          <w:b/>
        </w:rPr>
        <w:t xml:space="preserve">Обработка по точечным аппликационным картам – </w:t>
      </w:r>
      <w:proofErr w:type="spellStart"/>
      <w:r>
        <w:rPr>
          <w:rFonts w:ascii="Arial" w:hAnsi="Arial"/>
          <w:b/>
        </w:rPr>
        <w:t>AmaSelect</w:t>
      </w:r>
      <w:proofErr w:type="spellEnd"/>
      <w:r>
        <w:rPr>
          <w:rFonts w:ascii="Arial" w:hAnsi="Arial"/>
          <w:b/>
        </w:rPr>
        <w:t xml:space="preserve"> </w:t>
      </w:r>
      <w:proofErr w:type="spellStart"/>
      <w:r>
        <w:rPr>
          <w:rFonts w:ascii="Arial" w:hAnsi="Arial"/>
          <w:b/>
        </w:rPr>
        <w:t>spot</w:t>
      </w:r>
      <w:proofErr w:type="spellEnd"/>
      <w:r>
        <w:rPr>
          <w:rFonts w:ascii="Arial" w:hAnsi="Arial"/>
          <w:b/>
        </w:rPr>
        <w:t xml:space="preserve"> </w:t>
      </w:r>
    </w:p>
    <w:p w14:paraId="3365847D"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Сорняки распределяются на поле неоднородно и зачастую обнаруживаются на гнездообразных и полосовых картинах распределения. С функцией </w:t>
      </w:r>
      <w:proofErr w:type="spellStart"/>
      <w:r>
        <w:rPr>
          <w:rFonts w:ascii="Arial" w:hAnsi="Arial"/>
        </w:rPr>
        <w:t>пофорсуночного</w:t>
      </w:r>
      <w:proofErr w:type="spellEnd"/>
      <w:r>
        <w:rPr>
          <w:rFonts w:ascii="Arial" w:hAnsi="Arial"/>
        </w:rPr>
        <w:t xml:space="preserve"> включения </w:t>
      </w:r>
      <w:proofErr w:type="spellStart"/>
      <w:r>
        <w:rPr>
          <w:rFonts w:ascii="Arial" w:hAnsi="Arial"/>
        </w:rPr>
        <w:t>AmaSelect</w:t>
      </w:r>
      <w:proofErr w:type="spellEnd"/>
      <w:r>
        <w:rPr>
          <w:rFonts w:ascii="Arial" w:hAnsi="Arial"/>
        </w:rPr>
        <w:t xml:space="preserve"> AMAZONE уже с 2019 года предлагает возможность дифференцированной обработки сорняков </w:t>
      </w:r>
      <w:r>
        <w:rPr>
          <w:rFonts w:ascii="Arial" w:hAnsi="Arial"/>
        </w:rPr>
        <w:lastRenderedPageBreak/>
        <w:t xml:space="preserve">на основе высокоточных точечных аппликационных карт. Одна из компаний-поставщиков определяет подлежащую обработке площадь с распределением сорняков и формирует точечную аппликационную карту. На втором этапе осуществляется точечная обработка сорняков на поле. </w:t>
      </w:r>
    </w:p>
    <w:p w14:paraId="5898893F" w14:textId="77777777" w:rsidR="00342AB4" w:rsidRPr="00342AB4" w:rsidRDefault="00342AB4" w:rsidP="00342AB4">
      <w:pPr>
        <w:spacing w:after="120" w:line="360" w:lineRule="auto"/>
        <w:ind w:left="567" w:right="1695"/>
        <w:rPr>
          <w:rFonts w:ascii="Arial" w:eastAsia="Arial" w:hAnsi="Arial" w:cs="Arial"/>
        </w:rPr>
      </w:pPr>
    </w:p>
    <w:p w14:paraId="6ED62DEB" w14:textId="77777777" w:rsidR="00342AB4" w:rsidRDefault="00342AB4" w:rsidP="00342AB4">
      <w:pPr>
        <w:spacing w:after="120" w:line="360" w:lineRule="auto"/>
        <w:ind w:left="567" w:right="1695"/>
        <w:rPr>
          <w:rFonts w:ascii="Arial" w:eastAsia="Arial" w:hAnsi="Arial" w:cs="Arial"/>
        </w:rPr>
      </w:pPr>
      <w:r>
        <w:rPr>
          <w:rFonts w:ascii="Arial" w:hAnsi="Arial"/>
        </w:rPr>
        <w:t xml:space="preserve">С </w:t>
      </w:r>
      <w:proofErr w:type="spellStart"/>
      <w:r>
        <w:rPr>
          <w:rFonts w:ascii="Arial" w:hAnsi="Arial"/>
        </w:rPr>
        <w:t>AmaTron</w:t>
      </w:r>
      <w:proofErr w:type="spellEnd"/>
      <w:r>
        <w:rPr>
          <w:rFonts w:ascii="Arial" w:hAnsi="Arial"/>
        </w:rPr>
        <w:t xml:space="preserve"> 4 можно комфортно загрузить эти точечные и </w:t>
      </w:r>
      <w:proofErr w:type="spellStart"/>
      <w:r>
        <w:rPr>
          <w:rFonts w:ascii="Arial" w:hAnsi="Arial"/>
        </w:rPr>
        <w:t>мультиточечные</w:t>
      </w:r>
      <w:proofErr w:type="spellEnd"/>
      <w:r>
        <w:rPr>
          <w:rFonts w:ascii="Arial" w:hAnsi="Arial"/>
        </w:rPr>
        <w:t xml:space="preserve"> карты через меню импорта в терминал. Во время прохода по полю с </w:t>
      </w:r>
      <w:proofErr w:type="spellStart"/>
      <w:r>
        <w:rPr>
          <w:rFonts w:ascii="Arial" w:hAnsi="Arial"/>
        </w:rPr>
        <w:t>AmaSelect</w:t>
      </w:r>
      <w:proofErr w:type="spellEnd"/>
      <w:r>
        <w:rPr>
          <w:rFonts w:ascii="Arial" w:hAnsi="Arial"/>
        </w:rPr>
        <w:t xml:space="preserve"> </w:t>
      </w:r>
      <w:proofErr w:type="spellStart"/>
      <w:r>
        <w:rPr>
          <w:rFonts w:ascii="Arial" w:hAnsi="Arial"/>
        </w:rPr>
        <w:t>spot</w:t>
      </w:r>
      <w:proofErr w:type="spellEnd"/>
      <w:r>
        <w:rPr>
          <w:rFonts w:ascii="Arial" w:hAnsi="Arial"/>
        </w:rPr>
        <w:t xml:space="preserve"> форсунки открываются только на отмеченных на аппликационной карте точках, тем самым, обрабатывая только заранее исследованные сорняки. Это позволяет проводить высокопрецизионную, точечную обработку сорняков и в зависимости от степени засоренности обеспечить потенциал экономии средств защиты растений до 80 %. Это бережет окружающую среду и предотвращает формирование резистентности благодаря точечной обработке на малой площади со 100 %-ной концентрацией средств защиты растений. Особенно комфортным для механизатора является использование приложения </w:t>
      </w:r>
      <w:proofErr w:type="spellStart"/>
      <w:r>
        <w:rPr>
          <w:rFonts w:ascii="Arial" w:hAnsi="Arial"/>
        </w:rPr>
        <w:t>AmaTron</w:t>
      </w:r>
      <w:proofErr w:type="spellEnd"/>
      <w:r>
        <w:rPr>
          <w:rFonts w:ascii="Arial" w:hAnsi="Arial"/>
        </w:rPr>
        <w:t xml:space="preserve"> Twin для </w:t>
      </w:r>
      <w:proofErr w:type="spellStart"/>
      <w:r>
        <w:rPr>
          <w:rFonts w:ascii="Arial" w:hAnsi="Arial"/>
        </w:rPr>
        <w:t>AmaTron</w:t>
      </w:r>
      <w:proofErr w:type="spellEnd"/>
      <w:r>
        <w:rPr>
          <w:rFonts w:ascii="Arial" w:hAnsi="Arial"/>
        </w:rPr>
        <w:t xml:space="preserve"> 4. Здесь в поле зрения механизатора в любое время находятся как система управления машиной, так и карты с указанием точек обработки.</w:t>
      </w:r>
    </w:p>
    <w:p w14:paraId="59889793" w14:textId="77777777" w:rsidR="00342AB4" w:rsidRPr="00342AB4" w:rsidRDefault="00342AB4" w:rsidP="00342AB4">
      <w:pPr>
        <w:spacing w:after="120" w:line="360" w:lineRule="auto"/>
        <w:ind w:left="567" w:right="1695"/>
        <w:rPr>
          <w:rFonts w:ascii="Arial" w:eastAsia="Arial" w:hAnsi="Arial" w:cs="Arial"/>
        </w:rPr>
      </w:pPr>
    </w:p>
    <w:p w14:paraId="29AC9020"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Превентивно и максимально точно с </w:t>
      </w:r>
      <w:proofErr w:type="spellStart"/>
      <w:r>
        <w:rPr>
          <w:rFonts w:ascii="Arial" w:hAnsi="Arial"/>
          <w:b/>
        </w:rPr>
        <w:t>DirectInject</w:t>
      </w:r>
      <w:proofErr w:type="spellEnd"/>
    </w:p>
    <w:p w14:paraId="5C21E9EC"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Система </w:t>
      </w:r>
      <w:proofErr w:type="spellStart"/>
      <w:r>
        <w:rPr>
          <w:rFonts w:ascii="Arial" w:hAnsi="Arial"/>
        </w:rPr>
        <w:t>DirectInject</w:t>
      </w:r>
      <w:proofErr w:type="spellEnd"/>
      <w:r>
        <w:rPr>
          <w:rFonts w:ascii="Arial" w:hAnsi="Arial"/>
        </w:rPr>
        <w:t xml:space="preserve"> от AMAZONE позволяет во время обработки подавать средства защиты растений в соответствии с потребностями для внесения специфических материалов и действующих веществ только на небольших участках и отдельных полях. С системой </w:t>
      </w:r>
      <w:proofErr w:type="spellStart"/>
      <w:r>
        <w:rPr>
          <w:rFonts w:ascii="Arial" w:hAnsi="Arial"/>
        </w:rPr>
        <w:t>DirectInject</w:t>
      </w:r>
      <w:proofErr w:type="spellEnd"/>
      <w:r>
        <w:rPr>
          <w:rFonts w:ascii="Arial" w:hAnsi="Arial"/>
        </w:rPr>
        <w:t xml:space="preserve"> можно индивидуально реагировать на потребности культурных растений на поле, а также экономить средства защиты растений и дополнительные проходы опрыскивателя. Известными особенностями этой системы являются интеграция в циркуляцию раствора и ISOBUS-управление опрыскивателем, а также очень короткое время реакции. </w:t>
      </w:r>
    </w:p>
    <w:p w14:paraId="1C17FBD2" w14:textId="77777777" w:rsidR="00342AB4" w:rsidRPr="00342AB4" w:rsidRDefault="00342AB4" w:rsidP="00342AB4">
      <w:pPr>
        <w:spacing w:after="120" w:line="360" w:lineRule="auto"/>
        <w:ind w:left="567" w:right="1695"/>
        <w:rPr>
          <w:rFonts w:ascii="Arial" w:eastAsia="Arial" w:hAnsi="Arial" w:cs="Arial"/>
        </w:rPr>
      </w:pPr>
    </w:p>
    <w:p w14:paraId="5F246F25" w14:textId="77777777" w:rsidR="00342AB4" w:rsidRDefault="00342AB4" w:rsidP="00342AB4">
      <w:pPr>
        <w:spacing w:after="120" w:line="360" w:lineRule="auto"/>
        <w:ind w:left="567" w:right="1695"/>
        <w:rPr>
          <w:rFonts w:ascii="Arial" w:eastAsia="Arial" w:hAnsi="Arial" w:cs="Arial"/>
        </w:rPr>
      </w:pPr>
      <w:r>
        <w:rPr>
          <w:rFonts w:ascii="Arial" w:hAnsi="Arial"/>
        </w:rPr>
        <w:lastRenderedPageBreak/>
        <w:t xml:space="preserve">Новшеством является возможность превентивного и максимально точного дозирования дополнительного средства с помощью аппликационных карт. Автоматически регулируется норма расхода как средства из основного бака, так и средства из бака прямой подпитки. Средство </w:t>
      </w:r>
      <w:proofErr w:type="spellStart"/>
      <w:r>
        <w:rPr>
          <w:rFonts w:ascii="Arial" w:hAnsi="Arial"/>
        </w:rPr>
        <w:t>DirectInject</w:t>
      </w:r>
      <w:proofErr w:type="spellEnd"/>
      <w:r>
        <w:rPr>
          <w:rFonts w:ascii="Arial" w:hAnsi="Arial"/>
        </w:rPr>
        <w:t xml:space="preserve"> заблаговременно дозируется еще до заезда на обрабатываемую площадь и при достижении этого участка уже готово к применению. Для обеспечения гарантированного просмотра используется функция сохранения маршрута GPS-</w:t>
      </w:r>
      <w:proofErr w:type="spellStart"/>
      <w:r>
        <w:rPr>
          <w:rFonts w:ascii="Arial" w:hAnsi="Arial"/>
        </w:rPr>
        <w:t>ScenarioControl</w:t>
      </w:r>
      <w:proofErr w:type="spellEnd"/>
      <w:r>
        <w:rPr>
          <w:rFonts w:ascii="Arial" w:hAnsi="Arial"/>
        </w:rPr>
        <w:t xml:space="preserve">, которая представляет собой дополнительную функцию </w:t>
      </w:r>
      <w:proofErr w:type="spellStart"/>
      <w:r>
        <w:rPr>
          <w:rFonts w:ascii="Arial" w:hAnsi="Arial"/>
        </w:rPr>
        <w:t>AmaTron</w:t>
      </w:r>
      <w:proofErr w:type="spellEnd"/>
      <w:r>
        <w:rPr>
          <w:rFonts w:ascii="Arial" w:hAnsi="Arial"/>
        </w:rPr>
        <w:t xml:space="preserve"> 4 в сочетании с приложением </w:t>
      </w:r>
      <w:proofErr w:type="spellStart"/>
      <w:r>
        <w:rPr>
          <w:rFonts w:ascii="Arial" w:hAnsi="Arial"/>
        </w:rPr>
        <w:t>AmaTron</w:t>
      </w:r>
      <w:proofErr w:type="spellEnd"/>
      <w:r>
        <w:rPr>
          <w:rFonts w:ascii="Arial" w:hAnsi="Arial"/>
        </w:rPr>
        <w:t xml:space="preserve"> Twin. За счет сохраненного маршрута и осведомленности об обрабатываемой площади становится понятным, какие участки нужно обработать далее. Это позволяет провести оптимальную обработку на малой площади с очень высокой </w:t>
      </w:r>
      <w:proofErr w:type="spellStart"/>
      <w:r>
        <w:rPr>
          <w:rFonts w:ascii="Arial" w:hAnsi="Arial"/>
        </w:rPr>
        <w:t>прецизионностью</w:t>
      </w:r>
      <w:proofErr w:type="spellEnd"/>
      <w:r>
        <w:rPr>
          <w:rFonts w:ascii="Arial" w:hAnsi="Arial"/>
        </w:rPr>
        <w:t xml:space="preserve">. </w:t>
      </w:r>
    </w:p>
    <w:p w14:paraId="71266517" w14:textId="77777777" w:rsidR="00342AB4" w:rsidRPr="00342AB4" w:rsidRDefault="00342AB4" w:rsidP="00342AB4">
      <w:pPr>
        <w:spacing w:after="120" w:line="360" w:lineRule="auto"/>
        <w:ind w:left="567" w:right="1695"/>
        <w:rPr>
          <w:rFonts w:ascii="Arial" w:eastAsia="Arial" w:hAnsi="Arial" w:cs="Arial"/>
        </w:rPr>
      </w:pPr>
    </w:p>
    <w:p w14:paraId="13C8BFB4" w14:textId="77777777" w:rsidR="00342AB4" w:rsidRPr="00342AB4" w:rsidRDefault="00342AB4" w:rsidP="00342AB4">
      <w:pPr>
        <w:spacing w:after="120" w:line="360" w:lineRule="auto"/>
        <w:ind w:left="567" w:right="1695"/>
        <w:rPr>
          <w:rFonts w:ascii="Arial" w:eastAsia="Arial" w:hAnsi="Arial" w:cs="Arial"/>
          <w:b/>
          <w:bCs/>
        </w:rPr>
      </w:pPr>
      <w:proofErr w:type="spellStart"/>
      <w:r>
        <w:rPr>
          <w:rFonts w:ascii="Arial" w:hAnsi="Arial"/>
          <w:b/>
        </w:rPr>
        <w:t>MultiMap</w:t>
      </w:r>
      <w:proofErr w:type="spellEnd"/>
      <w:r>
        <w:rPr>
          <w:rFonts w:ascii="Arial" w:hAnsi="Arial"/>
          <w:b/>
        </w:rPr>
        <w:t xml:space="preserve"> – Дифференцированное внесение любого средства</w:t>
      </w:r>
    </w:p>
    <w:p w14:paraId="176F070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В особенности при посеве внесение более чем одного распределяемого материала уже давно не редкость. За счет применения нескольких бункеров можно во время прохода по полю одновременно вносить не только посевной материал, но и удобрения, </w:t>
      </w:r>
      <w:proofErr w:type="spellStart"/>
      <w:r>
        <w:rPr>
          <w:rFonts w:ascii="Arial" w:hAnsi="Arial"/>
        </w:rPr>
        <w:t>микрогранулят</w:t>
      </w:r>
      <w:proofErr w:type="spellEnd"/>
      <w:r>
        <w:rPr>
          <w:rFonts w:ascii="Arial" w:hAnsi="Arial"/>
        </w:rPr>
        <w:t xml:space="preserve">, сопровождающие растения или подсевные культуры. Поскольку почвенные условия, доступность почвенной влаги и связанный с этим потенциал урожайности в пределах одного поля могут сильно отличаться, то целесообразно адаптировать норму высева и норму внесения удобрений в соответствии с условиями. </w:t>
      </w:r>
    </w:p>
    <w:p w14:paraId="196D5895" w14:textId="77777777" w:rsidR="00342AB4" w:rsidRPr="00342AB4" w:rsidRDefault="00342AB4" w:rsidP="00342AB4">
      <w:pPr>
        <w:spacing w:after="120" w:line="360" w:lineRule="auto"/>
        <w:ind w:left="567" w:right="1695"/>
        <w:rPr>
          <w:rFonts w:ascii="Arial" w:eastAsia="Arial" w:hAnsi="Arial" w:cs="Arial"/>
        </w:rPr>
      </w:pPr>
    </w:p>
    <w:p w14:paraId="12EC1915" w14:textId="77777777" w:rsidR="00342AB4" w:rsidRDefault="00342AB4" w:rsidP="00342AB4">
      <w:pPr>
        <w:spacing w:after="120" w:line="360" w:lineRule="auto"/>
        <w:ind w:left="567" w:right="1695"/>
        <w:rPr>
          <w:rFonts w:ascii="Arial" w:eastAsia="Arial" w:hAnsi="Arial" w:cs="Arial"/>
        </w:rPr>
      </w:pPr>
      <w:r>
        <w:rPr>
          <w:rFonts w:ascii="Arial" w:hAnsi="Arial"/>
        </w:rPr>
        <w:t xml:space="preserve">Функция </w:t>
      </w:r>
      <w:proofErr w:type="spellStart"/>
      <w:r>
        <w:rPr>
          <w:rFonts w:ascii="Arial" w:hAnsi="Arial"/>
        </w:rPr>
        <w:t>MultiMap</w:t>
      </w:r>
      <w:proofErr w:type="spellEnd"/>
      <w:r>
        <w:rPr>
          <w:rFonts w:ascii="Arial" w:hAnsi="Arial"/>
        </w:rPr>
        <w:t xml:space="preserve"> является составной частью лицензии терминала </w:t>
      </w:r>
      <w:proofErr w:type="spellStart"/>
      <w:r>
        <w:rPr>
          <w:rFonts w:ascii="Arial" w:hAnsi="Arial"/>
        </w:rPr>
        <w:t>AmaTron</w:t>
      </w:r>
      <w:proofErr w:type="spellEnd"/>
      <w:r>
        <w:rPr>
          <w:rFonts w:ascii="Arial" w:hAnsi="Arial"/>
        </w:rPr>
        <w:t xml:space="preserve"> 4 </w:t>
      </w:r>
      <w:proofErr w:type="spellStart"/>
      <w:r>
        <w:rPr>
          <w:rFonts w:ascii="Arial" w:hAnsi="Arial"/>
        </w:rPr>
        <w:t>GPS-Maps&amp;Doc</w:t>
      </w:r>
      <w:proofErr w:type="spellEnd"/>
      <w:r>
        <w:rPr>
          <w:rFonts w:ascii="Arial" w:hAnsi="Arial"/>
        </w:rPr>
        <w:t xml:space="preserve"> и позволяет регулировать внесение распределяемых материалов независимо друг от друга, по аппликационным картам, и проводить, таким образом, дифференцированное внесение. Наряду с дифференцированным посевом и внесением удобрений по аппликационным картам можно регулировать </w:t>
      </w:r>
      <w:r>
        <w:rPr>
          <w:rFonts w:ascii="Arial" w:hAnsi="Arial"/>
        </w:rPr>
        <w:lastRenderedPageBreak/>
        <w:t xml:space="preserve">также давление на сошник в зависимости от качества почвы. Переменчивые почвенные условия компенсируются, и достигается равномерная укладка посевного материала. </w:t>
      </w:r>
      <w:proofErr w:type="spellStart"/>
      <w:r>
        <w:rPr>
          <w:rFonts w:ascii="Arial" w:hAnsi="Arial"/>
        </w:rPr>
        <w:t>AmaTron</w:t>
      </w:r>
      <w:proofErr w:type="spellEnd"/>
      <w:r>
        <w:rPr>
          <w:rFonts w:ascii="Arial" w:hAnsi="Arial"/>
        </w:rPr>
        <w:t xml:space="preserve"> 4 позволяет одновременно проводить обработку по 4 аппликационным картам. Таким образом, ничего не препятствует возделыванию в зависимости от условий местности. </w:t>
      </w:r>
    </w:p>
    <w:p w14:paraId="6859DDC0" w14:textId="77777777" w:rsidR="00342AB4" w:rsidRPr="00342AB4" w:rsidRDefault="00342AB4" w:rsidP="00342AB4">
      <w:pPr>
        <w:spacing w:after="120" w:line="360" w:lineRule="auto"/>
        <w:ind w:left="567" w:right="1695"/>
        <w:rPr>
          <w:rFonts w:ascii="Arial" w:eastAsia="Arial" w:hAnsi="Arial" w:cs="Arial"/>
        </w:rPr>
      </w:pPr>
    </w:p>
    <w:p w14:paraId="068B0303"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GPS-</w:t>
      </w:r>
      <w:proofErr w:type="spellStart"/>
      <w:r>
        <w:rPr>
          <w:rFonts w:ascii="Arial" w:hAnsi="Arial"/>
          <w:b/>
        </w:rPr>
        <w:t>ScenarioControl</w:t>
      </w:r>
      <w:proofErr w:type="spellEnd"/>
      <w:r>
        <w:rPr>
          <w:rFonts w:ascii="Arial" w:hAnsi="Arial"/>
          <w:b/>
        </w:rPr>
        <w:t xml:space="preserve"> для автоматизации повторяющихся рабочих операций</w:t>
      </w:r>
    </w:p>
    <w:p w14:paraId="1DFF4F6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При внесении удобрений механизатор сталкивается с различными задачами. Это задачи, в большинстве случаев выполняемые при внесении удобрений на поле из года в год. С одной стороны, речь идет о проезде по полю и выполнении поворота, с другой – об активации и деактивации, а также выборе нужных режимов пограничного распределения и </w:t>
      </w:r>
      <w:proofErr w:type="spellStart"/>
      <w:r>
        <w:rPr>
          <w:rFonts w:ascii="Arial" w:hAnsi="Arial"/>
        </w:rPr>
        <w:t>HeadlandControl</w:t>
      </w:r>
      <w:proofErr w:type="spellEnd"/>
      <w:r>
        <w:rPr>
          <w:rFonts w:ascii="Arial" w:hAnsi="Arial"/>
        </w:rPr>
        <w:t xml:space="preserve">. Это рабочие операции, при выполнении которых ошибки являются обычным делом, в особенности со стороны неопытных или незнакомых с местностью механизаторов. </w:t>
      </w:r>
    </w:p>
    <w:p w14:paraId="6695D691" w14:textId="77777777" w:rsidR="00342AB4" w:rsidRPr="00342AB4" w:rsidRDefault="00342AB4" w:rsidP="00342AB4">
      <w:pPr>
        <w:spacing w:after="120" w:line="360" w:lineRule="auto"/>
        <w:ind w:left="567" w:right="1695"/>
        <w:rPr>
          <w:rFonts w:ascii="Arial" w:eastAsia="Arial" w:hAnsi="Arial" w:cs="Arial"/>
        </w:rPr>
      </w:pPr>
    </w:p>
    <w:p w14:paraId="1D5562B4" w14:textId="77777777" w:rsidR="00342AB4" w:rsidRPr="00342AB4" w:rsidRDefault="00342AB4" w:rsidP="00342AB4">
      <w:pPr>
        <w:spacing w:after="120" w:line="360" w:lineRule="auto"/>
        <w:ind w:left="567" w:right="1695"/>
        <w:rPr>
          <w:rFonts w:ascii="Arial" w:eastAsia="Arial" w:hAnsi="Arial" w:cs="Arial"/>
        </w:rPr>
      </w:pPr>
      <w:r>
        <w:rPr>
          <w:rFonts w:ascii="Arial" w:hAnsi="Arial"/>
        </w:rPr>
        <w:t>С функцией GPS-</w:t>
      </w:r>
      <w:proofErr w:type="spellStart"/>
      <w:r>
        <w:rPr>
          <w:rFonts w:ascii="Arial" w:hAnsi="Arial"/>
        </w:rPr>
        <w:t>ScenarioControl</w:t>
      </w:r>
      <w:proofErr w:type="spellEnd"/>
      <w:r>
        <w:rPr>
          <w:rFonts w:ascii="Arial" w:hAnsi="Arial"/>
        </w:rPr>
        <w:t xml:space="preserve"> маршруты, а также режимы пограничного распределения </w:t>
      </w:r>
      <w:proofErr w:type="spellStart"/>
      <w:r>
        <w:rPr>
          <w:rFonts w:ascii="Arial" w:hAnsi="Arial"/>
        </w:rPr>
        <w:t>геопроецированно</w:t>
      </w:r>
      <w:proofErr w:type="spellEnd"/>
      <w:r>
        <w:rPr>
          <w:rFonts w:ascii="Arial" w:hAnsi="Arial"/>
        </w:rPr>
        <w:t xml:space="preserve"> регистрируются, при последующих обработках </w:t>
      </w:r>
      <w:proofErr w:type="spellStart"/>
      <w:r>
        <w:rPr>
          <w:rFonts w:ascii="Arial" w:hAnsi="Arial"/>
        </w:rPr>
        <w:t>автоматизированно</w:t>
      </w:r>
      <w:proofErr w:type="spellEnd"/>
      <w:r>
        <w:rPr>
          <w:rFonts w:ascii="Arial" w:hAnsi="Arial"/>
        </w:rPr>
        <w:t xml:space="preserve"> запускаются и оказывают большую поддержку механизатору. GPS-</w:t>
      </w:r>
      <w:proofErr w:type="spellStart"/>
      <w:r>
        <w:rPr>
          <w:rFonts w:ascii="Arial" w:hAnsi="Arial"/>
        </w:rPr>
        <w:t>ScenarioControl</w:t>
      </w:r>
      <w:proofErr w:type="spellEnd"/>
      <w:r>
        <w:rPr>
          <w:rFonts w:ascii="Arial" w:hAnsi="Arial"/>
        </w:rPr>
        <w:t xml:space="preserve"> является дополнительной программой для ISOBUS-терминала управления </w:t>
      </w:r>
      <w:proofErr w:type="spellStart"/>
      <w:r>
        <w:rPr>
          <w:rFonts w:ascii="Arial" w:hAnsi="Arial"/>
        </w:rPr>
        <w:t>AmaTron</w:t>
      </w:r>
      <w:proofErr w:type="spellEnd"/>
      <w:r>
        <w:rPr>
          <w:rFonts w:ascii="Arial" w:hAnsi="Arial"/>
        </w:rPr>
        <w:t xml:space="preserve"> 4 с отображением и управлением посредством дооснащения дисплея </w:t>
      </w:r>
      <w:proofErr w:type="spellStart"/>
      <w:r>
        <w:rPr>
          <w:rFonts w:ascii="Arial" w:hAnsi="Arial"/>
        </w:rPr>
        <w:t>AmaTron</w:t>
      </w:r>
      <w:proofErr w:type="spellEnd"/>
      <w:r>
        <w:rPr>
          <w:rFonts w:ascii="Arial" w:hAnsi="Arial"/>
        </w:rPr>
        <w:t xml:space="preserve"> Twin. В приложении </w:t>
      </w:r>
      <w:proofErr w:type="spellStart"/>
      <w:r>
        <w:rPr>
          <w:rFonts w:ascii="Arial" w:hAnsi="Arial"/>
        </w:rPr>
        <w:t>AmaTron</w:t>
      </w:r>
      <w:proofErr w:type="spellEnd"/>
      <w:r>
        <w:rPr>
          <w:rFonts w:ascii="Arial" w:hAnsi="Arial"/>
        </w:rPr>
        <w:t xml:space="preserve"> Twin маршрут четко отображается, </w:t>
      </w:r>
      <w:proofErr w:type="gramStart"/>
      <w:r>
        <w:rPr>
          <w:rFonts w:ascii="Arial" w:hAnsi="Arial"/>
        </w:rPr>
        <w:t>и</w:t>
      </w:r>
      <w:proofErr w:type="gramEnd"/>
      <w:r>
        <w:rPr>
          <w:rFonts w:ascii="Arial" w:hAnsi="Arial"/>
        </w:rPr>
        <w:t xml:space="preserve"> если механизатор пропустил точку включения, сохраненная технология пограничного распределения автоматически активируется или деактивируется. Это обеспечивает безупречное внесение удобрений в рамках закона и облегчает работу.</w:t>
      </w:r>
    </w:p>
    <w:p w14:paraId="6FB847B0" w14:textId="77777777" w:rsidR="00342AB4" w:rsidRPr="00342AB4" w:rsidRDefault="00342AB4" w:rsidP="00342AB4">
      <w:pPr>
        <w:spacing w:after="120" w:line="360" w:lineRule="auto"/>
        <w:ind w:left="567" w:right="1695"/>
        <w:rPr>
          <w:rFonts w:ascii="Arial" w:eastAsia="Arial" w:hAnsi="Arial" w:cs="Arial"/>
        </w:rPr>
      </w:pPr>
    </w:p>
    <w:p w14:paraId="0BA322E7" w14:textId="77777777" w:rsidR="00342AB4" w:rsidRDefault="00342AB4" w:rsidP="00342AB4">
      <w:pPr>
        <w:spacing w:after="120" w:line="360" w:lineRule="auto"/>
        <w:ind w:left="567" w:right="1695"/>
        <w:rPr>
          <w:rFonts w:ascii="Arial" w:eastAsia="Arial" w:hAnsi="Arial" w:cs="Arial"/>
        </w:rPr>
      </w:pPr>
      <w:r>
        <w:rPr>
          <w:rFonts w:ascii="Arial" w:hAnsi="Arial"/>
        </w:rPr>
        <w:lastRenderedPageBreak/>
        <w:t>Кроме того, функция сохранения маршрута не ограничивается внесением удобрений и может быть использована с любым навесным орудием. Так, единожды сохраненный маршрут может быть применен также, например, при внесении средств защиты растений, фиксируя тем самым одни и те же пути прохождения по полю, что позволяет не переезжать посевы за счет неправильного поворота на технологическую колею. В комбинации с использованием аппликационных карт функция сохранения маршрута позволяет осуществлять прицельное дозирование дополнительного средства.</w:t>
      </w:r>
    </w:p>
    <w:p w14:paraId="5417720C" w14:textId="77777777" w:rsidR="00342AB4" w:rsidRPr="00342AB4" w:rsidRDefault="00342AB4" w:rsidP="00342AB4">
      <w:pPr>
        <w:spacing w:after="120" w:line="360" w:lineRule="auto"/>
        <w:ind w:left="567" w:right="1695"/>
        <w:rPr>
          <w:rFonts w:ascii="Arial" w:eastAsia="Arial" w:hAnsi="Arial" w:cs="Arial"/>
        </w:rPr>
      </w:pPr>
    </w:p>
    <w:p w14:paraId="0C7EA40E"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Передача данных задания с </w:t>
      </w:r>
      <w:proofErr w:type="spellStart"/>
      <w:r>
        <w:rPr>
          <w:rFonts w:ascii="Arial" w:hAnsi="Arial"/>
          <w:b/>
        </w:rPr>
        <w:t>AmaTron</w:t>
      </w:r>
      <w:proofErr w:type="spellEnd"/>
      <w:r>
        <w:rPr>
          <w:rFonts w:ascii="Arial" w:hAnsi="Arial"/>
          <w:b/>
        </w:rPr>
        <w:t xml:space="preserve"> 4 через смартфон</w:t>
      </w:r>
    </w:p>
    <w:p w14:paraId="71686009"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Если при эксплуатации </w:t>
      </w:r>
      <w:proofErr w:type="spellStart"/>
      <w:r>
        <w:rPr>
          <w:rFonts w:ascii="Arial" w:hAnsi="Arial"/>
        </w:rPr>
        <w:t>AmaTron</w:t>
      </w:r>
      <w:proofErr w:type="spellEnd"/>
      <w:r>
        <w:rPr>
          <w:rFonts w:ascii="Arial" w:hAnsi="Arial"/>
        </w:rPr>
        <w:t xml:space="preserve"> 4 нужно использовать данные заданий для проведения, например, дифференцированной обработки, то есть различные способы импорта этих данных в терминал и их экспорта с целью документирования после проведенной работы. В качестве классического способа используется USB-носитель, который вставляется в </w:t>
      </w:r>
      <w:proofErr w:type="spellStart"/>
      <w:r>
        <w:rPr>
          <w:rFonts w:ascii="Arial" w:hAnsi="Arial"/>
        </w:rPr>
        <w:t>AmaTron</w:t>
      </w:r>
      <w:proofErr w:type="spellEnd"/>
      <w:r>
        <w:rPr>
          <w:rFonts w:ascii="Arial" w:hAnsi="Arial"/>
        </w:rPr>
        <w:t xml:space="preserve"> 4 и позволяет, таким образом, обмениваться заданиями. </w:t>
      </w:r>
      <w:proofErr w:type="spellStart"/>
      <w:r>
        <w:rPr>
          <w:rFonts w:ascii="Arial" w:hAnsi="Arial"/>
        </w:rPr>
        <w:t>AmaTron</w:t>
      </w:r>
      <w:proofErr w:type="spellEnd"/>
      <w:r>
        <w:rPr>
          <w:rFonts w:ascii="Arial" w:hAnsi="Arial"/>
        </w:rPr>
        <w:t xml:space="preserve"> 4 способен обрабатывать данные заданий как в формате ISO-XML, так и в формате </w:t>
      </w:r>
      <w:proofErr w:type="spellStart"/>
      <w:r>
        <w:rPr>
          <w:rFonts w:ascii="Arial" w:hAnsi="Arial"/>
        </w:rPr>
        <w:t>shape</w:t>
      </w:r>
      <w:proofErr w:type="spellEnd"/>
      <w:r>
        <w:rPr>
          <w:rFonts w:ascii="Arial" w:hAnsi="Arial"/>
        </w:rPr>
        <w:t xml:space="preserve">. Для документирования можно экспортировать пакет данных ISO-XML или просто и комфортно выполнить экспорт выполненной работы в формате PDF и сохранить на USB-носителе. Можно просмотреть экспортированный файл в формате PDF на компьютере, сохранить его или распечатать. Чтобы упростить обмен данными и обойтись без USB-носителя, есть возможность использовать </w:t>
      </w:r>
      <w:proofErr w:type="spellStart"/>
      <w:r>
        <w:rPr>
          <w:rFonts w:ascii="Arial" w:hAnsi="Arial"/>
        </w:rPr>
        <w:t>agrirouter</w:t>
      </w:r>
      <w:proofErr w:type="spellEnd"/>
      <w:r>
        <w:rPr>
          <w:rFonts w:ascii="Arial" w:hAnsi="Arial"/>
        </w:rPr>
        <w:t xml:space="preserve"> в качестве интерфейса для обмена данными и с помощью приложения AMAZONE </w:t>
      </w:r>
      <w:proofErr w:type="spellStart"/>
      <w:r>
        <w:rPr>
          <w:rFonts w:ascii="Arial" w:hAnsi="Arial"/>
        </w:rPr>
        <w:t>myAmaRouter</w:t>
      </w:r>
      <w:proofErr w:type="spellEnd"/>
      <w:r>
        <w:rPr>
          <w:rFonts w:ascii="Arial" w:hAnsi="Arial"/>
        </w:rPr>
        <w:t xml:space="preserve"> обмениваться данными задания онлайн с </w:t>
      </w:r>
      <w:proofErr w:type="spellStart"/>
      <w:r>
        <w:rPr>
          <w:rFonts w:ascii="Arial" w:hAnsi="Arial"/>
        </w:rPr>
        <w:t>AmaTron</w:t>
      </w:r>
      <w:proofErr w:type="spellEnd"/>
      <w:r>
        <w:rPr>
          <w:rFonts w:ascii="Arial" w:hAnsi="Arial"/>
        </w:rPr>
        <w:t xml:space="preserve"> 4. </w:t>
      </w:r>
    </w:p>
    <w:p w14:paraId="4C3926E4" w14:textId="77777777" w:rsidR="00342AB4" w:rsidRPr="00342AB4" w:rsidRDefault="00342AB4" w:rsidP="00342AB4">
      <w:pPr>
        <w:spacing w:after="120" w:line="360" w:lineRule="auto"/>
        <w:ind w:left="567" w:right="1695"/>
        <w:rPr>
          <w:rFonts w:ascii="Arial" w:eastAsia="Arial" w:hAnsi="Arial" w:cs="Arial"/>
        </w:rPr>
      </w:pPr>
    </w:p>
    <w:p w14:paraId="79E1FFB6" w14:textId="4795C8C7" w:rsidR="00A574DC" w:rsidRDefault="00342AB4" w:rsidP="00342AB4">
      <w:pPr>
        <w:spacing w:after="120" w:line="360" w:lineRule="auto"/>
        <w:ind w:left="567" w:right="1695"/>
        <w:rPr>
          <w:rFonts w:ascii="Arial" w:eastAsia="Arial" w:hAnsi="Arial" w:cs="Arial"/>
        </w:rPr>
      </w:pPr>
      <w:r>
        <w:rPr>
          <w:rFonts w:ascii="Arial" w:hAnsi="Arial"/>
        </w:rPr>
        <w:t xml:space="preserve">AMAZONE еще больше упростила обмен данными с </w:t>
      </w:r>
      <w:proofErr w:type="spellStart"/>
      <w:r>
        <w:rPr>
          <w:rFonts w:ascii="Arial" w:hAnsi="Arial"/>
        </w:rPr>
        <w:t>AmaTron</w:t>
      </w:r>
      <w:proofErr w:type="spellEnd"/>
      <w:r>
        <w:rPr>
          <w:rFonts w:ascii="Arial" w:hAnsi="Arial"/>
        </w:rPr>
        <w:t xml:space="preserve"> 4 путем простой и комфортной передачи данных задания через смартфон на </w:t>
      </w:r>
      <w:proofErr w:type="spellStart"/>
      <w:r>
        <w:rPr>
          <w:rFonts w:ascii="Arial" w:hAnsi="Arial"/>
        </w:rPr>
        <w:t>AmaTron</w:t>
      </w:r>
      <w:proofErr w:type="spellEnd"/>
      <w:r>
        <w:rPr>
          <w:rFonts w:ascii="Arial" w:hAnsi="Arial"/>
        </w:rPr>
        <w:t xml:space="preserve"> 4 и обратно с </w:t>
      </w:r>
      <w:proofErr w:type="spellStart"/>
      <w:r>
        <w:rPr>
          <w:rFonts w:ascii="Arial" w:hAnsi="Arial"/>
        </w:rPr>
        <w:t>AmaTron</w:t>
      </w:r>
      <w:proofErr w:type="spellEnd"/>
      <w:r>
        <w:rPr>
          <w:rFonts w:ascii="Arial" w:hAnsi="Arial"/>
        </w:rPr>
        <w:t xml:space="preserve"> 4. Эта функция передачи, известная по </w:t>
      </w:r>
      <w:r>
        <w:rPr>
          <w:rFonts w:ascii="Arial" w:hAnsi="Arial"/>
        </w:rPr>
        <w:lastRenderedPageBreak/>
        <w:t xml:space="preserve">смартфонам, работает при наличии приложения </w:t>
      </w:r>
      <w:proofErr w:type="spellStart"/>
      <w:r>
        <w:rPr>
          <w:rFonts w:ascii="Arial" w:hAnsi="Arial"/>
        </w:rPr>
        <w:t>myAmaRouter</w:t>
      </w:r>
      <w:proofErr w:type="spellEnd"/>
      <w:r>
        <w:rPr>
          <w:rFonts w:ascii="Arial" w:hAnsi="Arial"/>
        </w:rPr>
        <w:t xml:space="preserve">. Подключение к </w:t>
      </w:r>
      <w:proofErr w:type="spellStart"/>
      <w:r>
        <w:rPr>
          <w:rFonts w:ascii="Arial" w:hAnsi="Arial"/>
        </w:rPr>
        <w:t>agrirouter</w:t>
      </w:r>
      <w:proofErr w:type="spellEnd"/>
      <w:r>
        <w:rPr>
          <w:rFonts w:ascii="Arial" w:hAnsi="Arial"/>
        </w:rPr>
        <w:t xml:space="preserve"> для этого не требуется, но возможно. Данными в формате ISO-XML, а также в формате </w:t>
      </w:r>
      <w:proofErr w:type="spellStart"/>
      <w:r>
        <w:rPr>
          <w:rFonts w:ascii="Arial" w:hAnsi="Arial"/>
        </w:rPr>
        <w:t>shape</w:t>
      </w:r>
      <w:proofErr w:type="spellEnd"/>
      <w:r>
        <w:rPr>
          <w:rFonts w:ascii="Arial" w:hAnsi="Arial"/>
        </w:rPr>
        <w:t xml:space="preserve"> можно делиться по электронной почте и другим популярным мессенджерам и передавать их непосредственно на </w:t>
      </w:r>
      <w:proofErr w:type="spellStart"/>
      <w:r>
        <w:rPr>
          <w:rFonts w:ascii="Arial" w:hAnsi="Arial"/>
        </w:rPr>
        <w:t>AmaTron</w:t>
      </w:r>
      <w:proofErr w:type="spellEnd"/>
      <w:r>
        <w:rPr>
          <w:rFonts w:ascii="Arial" w:hAnsi="Arial"/>
        </w:rPr>
        <w:t xml:space="preserve"> 4. Также можно с помощью этой функции экспортировать с </w:t>
      </w:r>
      <w:proofErr w:type="spellStart"/>
      <w:r>
        <w:rPr>
          <w:rFonts w:ascii="Arial" w:hAnsi="Arial"/>
        </w:rPr>
        <w:t>AmaTron</w:t>
      </w:r>
      <w:proofErr w:type="spellEnd"/>
      <w:r>
        <w:rPr>
          <w:rFonts w:ascii="Arial" w:hAnsi="Arial"/>
        </w:rPr>
        <w:t xml:space="preserve"> 4 выполненные задания в формате ISO-XML или </w:t>
      </w:r>
      <w:proofErr w:type="spellStart"/>
      <w:r>
        <w:rPr>
          <w:rFonts w:ascii="Arial" w:hAnsi="Arial"/>
        </w:rPr>
        <w:t>pdf</w:t>
      </w:r>
      <w:proofErr w:type="spellEnd"/>
      <w:r>
        <w:rPr>
          <w:rFonts w:ascii="Arial" w:hAnsi="Arial"/>
        </w:rPr>
        <w:t xml:space="preserve"> и делиться ими через смартфон. Это еще больше облегчает обмен данными и обеспечивает высокую гибкость между создателем карт (напр., руководителем хозяйства) и механизатором.</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Pr="00F92344" w:rsidRDefault="00342AB4" w:rsidP="00342AB4">
      <w:pPr>
        <w:spacing w:after="120" w:line="360" w:lineRule="auto"/>
        <w:ind w:left="567" w:right="1695"/>
        <w:rPr>
          <w:rFonts w:ascii="Arial" w:eastAsia="Arial" w:hAnsi="Arial" w:cs="Arial"/>
        </w:rPr>
      </w:pPr>
    </w:p>
    <w:p w14:paraId="3EACD222" w14:textId="77777777" w:rsidR="00342AB4" w:rsidRDefault="00342AB4" w:rsidP="00342AB4">
      <w:pPr>
        <w:spacing w:after="120" w:line="360" w:lineRule="auto"/>
        <w:ind w:left="567" w:right="1695"/>
        <w:rPr>
          <w:rFonts w:ascii="Arial" w:eastAsia="Arial" w:hAnsi="Arial" w:cs="Arial"/>
        </w:rPr>
      </w:pPr>
      <w:r>
        <w:rPr>
          <w:rFonts w:ascii="Arial" w:hAnsi="Arial"/>
          <w:noProof/>
        </w:rPr>
        <w:drawing>
          <wp:inline distT="0" distB="0" distL="0" distR="0" wp14:anchorId="596C075F" wp14:editId="2063BDFA">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19504F9" w14:textId="417EED6A"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ISOBUS-терминал управления </w:t>
      </w:r>
      <w:proofErr w:type="spellStart"/>
      <w:r>
        <w:rPr>
          <w:rFonts w:ascii="Arial" w:hAnsi="Arial"/>
        </w:rPr>
        <w:t>AmaTron</w:t>
      </w:r>
      <w:proofErr w:type="spellEnd"/>
      <w:r>
        <w:rPr>
          <w:rFonts w:ascii="Arial" w:hAnsi="Arial"/>
        </w:rPr>
        <w:t xml:space="preserve"> 4 предлагает 5 инновационных дополнительных функций для прецизионного сельского хозяйства. </w:t>
      </w:r>
    </w:p>
    <w:p w14:paraId="5CECA603" w14:textId="3785122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Комфортное и прецизионное возделывание от небольших участков до отдельных растений </w:t>
      </w:r>
    </w:p>
    <w:p w14:paraId="7DA9ADF5" w14:textId="014BBA8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Облегчение работы и повышение гибкости за счет упрощенного, цифрового менеджмента данных, а также автоматизированных процессов включения </w:t>
      </w:r>
    </w:p>
    <w:p w14:paraId="71838D48" w14:textId="0C238B03"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Оптимизированное и ресурсосберегающее использование производственных средств</w:t>
      </w:r>
    </w:p>
    <w:p w14:paraId="65730644" w14:textId="77777777" w:rsidR="00342AB4" w:rsidRDefault="00342AB4" w:rsidP="00175249">
      <w:pPr>
        <w:tabs>
          <w:tab w:val="left" w:pos="3550"/>
        </w:tabs>
        <w:spacing w:line="360" w:lineRule="auto"/>
        <w:ind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00FECEC8" w14:textId="40A242D9"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BEB463E" wp14:editId="210E03A7">
            <wp:extent cx="4262400" cy="2880000"/>
            <wp:effectExtent l="0" t="0" r="5080" b="3175"/>
            <wp:docPr id="2088865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65225" name="Grafik 2088865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7EF103DC" w:rsidR="00420C2E"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F2E12CB" wp14:editId="138CF134">
            <wp:extent cx="2084400" cy="2880000"/>
            <wp:effectExtent l="0" t="0" r="0" b="3175"/>
            <wp:docPr id="16195142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14294" name="Grafik 16195142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4400" cy="2880000"/>
                    </a:xfrm>
                    <a:prstGeom prst="rect">
                      <a:avLst/>
                    </a:prstGeom>
                  </pic:spPr>
                </pic:pic>
              </a:graphicData>
            </a:graphic>
          </wp:inline>
        </w:drawing>
      </w:r>
    </w:p>
    <w:p w14:paraId="39E9159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Комфортная обработка точечной аппликационной карты. Наряду с управлением машиной на </w:t>
      </w:r>
      <w:proofErr w:type="spellStart"/>
      <w:r>
        <w:rPr>
          <w:rFonts w:ascii="Arial" w:hAnsi="Arial"/>
        </w:rPr>
        <w:t>AmaTron</w:t>
      </w:r>
      <w:proofErr w:type="spellEnd"/>
      <w:r>
        <w:rPr>
          <w:rFonts w:ascii="Arial" w:hAnsi="Arial"/>
        </w:rPr>
        <w:t xml:space="preserve"> 4, механизатор может всегда иметь в поле зрения точечную карту в приложении </w:t>
      </w:r>
      <w:proofErr w:type="spellStart"/>
      <w:r>
        <w:rPr>
          <w:rFonts w:ascii="Arial" w:hAnsi="Arial"/>
        </w:rPr>
        <w:t>AmaTron</w:t>
      </w:r>
      <w:proofErr w:type="spellEnd"/>
      <w:r>
        <w:rPr>
          <w:rFonts w:ascii="Arial" w:hAnsi="Arial"/>
        </w:rPr>
        <w:t xml:space="preserve"> Twin</w:t>
      </w:r>
    </w:p>
    <w:p w14:paraId="0179A7DA" w14:textId="77777777" w:rsidR="0089279D" w:rsidRDefault="0089279D" w:rsidP="00161FDD">
      <w:pPr>
        <w:tabs>
          <w:tab w:val="left" w:pos="3550"/>
        </w:tabs>
        <w:spacing w:line="360" w:lineRule="auto"/>
        <w:ind w:left="567" w:right="1128"/>
        <w:rPr>
          <w:rFonts w:ascii="Arial" w:eastAsia="Arial" w:hAnsi="Arial" w:cs="Arial"/>
        </w:rPr>
      </w:pPr>
    </w:p>
    <w:p w14:paraId="35BA1566" w14:textId="77777777" w:rsidR="00342AB4" w:rsidRDefault="00342AB4" w:rsidP="00161FDD">
      <w:pPr>
        <w:tabs>
          <w:tab w:val="left" w:pos="3550"/>
        </w:tabs>
        <w:spacing w:line="360" w:lineRule="auto"/>
        <w:ind w:left="567" w:right="1128"/>
        <w:rPr>
          <w:rFonts w:ascii="Arial" w:eastAsia="Arial" w:hAnsi="Arial" w:cs="Arial"/>
        </w:rPr>
      </w:pPr>
    </w:p>
    <w:p w14:paraId="5D203916" w14:textId="08F6FB5D" w:rsidR="00342AB4" w:rsidRDefault="00DE607F"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615D1D1" wp14:editId="42421510">
            <wp:extent cx="6120000" cy="2109600"/>
            <wp:effectExtent l="0" t="0" r="1905" b="0"/>
            <wp:docPr id="5701959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95933" name="Grafik 5701959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1DD214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При использовании аппликационных карт время реакции рассчитывается автоматически, а дозирование средства для прямой подпитки осуществляется точечно на основе уже обработанной площади и функции сохранения маршрута GPS-</w:t>
      </w:r>
      <w:proofErr w:type="spellStart"/>
      <w:r>
        <w:rPr>
          <w:rFonts w:ascii="Arial" w:hAnsi="Arial"/>
        </w:rPr>
        <w:t>ScenarioControl</w:t>
      </w:r>
      <w:proofErr w:type="spellEnd"/>
      <w:r>
        <w:rPr>
          <w:rFonts w:ascii="Arial" w:hAnsi="Arial"/>
        </w:rPr>
        <w:t>.</w:t>
      </w:r>
    </w:p>
    <w:p w14:paraId="55C8A72B" w14:textId="77777777" w:rsidR="00342AB4" w:rsidRDefault="00342AB4" w:rsidP="00161FDD">
      <w:pPr>
        <w:tabs>
          <w:tab w:val="left" w:pos="3550"/>
        </w:tabs>
        <w:spacing w:line="360" w:lineRule="auto"/>
        <w:ind w:left="567" w:right="1128"/>
        <w:rPr>
          <w:rFonts w:ascii="Arial" w:eastAsia="Arial" w:hAnsi="Arial" w:cs="Arial"/>
        </w:rPr>
      </w:pPr>
    </w:p>
    <w:p w14:paraId="163CE727" w14:textId="77777777" w:rsidR="00342AB4" w:rsidRDefault="00342AB4" w:rsidP="00161FDD">
      <w:pPr>
        <w:tabs>
          <w:tab w:val="left" w:pos="3550"/>
        </w:tabs>
        <w:spacing w:line="360" w:lineRule="auto"/>
        <w:ind w:left="567" w:right="1128"/>
        <w:rPr>
          <w:rFonts w:ascii="Arial" w:eastAsia="Arial" w:hAnsi="Arial" w:cs="Arial"/>
        </w:rPr>
      </w:pPr>
    </w:p>
    <w:p w14:paraId="3F6E4527" w14:textId="7C3EA4B5"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A41A187" wp14:editId="524AAB3F">
            <wp:extent cx="6120000" cy="2563200"/>
            <wp:effectExtent l="0" t="0" r="1905" b="2540"/>
            <wp:docPr id="145679312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3123" name="Grafik 14567931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563200"/>
                    </a:xfrm>
                    <a:prstGeom prst="rect">
                      <a:avLst/>
                    </a:prstGeom>
                  </pic:spPr>
                </pic:pic>
              </a:graphicData>
            </a:graphic>
          </wp:inline>
        </w:drawing>
      </w:r>
    </w:p>
    <w:p w14:paraId="27DEF16D"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С помощью </w:t>
      </w:r>
      <w:proofErr w:type="spellStart"/>
      <w:r>
        <w:rPr>
          <w:rFonts w:ascii="Arial" w:hAnsi="Arial"/>
        </w:rPr>
        <w:t>DirectInject</w:t>
      </w:r>
      <w:proofErr w:type="spellEnd"/>
      <w:r>
        <w:rPr>
          <w:rFonts w:ascii="Arial" w:hAnsi="Arial"/>
        </w:rPr>
        <w:t xml:space="preserve"> и использования аппликационных карт можно индивидуально и прецизионно обрабатывать скопления сорняков. </w:t>
      </w:r>
    </w:p>
    <w:p w14:paraId="677B8466" w14:textId="7818ABBB" w:rsidR="00342AB4" w:rsidRDefault="00342AB4" w:rsidP="00161FDD">
      <w:pPr>
        <w:tabs>
          <w:tab w:val="left" w:pos="3550"/>
        </w:tabs>
        <w:spacing w:line="360" w:lineRule="auto"/>
        <w:ind w:left="567" w:right="1128"/>
        <w:rPr>
          <w:rFonts w:ascii="Arial" w:eastAsia="Arial" w:hAnsi="Arial" w:cs="Arial"/>
        </w:rPr>
      </w:pPr>
    </w:p>
    <w:p w14:paraId="702CF578" w14:textId="77777777" w:rsidR="00342AB4" w:rsidRDefault="00342AB4" w:rsidP="00161FDD">
      <w:pPr>
        <w:tabs>
          <w:tab w:val="left" w:pos="3550"/>
        </w:tabs>
        <w:spacing w:line="360" w:lineRule="auto"/>
        <w:ind w:left="567" w:right="1128"/>
        <w:rPr>
          <w:rFonts w:ascii="Arial" w:eastAsia="Arial" w:hAnsi="Arial" w:cs="Arial"/>
        </w:rPr>
      </w:pPr>
    </w:p>
    <w:p w14:paraId="1B216F36" w14:textId="36022B78"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C4A7C87" wp14:editId="54977AB1">
            <wp:extent cx="6120000" cy="2109600"/>
            <wp:effectExtent l="0" t="0" r="1905" b="0"/>
            <wp:docPr id="128189712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97121" name="Grafik 12818971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6EF34"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Можно дифференцированно учитывать различия почвенных условий и оптимально использовать весь потенциал урожайности. </w:t>
      </w:r>
    </w:p>
    <w:p w14:paraId="671E4742" w14:textId="77777777" w:rsidR="00342AB4" w:rsidRDefault="00342AB4" w:rsidP="00161FDD">
      <w:pPr>
        <w:tabs>
          <w:tab w:val="left" w:pos="3550"/>
        </w:tabs>
        <w:spacing w:line="360" w:lineRule="auto"/>
        <w:ind w:left="567" w:right="1128"/>
        <w:rPr>
          <w:rFonts w:ascii="Arial" w:eastAsia="Arial" w:hAnsi="Arial" w:cs="Arial"/>
        </w:rPr>
      </w:pPr>
    </w:p>
    <w:p w14:paraId="2E6A2B00" w14:textId="77777777" w:rsidR="00342AB4" w:rsidRDefault="00342AB4" w:rsidP="00161FDD">
      <w:pPr>
        <w:tabs>
          <w:tab w:val="left" w:pos="3550"/>
        </w:tabs>
        <w:spacing w:line="360" w:lineRule="auto"/>
        <w:ind w:left="567" w:right="1128"/>
        <w:rPr>
          <w:rFonts w:ascii="Arial" w:eastAsia="Arial" w:hAnsi="Arial" w:cs="Arial"/>
        </w:rPr>
      </w:pPr>
    </w:p>
    <w:p w14:paraId="3C29244F" w14:textId="1F03F008"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51C1C13" wp14:editId="7EC13191">
            <wp:extent cx="3877200" cy="2880000"/>
            <wp:effectExtent l="0" t="0" r="0" b="3175"/>
            <wp:docPr id="247310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028" name="Grafik 24731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5C9A1D6A"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С </w:t>
      </w:r>
      <w:proofErr w:type="spellStart"/>
      <w:r>
        <w:rPr>
          <w:rFonts w:ascii="Arial" w:hAnsi="Arial"/>
        </w:rPr>
        <w:t>AmaTron</w:t>
      </w:r>
      <w:proofErr w:type="spellEnd"/>
      <w:r>
        <w:rPr>
          <w:rFonts w:ascii="Arial" w:hAnsi="Arial"/>
        </w:rPr>
        <w:t xml:space="preserve"> 4 можно одновременно проводить обработку по 4 аппликационным картам. Так можно на отдельных участках адаптировать норму высева, норму внесения удобрений, а также давление на сошник. </w:t>
      </w:r>
    </w:p>
    <w:p w14:paraId="15EC7472" w14:textId="77777777" w:rsidR="00342AB4" w:rsidRDefault="00342AB4" w:rsidP="00342AB4">
      <w:pPr>
        <w:tabs>
          <w:tab w:val="left" w:pos="3550"/>
        </w:tabs>
        <w:spacing w:line="360" w:lineRule="auto"/>
        <w:ind w:right="1128"/>
        <w:rPr>
          <w:rFonts w:ascii="Arial" w:eastAsia="Arial" w:hAnsi="Arial" w:cs="Arial"/>
        </w:rPr>
      </w:pPr>
    </w:p>
    <w:p w14:paraId="359411A6" w14:textId="77777777" w:rsidR="00342AB4" w:rsidRDefault="00342AB4" w:rsidP="00161FDD">
      <w:pPr>
        <w:tabs>
          <w:tab w:val="left" w:pos="3550"/>
        </w:tabs>
        <w:spacing w:line="360" w:lineRule="auto"/>
        <w:ind w:left="567" w:right="1128"/>
        <w:rPr>
          <w:rFonts w:ascii="Arial" w:eastAsia="Arial" w:hAnsi="Arial" w:cs="Arial"/>
        </w:rPr>
      </w:pPr>
    </w:p>
    <w:p w14:paraId="1E2396CD" w14:textId="6433C508"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11AB31A" wp14:editId="23B5566C">
            <wp:extent cx="2408400" cy="2880000"/>
            <wp:effectExtent l="0" t="0" r="5080" b="3175"/>
            <wp:docPr id="4899293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29312" name="Grafik 4899293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8400" cy="2880000"/>
                    </a:xfrm>
                    <a:prstGeom prst="rect">
                      <a:avLst/>
                    </a:prstGeom>
                  </pic:spPr>
                </pic:pic>
              </a:graphicData>
            </a:graphic>
          </wp:inline>
        </w:drawing>
      </w:r>
    </w:p>
    <w:p w14:paraId="72835550"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GPS-</w:t>
      </w:r>
      <w:proofErr w:type="spellStart"/>
      <w:r>
        <w:rPr>
          <w:rFonts w:ascii="Arial" w:hAnsi="Arial"/>
        </w:rPr>
        <w:t>ScenarioControl</w:t>
      </w:r>
      <w:proofErr w:type="spellEnd"/>
      <w:r>
        <w:rPr>
          <w:rFonts w:ascii="Arial" w:hAnsi="Arial"/>
        </w:rPr>
        <w:t xml:space="preserve"> используется в сочетании с ISOBUS-терминалом управления </w:t>
      </w:r>
      <w:proofErr w:type="spellStart"/>
      <w:r>
        <w:rPr>
          <w:rFonts w:ascii="Arial" w:hAnsi="Arial"/>
        </w:rPr>
        <w:t>AmaTron</w:t>
      </w:r>
      <w:proofErr w:type="spellEnd"/>
      <w:r>
        <w:rPr>
          <w:rFonts w:ascii="Arial" w:hAnsi="Arial"/>
        </w:rPr>
        <w:t xml:space="preserve"> 4 и приложением </w:t>
      </w:r>
      <w:proofErr w:type="spellStart"/>
      <w:r>
        <w:rPr>
          <w:rFonts w:ascii="Arial" w:hAnsi="Arial"/>
        </w:rPr>
        <w:t>AmaTron</w:t>
      </w:r>
      <w:proofErr w:type="spellEnd"/>
      <w:r>
        <w:rPr>
          <w:rFonts w:ascii="Arial" w:hAnsi="Arial"/>
        </w:rPr>
        <w:t xml:space="preserve"> Twin. </w:t>
      </w:r>
    </w:p>
    <w:p w14:paraId="49D1ECBC" w14:textId="77777777" w:rsidR="0089279D" w:rsidRDefault="0089279D" w:rsidP="00161FDD">
      <w:pPr>
        <w:tabs>
          <w:tab w:val="left" w:pos="3550"/>
        </w:tabs>
        <w:spacing w:line="360" w:lineRule="auto"/>
        <w:ind w:left="567" w:right="1128"/>
        <w:rPr>
          <w:rFonts w:ascii="Arial" w:eastAsia="Arial" w:hAnsi="Arial" w:cs="Arial"/>
        </w:rPr>
      </w:pPr>
    </w:p>
    <w:p w14:paraId="4FD96F49" w14:textId="77777777" w:rsidR="00342AB4" w:rsidRDefault="00342AB4" w:rsidP="00161FDD">
      <w:pPr>
        <w:tabs>
          <w:tab w:val="left" w:pos="3550"/>
        </w:tabs>
        <w:spacing w:line="360" w:lineRule="auto"/>
        <w:ind w:left="567" w:right="1128"/>
        <w:rPr>
          <w:rFonts w:ascii="Arial" w:eastAsia="Arial" w:hAnsi="Arial" w:cs="Arial"/>
        </w:rPr>
      </w:pPr>
    </w:p>
    <w:p w14:paraId="03D0AAD3" w14:textId="3E2C1C1E"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D3F7E12" wp14:editId="17975570">
            <wp:extent cx="3837600" cy="2880000"/>
            <wp:effectExtent l="0" t="0" r="0" b="3175"/>
            <wp:docPr id="659499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9025" name="Grafik 6594990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0ADAC0F6"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Поле с полноценным маршрутом и сохраненными </w:t>
      </w:r>
      <w:proofErr w:type="spellStart"/>
      <w:r>
        <w:rPr>
          <w:rFonts w:ascii="Arial" w:hAnsi="Arial"/>
        </w:rPr>
        <w:t>геопроецированными</w:t>
      </w:r>
      <w:proofErr w:type="spellEnd"/>
      <w:r>
        <w:rPr>
          <w:rFonts w:ascii="Arial" w:hAnsi="Arial"/>
        </w:rPr>
        <w:t xml:space="preserve"> сценариями. Каждая точка включения запрограммирована под определенный режим пограничного распределения, который автоматически активируется и деактивируется при проезде по полю.</w:t>
      </w:r>
    </w:p>
    <w:p w14:paraId="5DCAF9E1" w14:textId="77777777" w:rsidR="00342AB4" w:rsidRDefault="00342AB4" w:rsidP="00175249">
      <w:pPr>
        <w:tabs>
          <w:tab w:val="left" w:pos="3550"/>
        </w:tabs>
        <w:spacing w:line="360" w:lineRule="auto"/>
        <w:ind w:right="1128"/>
        <w:rPr>
          <w:rFonts w:ascii="Arial" w:eastAsia="Arial" w:hAnsi="Arial" w:cs="Arial"/>
        </w:rPr>
      </w:pPr>
    </w:p>
    <w:p w14:paraId="2B9D983B" w14:textId="77777777" w:rsidR="00342AB4" w:rsidRDefault="00342AB4" w:rsidP="00161FDD">
      <w:pPr>
        <w:tabs>
          <w:tab w:val="left" w:pos="3550"/>
        </w:tabs>
        <w:spacing w:line="360" w:lineRule="auto"/>
        <w:ind w:left="567" w:right="1128"/>
        <w:rPr>
          <w:rFonts w:ascii="Arial" w:eastAsia="Arial" w:hAnsi="Arial" w:cs="Arial"/>
        </w:rPr>
      </w:pPr>
    </w:p>
    <w:p w14:paraId="26955DBF" w14:textId="57782AEF"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813FE59" wp14:editId="41EF6235">
            <wp:extent cx="1422000" cy="2880000"/>
            <wp:effectExtent l="0" t="0" r="635" b="3175"/>
            <wp:docPr id="14353469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46988" name="Grafik 14353469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1BB2FE3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Механизатор получает новые данные заданий от руководителя хозяйства через мессенджер непосредственно на свой смартфон.</w:t>
      </w:r>
    </w:p>
    <w:p w14:paraId="7EEE666D" w14:textId="77777777" w:rsidR="00342AB4" w:rsidRDefault="00342AB4" w:rsidP="00161FDD">
      <w:pPr>
        <w:tabs>
          <w:tab w:val="left" w:pos="3550"/>
        </w:tabs>
        <w:spacing w:line="360" w:lineRule="auto"/>
        <w:ind w:left="567" w:right="1128"/>
        <w:rPr>
          <w:rFonts w:ascii="Arial" w:eastAsia="Arial" w:hAnsi="Arial" w:cs="Arial"/>
        </w:rPr>
      </w:pPr>
    </w:p>
    <w:p w14:paraId="07622A18" w14:textId="77777777" w:rsidR="00342AB4" w:rsidRDefault="00342AB4" w:rsidP="00161FDD">
      <w:pPr>
        <w:tabs>
          <w:tab w:val="left" w:pos="3550"/>
        </w:tabs>
        <w:spacing w:line="360" w:lineRule="auto"/>
        <w:ind w:left="567" w:right="1128"/>
        <w:rPr>
          <w:rFonts w:ascii="Arial" w:eastAsia="Arial" w:hAnsi="Arial" w:cs="Arial"/>
        </w:rPr>
      </w:pPr>
    </w:p>
    <w:p w14:paraId="78BE4A6A" w14:textId="0F0F235A"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2CBFC13" wp14:editId="5EC18A9C">
            <wp:extent cx="1422000" cy="2880000"/>
            <wp:effectExtent l="0" t="0" r="635" b="3175"/>
            <wp:docPr id="13994933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93336" name="Grafik 13994933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754033C8"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Механизатор отправляет задание в приложение </w:t>
      </w:r>
      <w:proofErr w:type="spellStart"/>
      <w:r>
        <w:rPr>
          <w:rFonts w:ascii="Arial" w:hAnsi="Arial"/>
        </w:rPr>
        <w:t>myAmaRouter</w:t>
      </w:r>
      <w:proofErr w:type="spellEnd"/>
      <w:r>
        <w:rPr>
          <w:rFonts w:ascii="Arial" w:hAnsi="Arial"/>
        </w:rPr>
        <w:t xml:space="preserve"> и при наличии WLAN-соединения автоматически получает запрос на импорт в </w:t>
      </w:r>
      <w:proofErr w:type="spellStart"/>
      <w:r>
        <w:rPr>
          <w:rFonts w:ascii="Arial" w:hAnsi="Arial"/>
        </w:rPr>
        <w:t>AmaTron</w:t>
      </w:r>
      <w:proofErr w:type="spellEnd"/>
      <w:r>
        <w:rPr>
          <w:rFonts w:ascii="Arial" w:hAnsi="Arial"/>
        </w:rPr>
        <w:t xml:space="preserve"> 4.</w:t>
      </w:r>
    </w:p>
    <w:p w14:paraId="13A5A488" w14:textId="77777777" w:rsidR="00342AB4" w:rsidRDefault="00342AB4" w:rsidP="00161FDD">
      <w:pPr>
        <w:tabs>
          <w:tab w:val="left" w:pos="3550"/>
        </w:tabs>
        <w:spacing w:line="360" w:lineRule="auto"/>
        <w:ind w:left="567" w:right="1128"/>
        <w:rPr>
          <w:rFonts w:ascii="Arial" w:eastAsia="Arial" w:hAnsi="Arial" w:cs="Arial"/>
        </w:rPr>
      </w:pPr>
    </w:p>
    <w:p w14:paraId="04EB0BC3" w14:textId="77777777" w:rsidR="00342AB4" w:rsidRDefault="00342AB4" w:rsidP="00161FDD">
      <w:pPr>
        <w:tabs>
          <w:tab w:val="left" w:pos="3550"/>
        </w:tabs>
        <w:spacing w:line="360" w:lineRule="auto"/>
        <w:ind w:left="567" w:right="1128"/>
        <w:rPr>
          <w:rFonts w:ascii="Arial" w:eastAsia="Arial" w:hAnsi="Arial" w:cs="Arial"/>
        </w:rPr>
      </w:pPr>
    </w:p>
    <w:p w14:paraId="49EF80A4" w14:textId="38E9F112"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1D2042D" wp14:editId="6DFB5A3B">
            <wp:extent cx="1422000" cy="2880000"/>
            <wp:effectExtent l="0" t="0" r="635" b="3175"/>
            <wp:docPr id="9815270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27064" name="Grafik 98152706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57A6855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Выполненное задание механизатор может экспортировать из терминала и отправить руководителю хозяйства для документирования через один из мессенджеров.</w:t>
      </w:r>
    </w:p>
    <w:p w14:paraId="7A5A77F4" w14:textId="77777777" w:rsidR="00342AB4" w:rsidRDefault="00342AB4" w:rsidP="00DE607F">
      <w:pPr>
        <w:tabs>
          <w:tab w:val="left" w:pos="3550"/>
        </w:tabs>
        <w:spacing w:line="360" w:lineRule="auto"/>
        <w:ind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0E7AD25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с головным офисом в 49205 </w:t>
      </w:r>
      <w:proofErr w:type="spellStart"/>
      <w:r>
        <w:rPr>
          <w:rFonts w:ascii="Arial" w:hAnsi="Arial"/>
          <w:color w:val="808080" w:themeColor="background1" w:themeShade="80"/>
          <w:sz w:val="20"/>
        </w:rPr>
        <w:t>Хасберген-Гасте</w:t>
      </w:r>
      <w:proofErr w:type="spellEnd"/>
      <w:r>
        <w:rPr>
          <w:rFonts w:ascii="Arial" w:hAnsi="Arial"/>
          <w:color w:val="808080" w:themeColor="background1" w:themeShade="80"/>
          <w:sz w:val="20"/>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20"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6"/>
      <w:headerReference w:type="default" r:id="rId37"/>
      <w:footerReference w:type="even" r:id="rId38"/>
      <w:footerReference w:type="default" r:id="rId39"/>
      <w:headerReference w:type="first" r:id="rId40"/>
      <w:footerReference w:type="first" r:id="rId4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45853" w14:textId="77777777" w:rsidR="00C92E42" w:rsidRDefault="00C92E42">
      <w:r>
        <w:separator/>
      </w:r>
    </w:p>
  </w:endnote>
  <w:endnote w:type="continuationSeparator" w:id="0">
    <w:p w14:paraId="03A9C56A" w14:textId="77777777" w:rsidR="00C92E42" w:rsidRDefault="00C92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w:t>
                          </w:r>
                          <w:proofErr w:type="spellStart"/>
                          <w:r>
                            <w:rPr>
                              <w:rFonts w:ascii="Arial" w:hAnsi="Arial"/>
                              <w:sz w:val="20"/>
                            </w:rPr>
                            <w:t>Am</w:t>
                          </w:r>
                          <w:proofErr w:type="spellEnd"/>
                          <w:r>
                            <w:rPr>
                              <w:rFonts w:ascii="Arial" w:hAnsi="Arial"/>
                              <w:sz w:val="20"/>
                            </w:rPr>
                            <w:t xml:space="preserve">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1D788" w14:textId="77777777" w:rsidR="00C92E42" w:rsidRDefault="00C92E42">
      <w:r>
        <w:separator/>
      </w:r>
    </w:p>
  </w:footnote>
  <w:footnote w:type="continuationSeparator" w:id="0">
    <w:p w14:paraId="0D4832DA" w14:textId="77777777" w:rsidR="00C92E42" w:rsidRDefault="00C92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2"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23A69"/>
    <w:multiLevelType w:val="hybridMultilevel"/>
    <w:tmpl w:val="3E9AF64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4"/>
  </w:num>
  <w:num w:numId="8" w16cid:durableId="294531490">
    <w:abstractNumId w:val="20"/>
  </w:num>
  <w:num w:numId="9" w16cid:durableId="2071071478">
    <w:abstractNumId w:val="5"/>
  </w:num>
  <w:num w:numId="10" w16cid:durableId="136532471">
    <w:abstractNumId w:val="13"/>
  </w:num>
  <w:num w:numId="11" w16cid:durableId="2055814173">
    <w:abstractNumId w:val="19"/>
  </w:num>
  <w:num w:numId="12" w16cid:durableId="636498599">
    <w:abstractNumId w:val="25"/>
  </w:num>
  <w:num w:numId="13" w16cid:durableId="118423553">
    <w:abstractNumId w:val="36"/>
  </w:num>
  <w:num w:numId="14" w16cid:durableId="1499079657">
    <w:abstractNumId w:val="26"/>
  </w:num>
  <w:num w:numId="15" w16cid:durableId="556353878">
    <w:abstractNumId w:val="28"/>
  </w:num>
  <w:num w:numId="16" w16cid:durableId="1202472297">
    <w:abstractNumId w:val="4"/>
  </w:num>
  <w:num w:numId="17" w16cid:durableId="50662991">
    <w:abstractNumId w:val="27"/>
  </w:num>
  <w:num w:numId="18" w16cid:durableId="57364874">
    <w:abstractNumId w:val="34"/>
  </w:num>
  <w:num w:numId="19" w16cid:durableId="270091963">
    <w:abstractNumId w:val="9"/>
  </w:num>
  <w:num w:numId="20" w16cid:durableId="518081582">
    <w:abstractNumId w:val="14"/>
  </w:num>
  <w:num w:numId="21" w16cid:durableId="756825060">
    <w:abstractNumId w:val="15"/>
  </w:num>
  <w:num w:numId="22" w16cid:durableId="2112163992">
    <w:abstractNumId w:val="18"/>
  </w:num>
  <w:num w:numId="23" w16cid:durableId="2081441875">
    <w:abstractNumId w:val="21"/>
  </w:num>
  <w:num w:numId="24" w16cid:durableId="592130352">
    <w:abstractNumId w:val="17"/>
  </w:num>
  <w:num w:numId="25" w16cid:durableId="1626614287">
    <w:abstractNumId w:val="12"/>
  </w:num>
  <w:num w:numId="26" w16cid:durableId="1359969215">
    <w:abstractNumId w:val="8"/>
  </w:num>
  <w:num w:numId="27" w16cid:durableId="1731995061">
    <w:abstractNumId w:val="29"/>
  </w:num>
  <w:num w:numId="28" w16cid:durableId="2005433713">
    <w:abstractNumId w:val="10"/>
  </w:num>
  <w:num w:numId="29" w16cid:durableId="1023476041">
    <w:abstractNumId w:val="30"/>
  </w:num>
  <w:num w:numId="30" w16cid:durableId="1410611730">
    <w:abstractNumId w:val="2"/>
  </w:num>
  <w:num w:numId="31" w16cid:durableId="1756586239">
    <w:abstractNumId w:val="31"/>
  </w:num>
  <w:num w:numId="32" w16cid:durableId="1712730855">
    <w:abstractNumId w:val="35"/>
  </w:num>
  <w:num w:numId="33" w16cid:durableId="655963705">
    <w:abstractNumId w:val="22"/>
  </w:num>
  <w:num w:numId="34" w16cid:durableId="1585602824">
    <w:abstractNumId w:val="32"/>
  </w:num>
  <w:num w:numId="35" w16cid:durableId="1778133553">
    <w:abstractNumId w:val="23"/>
  </w:num>
  <w:num w:numId="36" w16cid:durableId="893661469">
    <w:abstractNumId w:val="16"/>
  </w:num>
  <w:num w:numId="37" w16cid:durableId="57995022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249"/>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4D"/>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2E42"/>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07F"/>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footer" Target="footer2.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ru" TargetMode="External"/><Relationship Id="rId29" Type="http://schemas.openxmlformats.org/officeDocument/2006/relationships/image" Target="cid:YT_e9180d16-5a2b-4618-92e9-22a015f9cafb.jpg"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1693</Words>
  <Characters>10670</Characters>
  <Application>Microsoft Office Word</Application>
  <DocSecurity>0</DocSecurity>
  <Lines>88</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12339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