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r>
        <w:rPr>
          <w:rFonts w:ascii="Arial" w:hAnsi="Arial"/>
          <w:b/>
          <w:sz w:val="28"/>
        </w:rPr>
        <w:t xml:space="preserve">AMAZONE MultiFunctions pentru o însămânțare de precizie </w:t>
      </w:r>
      <w:r>
        <w:rPr>
          <w:rFonts w:ascii="Arial" w:hAnsi="Arial"/>
          <w:b/>
          <w:sz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hAnsi="Arial"/>
        </w:rPr>
        <w:t xml:space="preserve">Agricultura de precizie devine din ce în ce mai importantă, accentul mutându-se din ce în ce mai mult pe planta individuală. Acest lucru include, de asemenea, precizia plasării seminței și aplicarea exactă a îngrășămintelor. Randamentele ridicate, vitezele de lucru rapide și operarea confortabilă a mașinii sunt de o importanță fundamentală în acest sens. Aceste provocări au fost deja depășite de semănătoarea de prășitoare Amazone Precea. Cu toate acestea, tehnologia nu este singura bază pentru o precizie optimă a însămânțării. Doar interacțiunea cu un sistem de control electronic coordonat asigură această precizie perfectă.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r>
        <w:rPr>
          <w:rFonts w:ascii="Arial" w:hAnsi="Arial"/>
          <w:b/>
        </w:rPr>
        <w:t>MultiTeam cu Precea și AmaTron 4</w:t>
      </w:r>
    </w:p>
    <w:p w14:paraId="0F5EDEED" w14:textId="0CC288B4" w:rsidR="00B5441D" w:rsidRDefault="00DC7ABE" w:rsidP="00B5441D">
      <w:pPr>
        <w:spacing w:after="120" w:line="360" w:lineRule="auto"/>
        <w:ind w:left="567" w:right="1269"/>
        <w:rPr>
          <w:rFonts w:ascii="Arial" w:eastAsia="Arial" w:hAnsi="Arial" w:cs="Arial"/>
        </w:rPr>
      </w:pPr>
      <w:r>
        <w:rPr>
          <w:rFonts w:ascii="Arial" w:hAnsi="Arial"/>
        </w:rPr>
        <w:t>MultiFunctions de la Amazone oferă operatorului numeroase avantaje și beneficii suplimentare în domeniul agriculturii de precizie. Acestea rezultă din interacțiunea perfectă dintre semănătoarea de prășitoare Precea și terminalul ISOBUS AmaTron 4. Soluțiile electronice Amazone „Mai mult decât ISOBUS” sunt dezvoltate în cadrul companiei de către propriii specialiști și reprezintă elementul-cheie, care permite modelului Precea să își atingă potențialul maxim și să devină semănătoarea de precizie universală.</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r>
        <w:rPr>
          <w:rFonts w:ascii="Arial" w:hAnsi="Arial"/>
          <w:b/>
        </w:rPr>
        <w:t>MultiBin - aplicare flexibilă a mai multor materiale diferite</w:t>
      </w:r>
    </w:p>
    <w:p w14:paraId="2F681DA9" w14:textId="3D1C20B3" w:rsidR="00BF078E" w:rsidRDefault="00671E94" w:rsidP="007F75F4">
      <w:pPr>
        <w:spacing w:after="120" w:line="360" w:lineRule="auto"/>
        <w:ind w:left="567" w:right="1269"/>
        <w:rPr>
          <w:rFonts w:ascii="Arial" w:eastAsia="Arial" w:hAnsi="Arial" w:cs="Arial"/>
        </w:rPr>
      </w:pPr>
      <w:r>
        <w:rPr>
          <w:rFonts w:ascii="Arial" w:hAnsi="Arial"/>
        </w:rPr>
        <w:t>Aplicarea mai multor produse în timpul plantării a devenit o obișnuință. Utilizarea mai multor buncăre vă permite să aplicați nu numai sămânță, ci și îngrășăminte și/sau microgranule în același timp și în aceeași trecere. De exemplu, Precea-CC utilizată împreună cu aplicatorul microgranular Micro plus permite aplicarea simultană și independentă a până la 3 medii diferite la diferite adâncimi de plasare. Prin urmare, sămânța, îngrășămintele și microgranulele pot fi combinate în mod flexibil. Acest lucru economisește treceri și crește eficiența îngrășămintelor prin utilizarea unui îngrășământ de pornire, precum și prin lăsarea de depozite concentrate de îngrășământ lângă sămânță.</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r>
        <w:rPr>
          <w:rFonts w:ascii="Arial" w:hAnsi="Arial"/>
          <w:b/>
        </w:rPr>
        <w:t>MultiMap - aplicarea pe o suprafață parțială, specifică amplasamentului, pentru orice material</w:t>
      </w:r>
    </w:p>
    <w:p w14:paraId="0CDBADF2" w14:textId="70F67F95" w:rsidR="00BF078E" w:rsidRDefault="00CA7FBC" w:rsidP="007F75F4">
      <w:pPr>
        <w:spacing w:after="120" w:line="360" w:lineRule="auto"/>
        <w:ind w:left="567" w:right="1269"/>
        <w:rPr>
          <w:rFonts w:ascii="Arial" w:eastAsia="Arial" w:hAnsi="Arial" w:cs="Arial"/>
        </w:rPr>
      </w:pPr>
      <w:r>
        <w:rPr>
          <w:rFonts w:ascii="Arial" w:hAnsi="Arial"/>
        </w:rPr>
        <w:t xml:space="preserve">Deoarece condițiile de sol, disponibilitatea apei și, prin urmare, potențialul de randament pot varia uneori foarte mult în cadrul unui câmp, este logic să se adapteze ratele de sămânță și de îngrășăminte pentru a corespunde acestor condiții. MultiMap permite ca mediile să fie controlate independent unul de celălalt prin intermediul hărților de aplicare și să fie aplicate pe o suprafață parțială, în funcție de specificul amplasamentului. Acest lucru permite utilizarea ecologică și eficientă a inputurilor, prin intermediul cărora poate fi exploatat potențialul natural de randament. Terminalul ISOBUS AmaTron 4 permite procesarea simultană a până la 4 hărți de aplicare.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r>
        <w:rPr>
          <w:rFonts w:ascii="Arial" w:hAnsi="Arial"/>
          <w:b/>
        </w:rPr>
        <w:t>MultiSwitch - închidere individuală a rândurilor pentru orice material</w:t>
      </w:r>
    </w:p>
    <w:p w14:paraId="53F99981" w14:textId="490378EB" w:rsidR="002461DC" w:rsidRPr="002461DC" w:rsidRDefault="002461DC" w:rsidP="007F75F4">
      <w:pPr>
        <w:spacing w:after="120" w:line="360" w:lineRule="auto"/>
        <w:ind w:left="567" w:right="1269"/>
        <w:rPr>
          <w:rFonts w:ascii="Arial" w:eastAsia="Arial" w:hAnsi="Arial" w:cs="Arial"/>
        </w:rPr>
      </w:pPr>
      <w:r>
        <w:rPr>
          <w:rFonts w:ascii="Arial" w:hAnsi="Arial"/>
        </w:rPr>
        <w:t>Conectarea și deconectarea precisă a secțiilor de semănat sunt foarte importante pentru a evita supraînsămânțarea sau subînsămânțarea în zonele critice, cum ar fi capătul de parcelă. Oprirea individuală a rândurilor pentru sămânță asigură o plasare exactă. Fiecare rând este controlat individual și automat. Pe de o parte, acest lucru permite economisirea semințelor, deoarece se produc mai puține suprapuneri, iar pe de altă parte, se previn spațiile libere în care se pot răspândi buruienile.</w:t>
      </w:r>
    </w:p>
    <w:p w14:paraId="2283066F" w14:textId="374E3AF2" w:rsidR="00C97B07" w:rsidRDefault="0009496E" w:rsidP="007F75F4">
      <w:pPr>
        <w:spacing w:after="120" w:line="360" w:lineRule="auto"/>
        <w:ind w:left="567" w:right="1269"/>
        <w:rPr>
          <w:rFonts w:ascii="Arial" w:eastAsia="Arial" w:hAnsi="Arial" w:cs="Arial"/>
        </w:rPr>
      </w:pPr>
      <w:r>
        <w:rPr>
          <w:rFonts w:ascii="Arial" w:hAnsi="Arial"/>
        </w:rPr>
        <w:t>În plus, Amazone oferă închiderea individuală a rândurilor pentru îngrășăminte. Acest lucru oferă avantaje, în special la capetele de parcelă în formă neregulată și în colțurile câmpurilor. Se previne aplicarea dublă a îngrășămintelor, ceea ce are ca rezultat o creștere și o coacere uniformă a plantelor. Aplicarea extrem de precisă a îngrășămintelor reduce efectiv ratele de aplicare. Acest lucru economisește bani și contribuie la protejarea mediului.</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r>
        <w:rPr>
          <w:rFonts w:ascii="Arial" w:hAnsi="Arial"/>
          <w:b/>
        </w:rPr>
        <w:t>MultiBoom - puncte de comutare individuale pentru orice material</w:t>
      </w:r>
    </w:p>
    <w:p w14:paraId="1B9557EC" w14:textId="0CB77635" w:rsidR="002C12ED" w:rsidRDefault="0090788C" w:rsidP="007F75F4">
      <w:pPr>
        <w:spacing w:after="120" w:line="360" w:lineRule="auto"/>
        <w:ind w:left="567" w:right="1269"/>
        <w:rPr>
          <w:rFonts w:ascii="Arial" w:eastAsia="Arial" w:hAnsi="Arial" w:cs="Arial"/>
        </w:rPr>
      </w:pPr>
      <w:r>
        <w:rPr>
          <w:rFonts w:ascii="Arial" w:hAnsi="Arial"/>
        </w:rPr>
        <w:lastRenderedPageBreak/>
        <w:t>Precea poate fi utilizată pentru a aplica 2 sau 3 medii simultan prin intermediul unor unități de dozare diferite amplasate în puncte separate. Deoarece brăzdarul de îngrășăminte se deplasează întotdeauna în fața secției de semănat, cele două unități de dozare sunt pornite și oprite automat la intervale eșalonate prin intermediul MultiBoom cu licența terminalului „GPS Switch pro”. Sunt astfel evitate suprapunerile sau golurile de la capătul de parcelă. Dacă se utilizează un aplicator microgranular, acesta poate fi, de asemenea, controlat în funcție de timp. MultiBoom asigură acele puncte de comutare foarte precise pe câmp și o creștere uniformă a plantelor la capătul de parcelă.</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Pr>
          <w:rFonts w:ascii="Arial" w:hAnsi="Arial"/>
          <w:sz w:val="28"/>
        </w:rPr>
        <w:t>Animație video - poate fi distribuită:</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hAnsi="Arial"/>
          <w:noProof/>
        </w:rPr>
        <w:drawing>
          <wp:inline distT="0" distB="0" distL="0" distR="0" wp14:anchorId="571C1F3A" wp14:editId="713929FD">
            <wp:extent cx="1440000" cy="1440000"/>
            <wp:effectExtent l="0" t="0" r="8255" b="8255"/>
            <wp:docPr id="83484559" name="Grafik 10" descr="An image containing pattern, square, symmetry, art.&#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EFF7F40" w14:textId="77777777" w:rsidR="002C12ED" w:rsidRDefault="002C12ED">
      <w:pPr>
        <w:rPr>
          <w:rFonts w:ascii="Arial" w:eastAsia="Arial" w:hAnsi="Arial" w:cs="Arial"/>
        </w:rPr>
      </w:pPr>
    </w:p>
    <w:p w14:paraId="3AC19FB4" w14:textId="061BA70C" w:rsidR="002C12ED" w:rsidRDefault="00F9388C"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6DE42B82" wp14:editId="0D49225E">
            <wp:extent cx="5400000" cy="3034362"/>
            <wp:effectExtent l="0" t="0" r="0" b="0"/>
            <wp:docPr id="109613289" name="Grafik 14" descr="Ein Bild, das draußen, Farm, Himmel, Tra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289" name="Grafik 14" descr="Ein Bild, das draußen, Farm, Himmel, Traktor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r>
        <w:rPr>
          <w:rFonts w:ascii="Arial" w:hAnsi="Arial"/>
          <w:b/>
          <w:i/>
        </w:rPr>
        <w:t>MultiFunctions</w:t>
      </w:r>
      <w:r>
        <w:rPr>
          <w:rFonts w:ascii="Arial" w:hAnsi="Arial"/>
          <w:i/>
        </w:rPr>
        <w:t xml:space="preserve"> pentru însămânțare de precizie: cu MultiBin, MultiMap, MultiSwitch și MultiBoom </w:t>
      </w:r>
    </w:p>
    <w:p w14:paraId="0BB10907" w14:textId="2A602563" w:rsidR="002C12ED" w:rsidRDefault="00F9388C" w:rsidP="002C12ED">
      <w:pPr>
        <w:spacing w:after="120" w:line="360" w:lineRule="auto"/>
        <w:ind w:left="567" w:right="1269"/>
        <w:rPr>
          <w:rFonts w:ascii="Arial" w:eastAsia="Arial" w:hAnsi="Arial" w:cs="Arial"/>
          <w:i/>
          <w:iCs/>
        </w:rPr>
      </w:pPr>
      <w:r>
        <w:rPr>
          <w:i/>
          <w:iCs/>
          <w:noProof/>
        </w:rPr>
        <w:lastRenderedPageBreak/>
        <w:drawing>
          <wp:inline distT="0" distB="0" distL="0" distR="0" wp14:anchorId="731CBEA1" wp14:editId="6FBB4F46">
            <wp:extent cx="5400000" cy="2700000"/>
            <wp:effectExtent l="0" t="0" r="0" b="5715"/>
            <wp:docPr id="994391743" name="Grafik 10" descr="Ein Bild, das Rad, Reifen, Farm,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91743" name="Grafik 10" descr="Ein Bild, das Rad, Reifen, Farm, Geländ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p>
    <w:p w14:paraId="21B4144E" w14:textId="77777777" w:rsidR="002C12ED" w:rsidRPr="00B00E22" w:rsidRDefault="002C12ED" w:rsidP="002C12ED">
      <w:pPr>
        <w:spacing w:after="120" w:line="360" w:lineRule="auto"/>
        <w:ind w:left="567" w:right="1269"/>
        <w:rPr>
          <w:rFonts w:ascii="Arial" w:eastAsia="Arial" w:hAnsi="Arial" w:cs="Arial"/>
          <w:i/>
          <w:iCs/>
        </w:rPr>
      </w:pPr>
      <w:r>
        <w:rPr>
          <w:rFonts w:ascii="Arial" w:hAnsi="Arial"/>
          <w:b/>
          <w:i/>
        </w:rPr>
        <w:t>MultiBin</w:t>
      </w:r>
      <w:r>
        <w:rPr>
          <w:rFonts w:ascii="Arial" w:hAnsi="Arial"/>
          <w:i/>
        </w:rPr>
        <w:t xml:space="preserve"> - sistemul cu mai multe camere de pe Precea-TCC permite aplicarea simultană a 1) seminței, 2) îngrășământului și 3) microgranulelor într-o singură trecere.</w:t>
      </w:r>
    </w:p>
    <w:p w14:paraId="0E80E26E" w14:textId="3AA1939F" w:rsidR="002C12ED" w:rsidRDefault="00F9388C"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63A91B7E" wp14:editId="02492D7D">
            <wp:extent cx="5731378" cy="3560618"/>
            <wp:effectExtent l="0" t="0" r="3175" b="1905"/>
            <wp:docPr id="1084861224"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1224" name="Grafik 11" descr="Ein Bild, das Screensho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r>
        <w:rPr>
          <w:rFonts w:ascii="Arial" w:hAnsi="Arial"/>
          <w:b/>
          <w:i/>
        </w:rPr>
        <w:t>MultiMap</w:t>
      </w:r>
      <w:r>
        <w:rPr>
          <w:rFonts w:ascii="Arial" w:hAnsi="Arial"/>
          <w:i/>
        </w:rPr>
        <w:t xml:space="preserve"> - utilizarea eficientă a factorilor de producție adaptată la condițiile locale prin aplicarea fiecărui material pe o suprafață parțială, specifică amplasamentului. Terminalul AmaTron 4 poate controla simultan până la 4 hărți de aplicare. </w:t>
      </w:r>
    </w:p>
    <w:p w14:paraId="78DBC206" w14:textId="7CF24A48" w:rsidR="005C4AE3" w:rsidRDefault="00F9388C" w:rsidP="005C4AE3">
      <w:pPr>
        <w:spacing w:after="120" w:line="360" w:lineRule="auto"/>
        <w:ind w:left="567" w:right="1269"/>
        <w:rPr>
          <w:rFonts w:ascii="Arial" w:eastAsia="Arial" w:hAnsi="Arial" w:cs="Arial"/>
        </w:rPr>
      </w:pPr>
      <w:r>
        <w:rPr>
          <w:rFonts w:ascii="Arial" w:eastAsia="Arial" w:hAnsi="Arial" w:cs="Arial"/>
          <w:noProof/>
        </w:rPr>
        <w:lastRenderedPageBreak/>
        <w:drawing>
          <wp:inline distT="0" distB="0" distL="0" distR="0" wp14:anchorId="7618A191" wp14:editId="29452509">
            <wp:extent cx="6136739" cy="3463636"/>
            <wp:effectExtent l="0" t="0" r="0" b="3810"/>
            <wp:docPr id="599850599" name="Grafik 12" descr="Ein Bild, das Text, Pflanze, draußen,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0599" name="Grafik 12" descr="Ein Bild, das Text, Pflanze, draußen, Gras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292E9ABC" w:rsidR="00F9388C" w:rsidRDefault="005C4AE3" w:rsidP="005C4AE3">
      <w:pPr>
        <w:spacing w:after="120" w:line="360" w:lineRule="auto"/>
        <w:ind w:left="567" w:right="1269"/>
        <w:rPr>
          <w:rFonts w:ascii="Arial" w:hAnsi="Arial"/>
          <w:i/>
        </w:rPr>
      </w:pPr>
      <w:r>
        <w:rPr>
          <w:rFonts w:ascii="Arial" w:hAnsi="Arial"/>
          <w:b/>
          <w:i/>
        </w:rPr>
        <w:t>MultiSwitch</w:t>
      </w:r>
      <w:r>
        <w:rPr>
          <w:rFonts w:ascii="Arial" w:hAnsi="Arial"/>
          <w:i/>
        </w:rPr>
        <w:t xml:space="preserve"> - terminalul ISOBUS AmaTron 4 permite oprirea individuală a rândurilor pe Precea pentru sămânță și îngrășăminte cu licența terminalului GPS-Switch.</w:t>
      </w:r>
    </w:p>
    <w:p w14:paraId="7BF2E83F" w14:textId="77777777" w:rsidR="00F9388C" w:rsidRDefault="00F9388C">
      <w:pPr>
        <w:rPr>
          <w:rFonts w:ascii="Arial" w:hAnsi="Arial"/>
          <w:i/>
        </w:rPr>
      </w:pPr>
      <w:r>
        <w:rPr>
          <w:rFonts w:ascii="Arial" w:hAnsi="Arial"/>
          <w:i/>
        </w:rPr>
        <w:br w:type="page"/>
      </w:r>
    </w:p>
    <w:p w14:paraId="4C385C02" w14:textId="77777777" w:rsidR="005C4AE3" w:rsidRDefault="005C4AE3" w:rsidP="005C4AE3">
      <w:pPr>
        <w:spacing w:after="120" w:line="360" w:lineRule="auto"/>
        <w:ind w:left="567" w:right="1269"/>
        <w:rPr>
          <w:rFonts w:ascii="Arial" w:eastAsia="Arial" w:hAnsi="Arial" w:cs="Arial"/>
          <w:i/>
          <w:iCs/>
        </w:rPr>
      </w:pPr>
    </w:p>
    <w:p w14:paraId="7FE06B9D" w14:textId="61CAB67A" w:rsidR="00E7647B" w:rsidRDefault="0045589F" w:rsidP="007F75F4">
      <w:pPr>
        <w:spacing w:after="120" w:line="360" w:lineRule="auto"/>
        <w:ind w:left="567" w:right="1269"/>
        <w:rPr>
          <w:rFonts w:ascii="Arial" w:eastAsia="Arial" w:hAnsi="Arial" w:cs="Arial"/>
        </w:rPr>
      </w:pPr>
      <w:r>
        <w:rPr>
          <w:rFonts w:ascii="Arial" w:eastAsia="Arial" w:hAnsi="Arial" w:cs="Arial"/>
          <w:b/>
          <w:noProof/>
        </w:rPr>
        <w:drawing>
          <wp:inline distT="0" distB="0" distL="0" distR="0" wp14:anchorId="18EBE816" wp14:editId="3CC2C6E3">
            <wp:extent cx="5400000" cy="2925000"/>
            <wp:effectExtent l="0" t="0" r="0" b="8890"/>
            <wp:docPr id="12704520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2925000"/>
                    </a:xfrm>
                    <a:prstGeom prst="rect">
                      <a:avLst/>
                    </a:prstGeom>
                    <a:noFill/>
                    <a:ln>
                      <a:noFill/>
                    </a:ln>
                  </pic:spPr>
                </pic:pic>
              </a:graphicData>
            </a:graphic>
          </wp:inline>
        </w:drawing>
      </w:r>
    </w:p>
    <w:p w14:paraId="179AA2AC" w14:textId="1058874A" w:rsidR="00C97B07" w:rsidRDefault="007876A3" w:rsidP="007F75F4">
      <w:pPr>
        <w:spacing w:after="120" w:line="360" w:lineRule="auto"/>
        <w:ind w:left="567" w:right="1269"/>
        <w:rPr>
          <w:rFonts w:ascii="Arial" w:eastAsia="Arial" w:hAnsi="Arial" w:cs="Arial"/>
          <w:b/>
        </w:rPr>
      </w:pPr>
      <w:r>
        <w:rPr>
          <w:rFonts w:ascii="Arial" w:hAnsi="Arial"/>
          <w:b/>
          <w:noProof/>
        </w:rPr>
        <w:drawing>
          <wp:inline distT="0" distB="0" distL="0" distR="0" wp14:anchorId="5B391567" wp14:editId="2F4ADB6E">
            <wp:extent cx="2596350" cy="1955143"/>
            <wp:effectExtent l="0" t="0" r="0" b="7620"/>
            <wp:docPr id="1751237427" name="Grafik 10" descr="An image containing multimedia, text, electronic device, electronics.&#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r>
        <w:rPr>
          <w:rFonts w:ascii="Arial" w:hAnsi="Arial"/>
          <w:b/>
          <w:i/>
        </w:rPr>
        <w:t>MultiBoom</w:t>
      </w:r>
      <w:r>
        <w:rPr>
          <w:rFonts w:ascii="Arial" w:hAnsi="Arial"/>
          <w:i/>
        </w:rPr>
        <w:t xml:space="preserve"> - fiecare material aplicat are un punct de comutare individual, precis, la intrarea în capătul de parcelă. Comutarea întârziată a secțiunilor cu lățimi parțiale este afișată vizual pe AmaTron 4 (aici numai pentru îngrășăminte și sămânță). </w:t>
      </w:r>
    </w:p>
    <w:p w14:paraId="47A8972F" w14:textId="604E463A" w:rsidR="002C12ED" w:rsidRDefault="002C12ED">
      <w:pPr>
        <w:rPr>
          <w:rFonts w:ascii="Arial" w:eastAsia="Arial" w:hAnsi="Arial" w:cs="Arial"/>
          <w:bCs/>
        </w:rPr>
      </w:pPr>
      <w: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7C5429D5" w14:textId="02791F5E"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solului.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5" w:history="1">
        <w:r>
          <w:rPr>
            <w:rStyle w:val="Hyperlink"/>
            <w:rFonts w:ascii="Arial" w:hAnsi="Arial"/>
            <w:sz w:val="20"/>
          </w:rPr>
          <w:t>https://amazone.</w:t>
        </w:r>
        <w:r w:rsidR="006B1481">
          <w:rPr>
            <w:rStyle w:val="Hyperlink"/>
            <w:rFonts w:ascii="Arial" w:hAnsi="Arial"/>
            <w:sz w:val="20"/>
          </w:rPr>
          <w:t>ro</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8E5DF" w14:textId="77777777" w:rsidR="006C1282" w:rsidRDefault="006C1282">
      <w:r>
        <w:separator/>
      </w:r>
    </w:p>
  </w:endnote>
  <w:endnote w:type="continuationSeparator" w:id="0">
    <w:p w14:paraId="2CE6BD9C" w14:textId="77777777" w:rsidR="006C1282" w:rsidRDefault="006C1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B7B51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A96E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49205 Hasbergen-Gaste, Germania</w:t>
                          </w:r>
                        </w:p>
                        <w:p w14:paraId="65C27CC7" w14:textId="5BA5CA2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45589F">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28F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49205 Hasbergen-Gaste, Germania</w:t>
                    </w:r>
                  </w:p>
                  <w:p w14:paraId="65C27CC7" w14:textId="5BA5CA2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45589F">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89194" w14:textId="77777777" w:rsidR="006C1282" w:rsidRDefault="006C1282">
      <w:r>
        <w:separator/>
      </w:r>
    </w:p>
  </w:footnote>
  <w:footnote w:type="continuationSeparator" w:id="0">
    <w:p w14:paraId="317CE60A" w14:textId="77777777" w:rsidR="006C1282" w:rsidRDefault="006C1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iulie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iulie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32698"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119D7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dtwgIAAG4IAAAOAAAAZHJzL2Uyb0RvYy54bWzsVslu2zAQvRfoPxC6N5JsLY5gO4ekyaVo&#10;gyT9AIailpYiCZLx8vcdDmU5Ww9JgQIF6oNskjNvZh7fjLw82w2CbLixvZKrKD1JIsIlU3Uv21X0&#10;/e7y0yIi1lFZU6EkX0V7bqOz9ccPy62u+Ex1StTcEACRttrqVdQ5p6s4tqzjA7UnSnMJh40yA3Ww&#10;NG1cG7oF9EHEsyQp4q0ytTaKcWth9yIcRmvEbxrO3LemsdwRsYogN4dPg897/4zXS1q1huquZ2Ma&#10;9B1ZDLSXEHSCuqCOkgfTv4AaemaUVY07YWqIVdP0jGMNUE2aPKvmyqgHjbW01bbVE01A7TOe3g3L&#10;vm6ujL7V1waY2OoWuMCVr2XXmIEYBZylySLxHywRkiY7ZHA/Mch3jjDYzMo0OV3AnTM4m5ezdDZS&#10;zDq4h6MbFFtkRWCfdZ9H7zLJ8qKYB++sSPIMveOQynoZP0lwq0Ey9siK/TNWbjuqOZJtK2Dl2pC+&#10;hsqziEg6gHJvOOscZz8JbCFXaDYxZysLJB5o899PeHpc8IGssjgtyvy31dJKG+uuuBqI/7GKDKgZ&#10;b4BuvlgHOQAxBxMf0CrR15e9ELgw7f25MGRDQfnz0/J8jmmDyxMzIb2xVN4tIPodIPpQD/5ye8G9&#10;nZA3vAFe4KZnmAn2KZ/iUMa4dGk46mjNQ/gctRPgJw9MHwE9cgPxJ+wRwM+Al9gBZrT3rhzbfHIO&#10;Ip3ChAwOiQXnyQMjK+km56GXyrxWmYCqxsjB/kBSoMazdK/qPajGOHGuwrShknUKhg1zBp1HxfpG&#10;+wvSLRfzNFvkJYy9oOBraqgQXCiYd8NA0vxNOp4lGYyBiEBjvybmYpGlef4GNevH2Rxl7a+krceM&#10;af0jIs0gYCSDjkleZul8vAbsgf8twJt/tAVwlsNLDa9wfAH7t+bjNfbY8W/C+hcAAAD//wMAUEsD&#10;BBQABgAIAAAAIQCrVztu4QAAAA0BAAAPAAAAZHJzL2Rvd25yZXYueG1sTI/BTsMwDIbvSLxDZCRu&#10;W7J2mWhpOk1IiJ2Q2CZxzRqvKTRO1WRbeXuyExxtf/r9/dV6cj274Bg6TwoWcwEMqfGmo1bBYf86&#10;ewIWoiaje0+o4AcDrOv7u0qXxl/pAy+72LIUQqHUCmyMQ8l5aCw6HeZ+QEq3kx+djmkcW25GfU3h&#10;rueZECvudEfpg9UDvlhsvndnp8AsQ37A7XYzZu9fe9nJN9uePpV6fJg2z8AiTvEPhpt+Uoc6OR39&#10;mUxgvYJcLvOEKpgtRCGB3RBRrDJgx7STogBeV/x/i/oXAAD//wMAUEsBAi0AFAAGAAgAAAAhALaD&#10;OJL+AAAA4QEAABMAAAAAAAAAAAAAAAAAAAAAAFtDb250ZW50X1R5cGVzXS54bWxQSwECLQAUAAYA&#10;CAAAACEAOP0h/9YAAACUAQAACwAAAAAAAAAAAAAAAAAvAQAAX3JlbHMvLnJlbHNQSwECLQAUAAYA&#10;CAAAACEA9SrnbcICAABuCAAADgAAAAAAAAAAAAAAAAAuAgAAZHJzL2Uyb0RvYy54bWxQSwECLQAU&#10;AAYACAAAACEAq1c7buEAAAANAQAADwAAAAAAAAAAAAAAAAAcBQAAZHJzL2Rvd25yZXYueG1sUEsF&#10;BgAAAAAEAAQA8wAAACoGA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9MVygAAAOIAAAAPAAAAZHJzL2Rvd25yZXYueG1sRI/NasJA&#10;FIX3gu8wXKE7nWhbE6OjlEJopRtN20V318w1CcncCZmpxrd3FoUuD+ePb7MbTCsu1LvasoL5LAJB&#10;XFhdc6ng6zObJiCcR9bYWiYFN3Kw245HG0y1vfKRLrkvRRhhl6KCyvsuldIVFRl0M9sRB+9se4M+&#10;yL6UusdrGDetXETRUhqsOTxU2NFrRUWT/xoFp8NbU3zTKtvv81OTHWRMP/Sh1MNkeFmD8DT4//Bf&#10;+10riJPH+VPyHAeIgBRwQG7vAAAA//8DAFBLAQItABQABgAIAAAAIQDb4fbL7gAAAIUBAAATAAAA&#10;AAAAAAAAAAAAAAAAAABbQ29udGVudF9UeXBlc10ueG1sUEsBAi0AFAAGAAgAAAAhAFr0LFu/AAAA&#10;FQEAAAsAAAAAAAAAAAAAAAAAHwEAAF9yZWxzLy5yZWxzUEsBAi0AFAAGAAgAAAAhALiv0xXKAAAA&#10;4gAAAA8AAAAAAAAAAAAAAAAABwIAAGRycy9kb3ducmV2LnhtbFBLBQYAAAAAAwADALcAAAD+AgAA&#10;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6826"/>
    <w:rsid w:val="000A7336"/>
    <w:rsid w:val="000A73A3"/>
    <w:rsid w:val="000A7D09"/>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84"/>
    <w:rsid w:val="00265D6C"/>
    <w:rsid w:val="0026750E"/>
    <w:rsid w:val="002700D3"/>
    <w:rsid w:val="0027155F"/>
    <w:rsid w:val="00272610"/>
    <w:rsid w:val="002749F8"/>
    <w:rsid w:val="00277310"/>
    <w:rsid w:val="0027763F"/>
    <w:rsid w:val="002804E4"/>
    <w:rsid w:val="00280818"/>
    <w:rsid w:val="00280DCF"/>
    <w:rsid w:val="00281B1F"/>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B65"/>
    <w:rsid w:val="00371C85"/>
    <w:rsid w:val="003750E7"/>
    <w:rsid w:val="00375B0A"/>
    <w:rsid w:val="00375CFA"/>
    <w:rsid w:val="0037620D"/>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6849"/>
    <w:rsid w:val="003E77E7"/>
    <w:rsid w:val="003F0E72"/>
    <w:rsid w:val="003F0EE2"/>
    <w:rsid w:val="003F1171"/>
    <w:rsid w:val="003F1353"/>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589F"/>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316B"/>
    <w:rsid w:val="00473C77"/>
    <w:rsid w:val="00473DB9"/>
    <w:rsid w:val="0047422F"/>
    <w:rsid w:val="00475931"/>
    <w:rsid w:val="00475946"/>
    <w:rsid w:val="00476634"/>
    <w:rsid w:val="004773C0"/>
    <w:rsid w:val="004819B4"/>
    <w:rsid w:val="00482348"/>
    <w:rsid w:val="00482C7E"/>
    <w:rsid w:val="004841F0"/>
    <w:rsid w:val="00484219"/>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07949"/>
    <w:rsid w:val="006113A9"/>
    <w:rsid w:val="006123F0"/>
    <w:rsid w:val="0061248F"/>
    <w:rsid w:val="00612E9F"/>
    <w:rsid w:val="00615634"/>
    <w:rsid w:val="006175B9"/>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1481"/>
    <w:rsid w:val="006B2B3F"/>
    <w:rsid w:val="006B6D05"/>
    <w:rsid w:val="006C0FEE"/>
    <w:rsid w:val="006C1282"/>
    <w:rsid w:val="006C12AF"/>
    <w:rsid w:val="006C20D0"/>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3F1A"/>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A90"/>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D87"/>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3439"/>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53EF"/>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15D"/>
    <w:rsid w:val="00F9388C"/>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916</Words>
  <Characters>5634</Characters>
  <Application>Microsoft Office Word</Application>
  <DocSecurity>0</DocSecurity>
  <Lines>46</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Henkelmann Dorina</dc:creator>
  <cp:keywords/>
  <dc:description/>
  <cp:lastModifiedBy>Berelsmann Nadine</cp:lastModifiedBy>
  <cp:revision>27</cp:revision>
  <cp:lastPrinted>2010-02-24T09:10:00Z</cp:lastPrinted>
  <dcterms:created xsi:type="dcterms:W3CDTF">2024-06-19T12:38:00Z</dcterms:created>
  <dcterms:modified xsi:type="dcterms:W3CDTF">2024-07-29T11:56:00Z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