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812F80" w14:textId="77777777" w:rsidR="00882CC3" w:rsidRDefault="00882CC3" w:rsidP="00286F7C">
      <w:pPr>
        <w:spacing w:after="120" w:line="360" w:lineRule="auto"/>
        <w:ind w:left="567" w:right="1695"/>
        <w:rPr>
          <w:rFonts w:ascii="Arial" w:eastAsia="Arial" w:hAnsi="Arial" w:cs="Arial"/>
          <w:b/>
          <w:bCs/>
          <w:sz w:val="28"/>
          <w:szCs w:val="28"/>
        </w:rPr>
      </w:pPr>
    </w:p>
    <w:p w14:paraId="2D8D655E" w14:textId="569F3A01" w:rsidR="007F4B8C" w:rsidRPr="00826DF1" w:rsidRDefault="007F4B8C" w:rsidP="00286F7C">
      <w:pPr>
        <w:spacing w:after="120" w:line="360" w:lineRule="auto"/>
        <w:ind w:left="567" w:right="1695"/>
        <w:rPr>
          <w:rFonts w:ascii="Arial" w:eastAsia="Arial" w:hAnsi="Arial" w:cs="Arial"/>
          <w:b/>
          <w:bCs/>
          <w:sz w:val="28"/>
          <w:szCs w:val="28"/>
        </w:rPr>
      </w:pPr>
      <w:r>
        <w:rPr>
          <w:rFonts w:ascii="Arial" w:hAnsi="Arial"/>
          <w:b/>
          <w:sz w:val="28"/>
        </w:rPr>
        <w:t xml:space="preserve">Avec </w:t>
      </w:r>
      <w:proofErr w:type="spellStart"/>
      <w:r>
        <w:rPr>
          <w:rFonts w:ascii="Arial" w:hAnsi="Arial"/>
          <w:b/>
          <w:sz w:val="28"/>
        </w:rPr>
        <w:t>InsectGuard</w:t>
      </w:r>
      <w:proofErr w:type="spellEnd"/>
      <w:r>
        <w:rPr>
          <w:rFonts w:ascii="Arial" w:hAnsi="Arial"/>
          <w:b/>
          <w:sz w:val="28"/>
        </w:rPr>
        <w:t xml:space="preserve">, AMAZONE apporte la preuve d’une meilleure protection des insectes </w:t>
      </w:r>
    </w:p>
    <w:p w14:paraId="531043A7" w14:textId="1E9DDB09" w:rsidR="00826DF1" w:rsidRPr="00826DF1" w:rsidRDefault="00826DF1" w:rsidP="00286F7C">
      <w:pPr>
        <w:spacing w:after="120" w:line="360" w:lineRule="auto"/>
        <w:ind w:left="567" w:right="1695"/>
        <w:rPr>
          <w:rFonts w:ascii="Arial" w:eastAsia="Arial" w:hAnsi="Arial" w:cs="Arial"/>
          <w:b/>
          <w:bCs/>
          <w:i/>
          <w:iCs/>
        </w:rPr>
      </w:pPr>
      <w:r>
        <w:rPr>
          <w:rFonts w:ascii="Arial" w:hAnsi="Arial"/>
          <w:b/>
          <w:i/>
        </w:rPr>
        <w:t xml:space="preserve">L'université de </w:t>
      </w:r>
      <w:proofErr w:type="spellStart"/>
      <w:r>
        <w:rPr>
          <w:rFonts w:ascii="Arial" w:hAnsi="Arial"/>
          <w:b/>
          <w:i/>
        </w:rPr>
        <w:t>Hohenheim</w:t>
      </w:r>
      <w:proofErr w:type="spellEnd"/>
      <w:r>
        <w:rPr>
          <w:rFonts w:ascii="Arial" w:hAnsi="Arial"/>
          <w:b/>
          <w:i/>
        </w:rPr>
        <w:t xml:space="preserve"> teste l'efficacité d'</w:t>
      </w:r>
      <w:proofErr w:type="spellStart"/>
      <w:r>
        <w:rPr>
          <w:rFonts w:ascii="Arial" w:hAnsi="Arial"/>
          <w:b/>
          <w:i/>
        </w:rPr>
        <w:t>InsectGuard</w:t>
      </w:r>
      <w:proofErr w:type="spellEnd"/>
    </w:p>
    <w:p w14:paraId="56B0CF3E" w14:textId="5B718757" w:rsidR="00921FE3" w:rsidRDefault="00921FE3" w:rsidP="001D5F6F">
      <w:pPr>
        <w:spacing w:after="120" w:line="360" w:lineRule="auto"/>
        <w:ind w:left="567" w:right="1695"/>
        <w:rPr>
          <w:rFonts w:ascii="Arial" w:hAnsi="Arial" w:cs="Arial"/>
          <w:b/>
          <w:bCs/>
          <w:sz w:val="28"/>
          <w:szCs w:val="28"/>
        </w:rPr>
      </w:pPr>
    </w:p>
    <w:p w14:paraId="4CDA2272" w14:textId="121851E6" w:rsidR="004D01DE" w:rsidRDefault="00BA5618" w:rsidP="004D01DE">
      <w:pPr>
        <w:spacing w:after="120" w:line="360" w:lineRule="auto"/>
        <w:ind w:left="567" w:right="1695"/>
        <w:rPr>
          <w:rFonts w:ascii="Arial" w:eastAsia="Arial" w:hAnsi="Arial" w:cs="Arial"/>
        </w:rPr>
      </w:pPr>
      <w:r>
        <w:rPr>
          <w:rFonts w:ascii="Arial" w:hAnsi="Arial"/>
        </w:rPr>
        <w:t xml:space="preserve">Pour promouvoir une tonte durable et respectueuse des insectes, AMAZONE a développé le dispositif d'effarouchement </w:t>
      </w:r>
      <w:proofErr w:type="spellStart"/>
      <w:r>
        <w:rPr>
          <w:rFonts w:ascii="Arial" w:hAnsi="Arial"/>
        </w:rPr>
        <w:t>InsectGuard</w:t>
      </w:r>
      <w:proofErr w:type="spellEnd"/>
      <w:r>
        <w:rPr>
          <w:rFonts w:ascii="Arial" w:hAnsi="Arial"/>
        </w:rPr>
        <w:t xml:space="preserve">. Ce dispositif, qui peut être facilement monté sur la tondeuse automotrice </w:t>
      </w:r>
      <w:proofErr w:type="spellStart"/>
      <w:r>
        <w:rPr>
          <w:rFonts w:ascii="Arial" w:hAnsi="Arial"/>
        </w:rPr>
        <w:t>Profihopper</w:t>
      </w:r>
      <w:proofErr w:type="spellEnd"/>
      <w:r>
        <w:rPr>
          <w:rFonts w:ascii="Arial" w:hAnsi="Arial"/>
        </w:rPr>
        <w:t xml:space="preserve"> devant la faucheuse frontale, a une action mécanique qui chasse les insectes de la zone dangereuse avant même le processus de fauchage proprement dit. </w:t>
      </w:r>
    </w:p>
    <w:p w14:paraId="59937C8F" w14:textId="064040DE" w:rsidR="00492DF9" w:rsidRDefault="004D01DE" w:rsidP="00492DF9">
      <w:pPr>
        <w:spacing w:after="120" w:line="360" w:lineRule="auto"/>
        <w:ind w:left="567" w:right="1695"/>
        <w:rPr>
          <w:rFonts w:ascii="Arial" w:eastAsia="Arial" w:hAnsi="Arial" w:cs="Arial"/>
        </w:rPr>
      </w:pPr>
      <w:r>
        <w:rPr>
          <w:rFonts w:ascii="Arial" w:hAnsi="Arial"/>
        </w:rPr>
        <w:t xml:space="preserve">Dans le cadre de son master à l'Institut de technologie agricole de l'université de </w:t>
      </w:r>
      <w:proofErr w:type="spellStart"/>
      <w:r>
        <w:rPr>
          <w:rFonts w:ascii="Arial" w:hAnsi="Arial"/>
        </w:rPr>
        <w:t>Hohenheim</w:t>
      </w:r>
      <w:proofErr w:type="spellEnd"/>
      <w:r>
        <w:rPr>
          <w:rFonts w:ascii="Arial" w:hAnsi="Arial"/>
        </w:rPr>
        <w:t xml:space="preserve">, Elias </w:t>
      </w:r>
      <w:proofErr w:type="spellStart"/>
      <w:r>
        <w:rPr>
          <w:rFonts w:ascii="Arial" w:hAnsi="Arial"/>
        </w:rPr>
        <w:t>Windmüller</w:t>
      </w:r>
      <w:proofErr w:type="spellEnd"/>
      <w:r>
        <w:rPr>
          <w:rFonts w:ascii="Arial" w:hAnsi="Arial"/>
        </w:rPr>
        <w:t xml:space="preserve"> a étudié l'efficacité de cette innovation. Les résultats confirment l'efficacité de la technologie : L'utilisation de l'</w:t>
      </w:r>
      <w:proofErr w:type="spellStart"/>
      <w:r>
        <w:rPr>
          <w:rFonts w:ascii="Arial" w:hAnsi="Arial"/>
        </w:rPr>
        <w:t>InsectGuard</w:t>
      </w:r>
      <w:proofErr w:type="spellEnd"/>
      <w:r>
        <w:rPr>
          <w:rFonts w:ascii="Arial" w:hAnsi="Arial"/>
        </w:rPr>
        <w:t xml:space="preserve"> a permis de protéger significativement plus d'insectes durant le fauchage. </w:t>
      </w:r>
    </w:p>
    <w:p w14:paraId="3232DBC4" w14:textId="74EA03EA" w:rsidR="002D5251" w:rsidRDefault="00415C7D" w:rsidP="00F95DF5">
      <w:pPr>
        <w:spacing w:after="120" w:line="360" w:lineRule="auto"/>
        <w:ind w:left="567" w:right="1695"/>
        <w:rPr>
          <w:rFonts w:ascii="Arial" w:eastAsia="Arial" w:hAnsi="Arial" w:cs="Arial"/>
        </w:rPr>
      </w:pPr>
      <w:r>
        <w:rPr>
          <w:rFonts w:ascii="Arial" w:hAnsi="Arial"/>
        </w:rPr>
        <w:t>Pour les essais d'évaluation, un cadre de capture a été installé au-dessus de la faucheuse. Les essais ont montré que l'utilisation de l'effaroucheur d'insectes durant le fauchage a permis de capturer un nombre beaucoup plus important d'insectes dans le cadre prévu à cet effet. Selon la surface d'essai, jusqu'à 46 % d'insectes en plus ont pu être écartés. Ce surplus d'insectes a été capturé dans la zone au-dessus de l'</w:t>
      </w:r>
      <w:proofErr w:type="spellStart"/>
      <w:r>
        <w:rPr>
          <w:rFonts w:ascii="Arial" w:hAnsi="Arial"/>
        </w:rPr>
        <w:t>InsectGuard</w:t>
      </w:r>
      <w:proofErr w:type="spellEnd"/>
      <w:r>
        <w:rPr>
          <w:rFonts w:ascii="Arial" w:hAnsi="Arial"/>
        </w:rPr>
        <w:t>, ce qui démontre l'effet positif pour les insectes volants.</w:t>
      </w:r>
    </w:p>
    <w:p w14:paraId="65A571E7" w14:textId="3B3D01CD" w:rsidR="00E36279" w:rsidRDefault="002D5251" w:rsidP="00E36279">
      <w:pPr>
        <w:spacing w:after="120" w:line="360" w:lineRule="auto"/>
        <w:ind w:left="567" w:right="1695"/>
        <w:rPr>
          <w:rFonts w:ascii="Arial" w:eastAsia="Arial" w:hAnsi="Arial" w:cs="Arial"/>
        </w:rPr>
      </w:pPr>
      <w:r>
        <w:rPr>
          <w:rFonts w:ascii="Arial" w:hAnsi="Arial"/>
        </w:rPr>
        <w:t>Les conclusions de ce travail de master confirment qu'AMAZONE a développé une solution pratique et efficace pour la protection des insectes dans le domaine de l’entretien des espaces verts, contribuant ainsi à la préservation de la biodiversité.</w:t>
      </w:r>
    </w:p>
    <w:p w14:paraId="1B2B549C" w14:textId="56D2C6B4" w:rsidR="006634B7" w:rsidRDefault="006634B7">
      <w:pPr>
        <w:rPr>
          <w:rFonts w:ascii="Arial" w:eastAsia="Arial" w:hAnsi="Arial" w:cs="Arial"/>
        </w:rPr>
      </w:pPr>
      <w:r>
        <w:br w:type="page"/>
      </w:r>
    </w:p>
    <w:p w14:paraId="0B2F337E" w14:textId="77777777" w:rsidR="006634B7" w:rsidRDefault="006634B7" w:rsidP="00E3627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E0EC976" wp14:editId="062BBA28">
            <wp:extent cx="5485765" cy="3496612"/>
            <wp:effectExtent l="0" t="0" r="635" b="8890"/>
            <wp:docPr id="8835318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937" t="16149" r="6866" b="11444"/>
                    <a:stretch/>
                  </pic:blipFill>
                  <pic:spPr bwMode="auto">
                    <a:xfrm>
                      <a:off x="0" y="0"/>
                      <a:ext cx="5486400" cy="3497017"/>
                    </a:xfrm>
                    <a:prstGeom prst="rect">
                      <a:avLst/>
                    </a:prstGeom>
                    <a:noFill/>
                    <a:ln>
                      <a:noFill/>
                    </a:ln>
                    <a:extLst>
                      <a:ext uri="{53640926-AAD7-44D8-BBD7-CCE9431645EC}">
                        <a14:shadowObscured xmlns:a14="http://schemas.microsoft.com/office/drawing/2010/main"/>
                      </a:ext>
                    </a:extLst>
                  </pic:spPr>
                </pic:pic>
              </a:graphicData>
            </a:graphic>
          </wp:inline>
        </w:drawing>
      </w:r>
    </w:p>
    <w:p w14:paraId="054C3FD3" w14:textId="267B980C" w:rsidR="006634B7" w:rsidRPr="00882CC3" w:rsidRDefault="00B815D6" w:rsidP="00136B7A">
      <w:pPr>
        <w:spacing w:after="120" w:line="360" w:lineRule="auto"/>
        <w:ind w:left="567" w:right="1227"/>
        <w:rPr>
          <w:rFonts w:ascii="Arial" w:eastAsia="Arial" w:hAnsi="Arial" w:cs="Arial"/>
          <w:i/>
          <w:iCs/>
          <w:sz w:val="22"/>
          <w:szCs w:val="22"/>
        </w:rPr>
      </w:pPr>
      <w:r>
        <w:rPr>
          <w:rFonts w:ascii="Arial" w:hAnsi="Arial"/>
          <w:i/>
          <w:sz w:val="22"/>
        </w:rPr>
        <w:t xml:space="preserve">Les essais réalisés dans le cadre du mémoire de master d'Elias </w:t>
      </w:r>
      <w:proofErr w:type="spellStart"/>
      <w:r>
        <w:rPr>
          <w:rFonts w:ascii="Arial" w:hAnsi="Arial"/>
          <w:i/>
          <w:sz w:val="22"/>
        </w:rPr>
        <w:t>Windmüller</w:t>
      </w:r>
      <w:proofErr w:type="spellEnd"/>
      <w:r>
        <w:rPr>
          <w:rFonts w:ascii="Arial" w:hAnsi="Arial"/>
          <w:i/>
          <w:sz w:val="22"/>
        </w:rPr>
        <w:t xml:space="preserve"> à l'Institut de technologie agricole de l'université de </w:t>
      </w:r>
      <w:proofErr w:type="spellStart"/>
      <w:r>
        <w:rPr>
          <w:rFonts w:ascii="Arial" w:hAnsi="Arial"/>
          <w:i/>
          <w:sz w:val="22"/>
        </w:rPr>
        <w:t>Hohenheim</w:t>
      </w:r>
      <w:proofErr w:type="spellEnd"/>
      <w:r>
        <w:rPr>
          <w:rFonts w:ascii="Arial" w:hAnsi="Arial"/>
          <w:i/>
          <w:sz w:val="22"/>
        </w:rPr>
        <w:t xml:space="preserve"> ont montré que l'utilisation d'</w:t>
      </w:r>
      <w:proofErr w:type="spellStart"/>
      <w:r>
        <w:rPr>
          <w:rFonts w:ascii="Arial" w:hAnsi="Arial"/>
          <w:i/>
          <w:sz w:val="22"/>
        </w:rPr>
        <w:t>InsectGuard</w:t>
      </w:r>
      <w:proofErr w:type="spellEnd"/>
      <w:r>
        <w:rPr>
          <w:rFonts w:ascii="Arial" w:hAnsi="Arial"/>
          <w:i/>
          <w:sz w:val="22"/>
        </w:rPr>
        <w:t xml:space="preserve"> permettait de chasser jusqu'à 46 % d'insectes en plus, selon la surface d'essai. </w:t>
      </w:r>
    </w:p>
    <w:p w14:paraId="38E8F2CD" w14:textId="096BD4AB" w:rsidR="004A4E71" w:rsidRDefault="006634B7" w:rsidP="00882CC3">
      <w:pPr>
        <w:spacing w:after="120" w:line="360" w:lineRule="auto"/>
        <w:ind w:left="567" w:right="1695"/>
        <w:rPr>
          <w:rFonts w:ascii="Arial" w:eastAsia="Arial" w:hAnsi="Arial" w:cs="Arial"/>
        </w:rPr>
      </w:pPr>
      <w:r>
        <w:rPr>
          <w:rFonts w:ascii="Arial" w:hAnsi="Arial"/>
          <w:noProof/>
        </w:rPr>
        <w:drawing>
          <wp:inline distT="0" distB="0" distL="0" distR="0" wp14:anchorId="7C540330" wp14:editId="5AFF1093">
            <wp:extent cx="5484265" cy="3496038"/>
            <wp:effectExtent l="0" t="0" r="2540" b="9525"/>
            <wp:docPr id="204758593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5146" b="1"/>
                    <a:stretch/>
                  </pic:blipFill>
                  <pic:spPr bwMode="auto">
                    <a:xfrm>
                      <a:off x="0" y="0"/>
                      <a:ext cx="5486400" cy="3497399"/>
                    </a:xfrm>
                    <a:prstGeom prst="rect">
                      <a:avLst/>
                    </a:prstGeom>
                    <a:noFill/>
                    <a:ln>
                      <a:noFill/>
                    </a:ln>
                    <a:extLst>
                      <a:ext uri="{53640926-AAD7-44D8-BBD7-CCE9431645EC}">
                        <a14:shadowObscured xmlns:a14="http://schemas.microsoft.com/office/drawing/2010/main"/>
                      </a:ext>
                    </a:extLst>
                  </pic:spPr>
                </pic:pic>
              </a:graphicData>
            </a:graphic>
          </wp:inline>
        </w:drawing>
      </w:r>
    </w:p>
    <w:p w14:paraId="575865B1" w14:textId="717F06A3" w:rsidR="00882CC3" w:rsidRPr="00882CC3" w:rsidRDefault="00882CC3" w:rsidP="00136B7A">
      <w:pPr>
        <w:spacing w:after="120" w:line="360" w:lineRule="auto"/>
        <w:ind w:left="567" w:right="597"/>
        <w:rPr>
          <w:rFonts w:ascii="Arial" w:eastAsia="Arial" w:hAnsi="Arial" w:cs="Arial"/>
          <w:i/>
          <w:iCs/>
          <w:sz w:val="22"/>
          <w:szCs w:val="22"/>
        </w:rPr>
      </w:pPr>
      <w:r>
        <w:rPr>
          <w:rFonts w:ascii="Arial" w:hAnsi="Arial"/>
          <w:i/>
          <w:sz w:val="22"/>
        </w:rPr>
        <w:t xml:space="preserve">Grâce au dispositif d'effarouchement </w:t>
      </w:r>
      <w:proofErr w:type="spellStart"/>
      <w:r>
        <w:rPr>
          <w:rFonts w:ascii="Arial" w:hAnsi="Arial"/>
          <w:i/>
          <w:sz w:val="22"/>
        </w:rPr>
        <w:t>InsectGuard</w:t>
      </w:r>
      <w:proofErr w:type="spellEnd"/>
      <w:r>
        <w:rPr>
          <w:rFonts w:ascii="Arial" w:hAnsi="Arial"/>
          <w:i/>
          <w:sz w:val="22"/>
        </w:rPr>
        <w:t xml:space="preserve"> monté devant la faucheuse, l'élimination des insectes est fortement réduite lors du fauchage des prairies, des accotements et zones naturelles.</w:t>
      </w:r>
    </w:p>
    <w:p w14:paraId="5BB76ED3" w14:textId="620AA0B1"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w:t>
      </w:r>
    </w:p>
    <w:p w14:paraId="27237204" w14:textId="77777777" w:rsidR="00A42ED2" w:rsidRDefault="00A42ED2" w:rsidP="00A42ED2">
      <w:pPr>
        <w:spacing w:after="120" w:line="360" w:lineRule="auto"/>
        <w:ind w:left="567" w:right="1695"/>
        <w:rPr>
          <w:rFonts w:ascii="Arial" w:hAnsi="Arial" w:cs="Arial"/>
          <w:bCs/>
        </w:rPr>
      </w:pPr>
    </w:p>
    <w:p w14:paraId="15D9C35F"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5E28C4AA" w14:textId="77777777" w:rsidR="002B1673" w:rsidRDefault="00A42ED2" w:rsidP="002B1673">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"agriculture durable". AMAZONE propose également des matériels d'entretien des parcs et espaces verts ainsi que pour le service hivernal.</w:t>
      </w:r>
    </w:p>
    <w:p w14:paraId="5D0D8D97" w14:textId="57F0BB49" w:rsidR="00A42ED2" w:rsidRPr="00E12CE4" w:rsidRDefault="00A42ED2" w:rsidP="002B1673">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0" w:history="1">
        <w:r w:rsidR="00136B7A" w:rsidRPr="00697EEC">
          <w:rPr>
            <w:rStyle w:val="Hyperlink"/>
            <w:rFonts w:ascii="Arial" w:hAnsi="Arial"/>
            <w:sz w:val="20"/>
          </w:rPr>
          <w:t>www.amazone.net/fr</w:t>
        </w:r>
      </w:hyperlink>
    </w:p>
    <w:p w14:paraId="6BFDBFE8"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00B81043" wp14:editId="305479E3">
            <wp:extent cx="241300" cy="241300"/>
            <wp:effectExtent l="0" t="0" r="6350" b="6350"/>
            <wp:docPr id="13" name="Grafik 13">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1"/>
                    </pic:cNvPr>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3D4BF00" wp14:editId="03B03790">
            <wp:extent cx="241300" cy="241300"/>
            <wp:effectExtent l="0" t="0" r="6350" b="6350"/>
            <wp:docPr id="12" name="Grafik 12">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A502EE6" wp14:editId="1123E365">
            <wp:extent cx="241300" cy="241300"/>
            <wp:effectExtent l="0" t="0" r="6350" b="6350"/>
            <wp:docPr id="11" name="Grafik 11">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D74D82" wp14:editId="66C52BB5">
            <wp:extent cx="241300" cy="241300"/>
            <wp:effectExtent l="0" t="0" r="6350" b="6350"/>
            <wp:docPr id="10" name="Grafik 10">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52ABF25" wp14:editId="43F3BE51">
            <wp:extent cx="241300" cy="241300"/>
            <wp:effectExtent l="0" t="0" r="6350" b="6350"/>
            <wp:docPr id="7" name="Grafik 7">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882CC3">
      <w:headerReference w:type="default" r:id="rId26"/>
      <w:footerReference w:type="default" r:id="rId27"/>
      <w:pgSz w:w="11901" w:h="16840" w:code="9"/>
      <w:pgMar w:top="1440" w:right="567" w:bottom="12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FC42BC" w14:textId="77777777" w:rsidR="003D6979" w:rsidRDefault="003D6979">
      <w:r>
        <w:separator/>
      </w:r>
    </w:p>
  </w:endnote>
  <w:endnote w:type="continuationSeparator" w:id="0">
    <w:p w14:paraId="0C1D1699" w14:textId="77777777" w:rsidR="003D6979" w:rsidRDefault="003D69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83DE5"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7482AA4B" wp14:editId="53CBED04">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D811D22"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82AA4B"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5D811D22"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1509056" wp14:editId="1ABE23F0">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2F03A67"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0B7568DC" wp14:editId="32447C04">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D4D260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085672DC" wp14:editId="7781076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A145B0E"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79F62D88" w14:textId="60A88EF5"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w:t>
                          </w:r>
                          <w:r w:rsidR="00136B7A">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5672DC"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7A145B0E"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79F62D88" w14:textId="60A88EF5"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w:t>
                    </w:r>
                    <w:r w:rsidR="00136B7A">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3CF1F3" w14:textId="77777777" w:rsidR="003D6979" w:rsidRDefault="003D6979">
      <w:r>
        <w:separator/>
      </w:r>
    </w:p>
  </w:footnote>
  <w:footnote w:type="continuationSeparator" w:id="0">
    <w:p w14:paraId="2B5FE567" w14:textId="77777777" w:rsidR="003D6979" w:rsidRDefault="003D69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F8A8E"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72242C02" wp14:editId="70B940D5">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F82FFD" w14:textId="0555AC32" w:rsidR="003D6979" w:rsidRPr="003D6979" w:rsidRDefault="004A4E71" w:rsidP="003D6979">
                          <w:pPr>
                            <w:pStyle w:val="StandardWeb"/>
                            <w:spacing w:after="0" w:afterAutospacing="0"/>
                            <w:jc w:val="right"/>
                            <w:rPr>
                              <w:rFonts w:ascii="Arial" w:hAnsi="Arial" w:cs="Arial"/>
                              <w:color w:val="FFFFFF" w:themeColor="background1"/>
                              <w:kern w:val="24"/>
                              <w:sz w:val="28"/>
                              <w:szCs w:val="28"/>
                            </w:rPr>
                          </w:pPr>
                          <w:r>
                            <w:rPr>
                              <w:rFonts w:ascii="Arial" w:hAnsi="Arial"/>
                              <w:color w:val="FFFFFF" w:themeColor="background1"/>
                              <w:sz w:val="28"/>
                            </w:rPr>
                            <w:t>Communiqué de presse juin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2242C0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DF82FFD" w14:textId="0555AC32" w:rsidR="003D6979" w:rsidRPr="003D6979" w:rsidRDefault="004A4E71" w:rsidP="003D6979">
                    <w:pPr>
                      <w:pStyle w:val="StandardWeb"/>
                      <w:spacing w:after="0" w:afterAutospacing="0"/>
                      <w:jc w:val="right"/>
                      <w:rPr>
                        <w:color w:val="FFFFFF" w:themeColor="background1"/>
                        <w:kern w:val="24"/>
                        <w:sz w:val="28"/>
                        <w:szCs w:val="28"/>
                        <w:rFonts w:ascii="Arial" w:hAnsi="Arial" w:cs="Arial"/>
                      </w:rPr>
                    </w:pPr>
                    <w:r>
                      <w:rPr>
                        <w:color w:val="FFFFFF" w:themeColor="background1"/>
                        <w:sz w:val="28"/>
                        <w:rFonts w:ascii="Arial" w:hAnsi="Arial"/>
                      </w:rPr>
                      <w:t xml:space="preserve">Communiqué de presse juin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DF9322E" wp14:editId="2C06B97F">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EBA786"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9070C1D" wp14:editId="3E68793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881E94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49002F04" wp14:editId="2718911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6C0A08D"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002F04"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06C0A08D"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979"/>
    <w:rsid w:val="000008BF"/>
    <w:rsid w:val="0000280B"/>
    <w:rsid w:val="00002EA4"/>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85F"/>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679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7F4D"/>
    <w:rsid w:val="0011025F"/>
    <w:rsid w:val="00110789"/>
    <w:rsid w:val="00110EAB"/>
    <w:rsid w:val="00112EDB"/>
    <w:rsid w:val="0011333E"/>
    <w:rsid w:val="00113932"/>
    <w:rsid w:val="00114367"/>
    <w:rsid w:val="00114719"/>
    <w:rsid w:val="0011495E"/>
    <w:rsid w:val="00114C20"/>
    <w:rsid w:val="00114F26"/>
    <w:rsid w:val="0012269E"/>
    <w:rsid w:val="00123447"/>
    <w:rsid w:val="001238CB"/>
    <w:rsid w:val="00123BBE"/>
    <w:rsid w:val="00125E67"/>
    <w:rsid w:val="0012682A"/>
    <w:rsid w:val="00126BDB"/>
    <w:rsid w:val="00126F6D"/>
    <w:rsid w:val="0012731C"/>
    <w:rsid w:val="00127C44"/>
    <w:rsid w:val="00127D12"/>
    <w:rsid w:val="00131235"/>
    <w:rsid w:val="00131E90"/>
    <w:rsid w:val="00134061"/>
    <w:rsid w:val="001351D0"/>
    <w:rsid w:val="00136B7A"/>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0FE1"/>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6F7C"/>
    <w:rsid w:val="002902E3"/>
    <w:rsid w:val="002906A8"/>
    <w:rsid w:val="00293D32"/>
    <w:rsid w:val="00293D96"/>
    <w:rsid w:val="002959B4"/>
    <w:rsid w:val="00295EFE"/>
    <w:rsid w:val="00297096"/>
    <w:rsid w:val="002A08F9"/>
    <w:rsid w:val="002A2D94"/>
    <w:rsid w:val="002A4ADB"/>
    <w:rsid w:val="002A65B1"/>
    <w:rsid w:val="002A71E4"/>
    <w:rsid w:val="002B1673"/>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251"/>
    <w:rsid w:val="002D542A"/>
    <w:rsid w:val="002E0264"/>
    <w:rsid w:val="002E08E7"/>
    <w:rsid w:val="002E0C5D"/>
    <w:rsid w:val="002E0F6F"/>
    <w:rsid w:val="002E2407"/>
    <w:rsid w:val="002E3450"/>
    <w:rsid w:val="002E3B81"/>
    <w:rsid w:val="002E3F40"/>
    <w:rsid w:val="002E5188"/>
    <w:rsid w:val="002E51C1"/>
    <w:rsid w:val="002E5A9F"/>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696"/>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6979"/>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C7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2DF9"/>
    <w:rsid w:val="00495D3F"/>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6E57"/>
    <w:rsid w:val="004B7F70"/>
    <w:rsid w:val="004C35A6"/>
    <w:rsid w:val="004C422B"/>
    <w:rsid w:val="004C549D"/>
    <w:rsid w:val="004C61E9"/>
    <w:rsid w:val="004C7E4E"/>
    <w:rsid w:val="004D01D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BDF"/>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02"/>
    <w:rsid w:val="00565E15"/>
    <w:rsid w:val="005708EB"/>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4FA3"/>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173F2"/>
    <w:rsid w:val="006208D6"/>
    <w:rsid w:val="00620B88"/>
    <w:rsid w:val="00621088"/>
    <w:rsid w:val="00621AC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2C7"/>
    <w:rsid w:val="00643CBA"/>
    <w:rsid w:val="00644D00"/>
    <w:rsid w:val="0064542A"/>
    <w:rsid w:val="0064692D"/>
    <w:rsid w:val="006476AE"/>
    <w:rsid w:val="00647A44"/>
    <w:rsid w:val="006504D5"/>
    <w:rsid w:val="0065335F"/>
    <w:rsid w:val="00653C7C"/>
    <w:rsid w:val="00653D8F"/>
    <w:rsid w:val="006540FC"/>
    <w:rsid w:val="006558D8"/>
    <w:rsid w:val="00655FC8"/>
    <w:rsid w:val="00656B40"/>
    <w:rsid w:val="00657E58"/>
    <w:rsid w:val="00660479"/>
    <w:rsid w:val="00660687"/>
    <w:rsid w:val="00661694"/>
    <w:rsid w:val="006634B7"/>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7CB"/>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0B5"/>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7F2"/>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4B8C"/>
    <w:rsid w:val="007F6027"/>
    <w:rsid w:val="007F60DA"/>
    <w:rsid w:val="007F6F5B"/>
    <w:rsid w:val="007F7695"/>
    <w:rsid w:val="0080288D"/>
    <w:rsid w:val="008059F7"/>
    <w:rsid w:val="008063E3"/>
    <w:rsid w:val="008069D3"/>
    <w:rsid w:val="00814E24"/>
    <w:rsid w:val="00815B40"/>
    <w:rsid w:val="00816CEF"/>
    <w:rsid w:val="008173EB"/>
    <w:rsid w:val="00817CEB"/>
    <w:rsid w:val="0082106F"/>
    <w:rsid w:val="0082147D"/>
    <w:rsid w:val="00821D08"/>
    <w:rsid w:val="00822D04"/>
    <w:rsid w:val="00822F56"/>
    <w:rsid w:val="00824DEA"/>
    <w:rsid w:val="0082511D"/>
    <w:rsid w:val="008266F3"/>
    <w:rsid w:val="00826DF1"/>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313"/>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2CC3"/>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48E"/>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3F8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797F"/>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059C"/>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570C"/>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1944"/>
    <w:rsid w:val="00A52AFA"/>
    <w:rsid w:val="00A52C38"/>
    <w:rsid w:val="00A54C97"/>
    <w:rsid w:val="00A55A28"/>
    <w:rsid w:val="00A57A2A"/>
    <w:rsid w:val="00A60193"/>
    <w:rsid w:val="00A62065"/>
    <w:rsid w:val="00A638A2"/>
    <w:rsid w:val="00A70034"/>
    <w:rsid w:val="00A71300"/>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AB6"/>
    <w:rsid w:val="00AC6EE2"/>
    <w:rsid w:val="00AC702A"/>
    <w:rsid w:val="00AD0821"/>
    <w:rsid w:val="00AD0A4E"/>
    <w:rsid w:val="00AD1745"/>
    <w:rsid w:val="00AD2461"/>
    <w:rsid w:val="00AD3A37"/>
    <w:rsid w:val="00AD4CFD"/>
    <w:rsid w:val="00AE1EBD"/>
    <w:rsid w:val="00AE2244"/>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DDF"/>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5D6"/>
    <w:rsid w:val="00B81EDD"/>
    <w:rsid w:val="00B85A30"/>
    <w:rsid w:val="00B90251"/>
    <w:rsid w:val="00B92D20"/>
    <w:rsid w:val="00B93100"/>
    <w:rsid w:val="00B9476A"/>
    <w:rsid w:val="00B94B4C"/>
    <w:rsid w:val="00B9647F"/>
    <w:rsid w:val="00B97245"/>
    <w:rsid w:val="00BA4B47"/>
    <w:rsid w:val="00BA4D0F"/>
    <w:rsid w:val="00BA5618"/>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8F9"/>
    <w:rsid w:val="00C36C13"/>
    <w:rsid w:val="00C372C7"/>
    <w:rsid w:val="00C37BD5"/>
    <w:rsid w:val="00C42AC0"/>
    <w:rsid w:val="00C43705"/>
    <w:rsid w:val="00C448D9"/>
    <w:rsid w:val="00C44ECA"/>
    <w:rsid w:val="00C451A2"/>
    <w:rsid w:val="00C45CCE"/>
    <w:rsid w:val="00C46998"/>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A7A94"/>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5775"/>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496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04C"/>
    <w:rsid w:val="00E27DFB"/>
    <w:rsid w:val="00E30156"/>
    <w:rsid w:val="00E3043E"/>
    <w:rsid w:val="00E32A90"/>
    <w:rsid w:val="00E32E07"/>
    <w:rsid w:val="00E33527"/>
    <w:rsid w:val="00E353FA"/>
    <w:rsid w:val="00E36279"/>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E2E"/>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0A81"/>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4CD0"/>
    <w:rsid w:val="00F657A8"/>
    <w:rsid w:val="00F65A62"/>
    <w:rsid w:val="00F670F6"/>
    <w:rsid w:val="00F6774C"/>
    <w:rsid w:val="00F71206"/>
    <w:rsid w:val="00F7525F"/>
    <w:rsid w:val="00F8079B"/>
    <w:rsid w:val="00F80F29"/>
    <w:rsid w:val="00F8399A"/>
    <w:rsid w:val="00F923C5"/>
    <w:rsid w:val="00F93065"/>
    <w:rsid w:val="00F93DB3"/>
    <w:rsid w:val="00F94A25"/>
    <w:rsid w:val="00F95DF5"/>
    <w:rsid w:val="00F96279"/>
    <w:rsid w:val="00F968EE"/>
    <w:rsid w:val="00F9691A"/>
    <w:rsid w:val="00FA02A2"/>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544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C5176FC"/>
  <w15:docId w15:val="{D391E982-3954-4A8D-ADB8-05C72F4C24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136B7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09569945">
      <w:bodyDiv w:val="1"/>
      <w:marLeft w:val="0"/>
      <w:marRight w:val="0"/>
      <w:marTop w:val="0"/>
      <w:marBottom w:val="0"/>
      <w:divBdr>
        <w:top w:val="none" w:sz="0" w:space="0" w:color="auto"/>
        <w:left w:val="none" w:sz="0" w:space="0" w:color="auto"/>
        <w:bottom w:val="none" w:sz="0" w:space="0" w:color="auto"/>
        <w:right w:val="none" w:sz="0" w:space="0" w:color="auto"/>
      </w:divBdr>
      <w:divsChild>
        <w:div w:id="2107266602">
          <w:marLeft w:val="0"/>
          <w:marRight w:val="0"/>
          <w:marTop w:val="0"/>
          <w:marBottom w:val="0"/>
          <w:divBdr>
            <w:top w:val="none" w:sz="0" w:space="0" w:color="242424"/>
            <w:left w:val="none" w:sz="0" w:space="0" w:color="242424"/>
            <w:bottom w:val="none" w:sz="0" w:space="0" w:color="242424"/>
            <w:right w:val="none" w:sz="0" w:space="0" w:color="242424"/>
          </w:divBdr>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193687365">
      <w:bodyDiv w:val="1"/>
      <w:marLeft w:val="0"/>
      <w:marRight w:val="0"/>
      <w:marTop w:val="0"/>
      <w:marBottom w:val="0"/>
      <w:divBdr>
        <w:top w:val="none" w:sz="0" w:space="0" w:color="auto"/>
        <w:left w:val="none" w:sz="0" w:space="0" w:color="auto"/>
        <w:bottom w:val="none" w:sz="0" w:space="0" w:color="auto"/>
        <w:right w:val="none" w:sz="0" w:space="0" w:color="auto"/>
      </w:divBdr>
      <w:divsChild>
        <w:div w:id="1657344477">
          <w:marLeft w:val="0"/>
          <w:marRight w:val="0"/>
          <w:marTop w:val="0"/>
          <w:marBottom w:val="0"/>
          <w:divBdr>
            <w:top w:val="none" w:sz="0" w:space="0" w:color="242424"/>
            <w:left w:val="none" w:sz="0" w:space="0" w:color="242424"/>
            <w:bottom w:val="none" w:sz="0" w:space="0" w:color="242424"/>
            <w:right w:val="none" w:sz="0" w:space="0" w:color="242424"/>
          </w:divBdr>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7075587">
      <w:bodyDiv w:val="1"/>
      <w:marLeft w:val="0"/>
      <w:marRight w:val="0"/>
      <w:marTop w:val="0"/>
      <w:marBottom w:val="0"/>
      <w:divBdr>
        <w:top w:val="none" w:sz="0" w:space="0" w:color="auto"/>
        <w:left w:val="none" w:sz="0" w:space="0" w:color="auto"/>
        <w:bottom w:val="none" w:sz="0" w:space="0" w:color="auto"/>
        <w:right w:val="none" w:sz="0" w:space="0" w:color="auto"/>
      </w:divBdr>
      <w:divsChild>
        <w:div w:id="768739661">
          <w:marLeft w:val="0"/>
          <w:marRight w:val="0"/>
          <w:marTop w:val="0"/>
          <w:marBottom w:val="0"/>
          <w:divBdr>
            <w:top w:val="none" w:sz="0" w:space="0" w:color="242424"/>
            <w:left w:val="none" w:sz="0" w:space="0" w:color="242424"/>
            <w:bottom w:val="none" w:sz="0" w:space="0" w:color="242424"/>
            <w:right w:val="none" w:sz="0" w:space="0" w:color="242424"/>
          </w:divBdr>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882550777">
      <w:bodyDiv w:val="1"/>
      <w:marLeft w:val="0"/>
      <w:marRight w:val="0"/>
      <w:marTop w:val="0"/>
      <w:marBottom w:val="0"/>
      <w:divBdr>
        <w:top w:val="none" w:sz="0" w:space="0" w:color="auto"/>
        <w:left w:val="none" w:sz="0" w:space="0" w:color="auto"/>
        <w:bottom w:val="none" w:sz="0" w:space="0" w:color="auto"/>
        <w:right w:val="none" w:sz="0" w:space="0" w:color="auto"/>
      </w:divBdr>
      <w:divsChild>
        <w:div w:id="1591889792">
          <w:marLeft w:val="0"/>
          <w:marRight w:val="0"/>
          <w:marTop w:val="0"/>
          <w:marBottom w:val="0"/>
          <w:divBdr>
            <w:top w:val="none" w:sz="0" w:space="0" w:color="242424"/>
            <w:left w:val="none" w:sz="0" w:space="0" w:color="242424"/>
            <w:bottom w:val="none" w:sz="0" w:space="0" w:color="242424"/>
            <w:right w:val="none" w:sz="0" w:space="0" w:color="242424"/>
          </w:divBdr>
        </w:div>
      </w:divsChild>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cid:FB_70d43fd1-a841-4de4-bbaa-3e1f495f95d3.jpg" TargetMode="External"/><Relationship Id="rId18" Type="http://schemas.openxmlformats.org/officeDocument/2006/relationships/image" Target="media/image5.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numbering" Target="numbering.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france/"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acebook.com/amazone.france" TargetMode="Externa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www.amazone.net/fr" TargetMode="External"/><Relationship Id="rId19"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instagram.com/amazone_france"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443</Words>
  <Characters>2659</Characters>
  <Application>Microsoft Office Word</Application>
  <DocSecurity>0</DocSecurity>
  <Lines>22</Lines>
  <Paragraphs>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3096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communiqué de presse</dc:title>
  <dc:subject/>
  <dc:creator>Berelsmann Nadine</dc:creator>
  <cp:keywords/>
  <dc:description/>
  <cp:lastModifiedBy>Berelsmann Nadine</cp:lastModifiedBy>
  <cp:revision>20</cp:revision>
  <cp:lastPrinted>2010-02-24T09:10:00Z</cp:lastPrinted>
  <dcterms:created xsi:type="dcterms:W3CDTF">2025-05-15T08:22:00Z</dcterms:created>
  <dcterms:modified xsi:type="dcterms:W3CDTF">2025-06-24T10:43:00Z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