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3B2A98" w14:textId="77777777" w:rsidR="000B28FB" w:rsidRPr="000B28FB" w:rsidRDefault="000B28FB" w:rsidP="000B28FB">
      <w:pPr>
        <w:spacing w:line="360" w:lineRule="auto"/>
        <w:ind w:left="567" w:right="1695"/>
        <w:rPr>
          <w:rFonts w:ascii="Arial" w:hAnsi="Arial" w:cs="Arial"/>
          <w:b/>
          <w:bCs/>
          <w:sz w:val="28"/>
          <w:szCs w:val="28"/>
        </w:rPr>
      </w:pPr>
      <w:r>
        <w:rPr>
          <w:rFonts w:ascii="Arial" w:hAnsi="Arial"/>
          <w:b/>
          <w:sz w:val="28"/>
        </w:rPr>
        <w:t xml:space="preserve">AMAZONE présente le nouveau </w:t>
      </w:r>
      <w:proofErr w:type="spellStart"/>
      <w:r>
        <w:rPr>
          <w:rFonts w:ascii="Arial" w:hAnsi="Arial"/>
          <w:b/>
          <w:sz w:val="28"/>
        </w:rPr>
        <w:t>Cenio</w:t>
      </w:r>
      <w:proofErr w:type="spellEnd"/>
      <w:r>
        <w:rPr>
          <w:rFonts w:ascii="Arial" w:hAnsi="Arial"/>
          <w:b/>
          <w:sz w:val="28"/>
        </w:rPr>
        <w:t xml:space="preserve"> 5000-2</w:t>
      </w:r>
    </w:p>
    <w:p w14:paraId="27CA0CB0" w14:textId="77777777" w:rsidR="000B28FB" w:rsidRPr="000B28FB" w:rsidRDefault="000B28FB" w:rsidP="000B28FB">
      <w:pPr>
        <w:spacing w:line="360" w:lineRule="auto"/>
        <w:ind w:left="567" w:right="1695"/>
        <w:rPr>
          <w:rFonts w:ascii="Arial" w:hAnsi="Arial" w:cs="Arial"/>
          <w:b/>
          <w:bCs/>
        </w:rPr>
      </w:pPr>
      <w:r>
        <w:rPr>
          <w:rFonts w:ascii="Arial" w:hAnsi="Arial"/>
          <w:b/>
        </w:rPr>
        <w:t>Un déchaumeur à dents porté flexible et performant</w:t>
      </w:r>
    </w:p>
    <w:p w14:paraId="77523A59" w14:textId="77777777" w:rsidR="00070765" w:rsidRDefault="00070765" w:rsidP="00330541">
      <w:pPr>
        <w:spacing w:line="360" w:lineRule="auto"/>
        <w:ind w:left="567" w:right="1695"/>
        <w:rPr>
          <w:rFonts w:ascii="Arial" w:hAnsi="Arial" w:cs="Arial"/>
        </w:rPr>
      </w:pPr>
    </w:p>
    <w:p w14:paraId="3BA7EB37" w14:textId="77777777" w:rsidR="000B28FB" w:rsidRPr="000B28FB" w:rsidRDefault="000B28FB" w:rsidP="000B28FB">
      <w:pPr>
        <w:spacing w:after="120" w:line="360" w:lineRule="auto"/>
        <w:ind w:left="567" w:right="1695"/>
        <w:rPr>
          <w:rFonts w:ascii="Arial" w:eastAsia="Arial" w:hAnsi="Arial" w:cs="Arial"/>
        </w:rPr>
      </w:pPr>
      <w:r>
        <w:rPr>
          <w:rFonts w:ascii="Arial" w:hAnsi="Arial"/>
        </w:rPr>
        <w:t>A l’</w:t>
      </w:r>
      <w:proofErr w:type="spellStart"/>
      <w:r>
        <w:rPr>
          <w:rFonts w:ascii="Arial" w:hAnsi="Arial"/>
        </w:rPr>
        <w:t>Agritechnica</w:t>
      </w:r>
      <w:proofErr w:type="spellEnd"/>
      <w:r>
        <w:rPr>
          <w:rFonts w:ascii="Arial" w:hAnsi="Arial"/>
        </w:rPr>
        <w:t xml:space="preserve"> 2025, AMAZONE présente le </w:t>
      </w:r>
      <w:proofErr w:type="spellStart"/>
      <w:r>
        <w:rPr>
          <w:rFonts w:ascii="Arial" w:hAnsi="Arial"/>
        </w:rPr>
        <w:t>Cenio</w:t>
      </w:r>
      <w:proofErr w:type="spellEnd"/>
      <w:r>
        <w:rPr>
          <w:rFonts w:ascii="Arial" w:hAnsi="Arial"/>
        </w:rPr>
        <w:t xml:space="preserve"> 5000-2, un déchaumeur à dents porté repliable hydrauliquement en largeur de travail de 5 mètres. Ce nouveau modèle enrichit la gamme des </w:t>
      </w:r>
      <w:proofErr w:type="spellStart"/>
      <w:r>
        <w:rPr>
          <w:rFonts w:ascii="Arial" w:hAnsi="Arial"/>
        </w:rPr>
        <w:t>Cenio</w:t>
      </w:r>
      <w:proofErr w:type="spellEnd"/>
      <w:r>
        <w:rPr>
          <w:rFonts w:ascii="Arial" w:hAnsi="Arial"/>
        </w:rPr>
        <w:t xml:space="preserve"> qui jusqu’à présent proposait des machines en largeurs de travail de 3 m, 3,5 m et 4 m. Le </w:t>
      </w:r>
      <w:proofErr w:type="spellStart"/>
      <w:r>
        <w:rPr>
          <w:rFonts w:ascii="Arial" w:hAnsi="Arial"/>
        </w:rPr>
        <w:t>Cenio</w:t>
      </w:r>
      <w:proofErr w:type="spellEnd"/>
      <w:r>
        <w:rPr>
          <w:rFonts w:ascii="Arial" w:hAnsi="Arial"/>
        </w:rPr>
        <w:t xml:space="preserve"> 5000-2 est idéal pour les tracteurs qui affichent une puissance moteur minimale de 220 CV.</w:t>
      </w:r>
    </w:p>
    <w:p w14:paraId="33F77193" w14:textId="77777777" w:rsidR="000B28FB" w:rsidRPr="000B28FB" w:rsidRDefault="000B28FB" w:rsidP="000B28FB">
      <w:pPr>
        <w:spacing w:after="120" w:line="360" w:lineRule="auto"/>
        <w:ind w:left="567" w:right="1695"/>
        <w:rPr>
          <w:rFonts w:ascii="Arial" w:eastAsia="Arial" w:hAnsi="Arial" w:cs="Arial"/>
        </w:rPr>
      </w:pPr>
    </w:p>
    <w:p w14:paraId="36CCF104"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Travail efficace du sol avec incorporation parfaite </w:t>
      </w:r>
    </w:p>
    <w:p w14:paraId="6F46ED68"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5000-2 à trois rangées peut travailler avec différents socs à des profondeurs de travail de 5 à 30 cm. Il est idéal pour le déchaumage superficiel, mais aussi pour l’ameublissement plus profond. Avec un inter-dents de 30 cm, le déchaumeur travaille sans risque de bourrage, même avec des volumes de résidus importants, et incorpore le tout de façon homogène dans le sol.</w:t>
      </w:r>
    </w:p>
    <w:p w14:paraId="0F0EAF83" w14:textId="77777777" w:rsidR="000B28FB" w:rsidRPr="000B28FB" w:rsidRDefault="000B28FB" w:rsidP="000B28FB">
      <w:pPr>
        <w:spacing w:after="120" w:line="360" w:lineRule="auto"/>
        <w:ind w:left="567" w:right="1695"/>
        <w:rPr>
          <w:rFonts w:ascii="Arial" w:eastAsia="Arial" w:hAnsi="Arial" w:cs="Arial"/>
        </w:rPr>
      </w:pPr>
    </w:p>
    <w:p w14:paraId="416FEA50"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Dents robustes pour des conditions les plus variées </w:t>
      </w:r>
    </w:p>
    <w:p w14:paraId="7D7CE1F7"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xml:space="preserve"> 5000-2 est disponible en 2 variantes : </w:t>
      </w:r>
      <w:proofErr w:type="spellStart"/>
      <w:r>
        <w:rPr>
          <w:rFonts w:ascii="Arial" w:hAnsi="Arial"/>
        </w:rPr>
        <w:t>Special</w:t>
      </w:r>
      <w:proofErr w:type="spellEnd"/>
      <w:r>
        <w:rPr>
          <w:rFonts w:ascii="Arial" w:hAnsi="Arial"/>
        </w:rPr>
        <w:t xml:space="preserve"> avec sécurité à boulon de cisaillement et Super avec sécurité non-stop ressort qui offre une force de déclenchement de 500 kg. Ces sécurités protègent le déchaumeur sur les sols pierreux et garantissent une profondeur de travail constante.</w:t>
      </w:r>
    </w:p>
    <w:p w14:paraId="3AF5B7F1" w14:textId="77777777" w:rsidR="000B28FB" w:rsidRPr="000B28FB" w:rsidRDefault="000B28FB" w:rsidP="000B28FB">
      <w:pPr>
        <w:spacing w:after="120" w:line="360" w:lineRule="auto"/>
        <w:ind w:left="567" w:right="1695"/>
        <w:rPr>
          <w:rFonts w:ascii="Arial" w:eastAsia="Arial" w:hAnsi="Arial" w:cs="Arial"/>
        </w:rPr>
      </w:pPr>
    </w:p>
    <w:p w14:paraId="7F9E7216"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Options de socs polyvalentes pour différents chantiers </w:t>
      </w:r>
    </w:p>
    <w:p w14:paraId="7C8BB884"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Pour le système de dents C-Mix 3, le </w:t>
      </w:r>
      <w:proofErr w:type="spellStart"/>
      <w:r>
        <w:rPr>
          <w:rFonts w:ascii="Arial" w:hAnsi="Arial"/>
        </w:rPr>
        <w:t>Cenio</w:t>
      </w:r>
      <w:proofErr w:type="spellEnd"/>
      <w:r>
        <w:rPr>
          <w:rFonts w:ascii="Arial" w:hAnsi="Arial"/>
        </w:rPr>
        <w:t xml:space="preserve"> 5000-2 peut être équipé parmi une large gamme de socs. Pour le déchaumage, le choix se portera sur les socs pattes d’oie de 320 mm de large ou les socs à ailettes C-Mix de 360 mm de large. Pour la préparation du sol, on utilisera les pointes C-Mix de 100 mm ou 80 mm de large et pour l’ameublissement en profondeur jusqu’à 40 cm, les pointes C-Mix de 40 mm de large. Cette variété de choix permet une utilisation flexible du déchaumeur pour les chantiers les plus variés.</w:t>
      </w:r>
    </w:p>
    <w:p w14:paraId="173289D4" w14:textId="77777777" w:rsidR="000B28FB" w:rsidRPr="000B28FB" w:rsidRDefault="000B28FB" w:rsidP="000B28FB">
      <w:pPr>
        <w:spacing w:after="120" w:line="360" w:lineRule="auto"/>
        <w:ind w:left="567" w:right="1695"/>
        <w:rPr>
          <w:rFonts w:ascii="Arial" w:eastAsia="Arial" w:hAnsi="Arial" w:cs="Arial"/>
        </w:rPr>
      </w:pPr>
    </w:p>
    <w:p w14:paraId="08DE56D2"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Réglage hydraulique pour des profondeurs de travail précises </w:t>
      </w:r>
    </w:p>
    <w:p w14:paraId="54B570BB"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Le réglage de la profondeur de travail du </w:t>
      </w:r>
      <w:proofErr w:type="spellStart"/>
      <w:r>
        <w:rPr>
          <w:rFonts w:ascii="Arial" w:hAnsi="Arial"/>
        </w:rPr>
        <w:t>Cenio</w:t>
      </w:r>
      <w:proofErr w:type="spellEnd"/>
      <w:r>
        <w:rPr>
          <w:rFonts w:ascii="Arial" w:hAnsi="Arial"/>
        </w:rPr>
        <w:t xml:space="preserve"> 5000-2 est entièrement hydraulique en cabine du tracteur. La profondeur de travail est ainsi modulée rapidement durant le travail, en fonction des conditions de sol. Une règle graduée bien lisible et durable sert de repère. Des roues d’appui en option garantissent une régularité de travail, même sur les surfaces irrégulières. </w:t>
      </w:r>
    </w:p>
    <w:p w14:paraId="4FB2A9D9" w14:textId="77777777" w:rsidR="000B28FB" w:rsidRPr="000B28FB" w:rsidRDefault="000B28FB" w:rsidP="000B28FB">
      <w:pPr>
        <w:spacing w:after="120" w:line="360" w:lineRule="auto"/>
        <w:ind w:left="567" w:right="1695"/>
        <w:rPr>
          <w:rFonts w:ascii="Arial" w:eastAsia="Arial" w:hAnsi="Arial" w:cs="Arial"/>
        </w:rPr>
      </w:pPr>
    </w:p>
    <w:p w14:paraId="142AC399" w14:textId="77777777" w:rsidR="000B28FB" w:rsidRPr="000B28FB" w:rsidRDefault="000B28FB" w:rsidP="000B28FB">
      <w:pPr>
        <w:spacing w:after="120" w:line="360" w:lineRule="auto"/>
        <w:ind w:left="567" w:right="1695"/>
        <w:rPr>
          <w:rFonts w:ascii="Arial" w:eastAsia="Arial" w:hAnsi="Arial" w:cs="Arial"/>
        </w:rPr>
      </w:pPr>
      <w:r>
        <w:rPr>
          <w:rFonts w:ascii="Arial" w:hAnsi="Arial"/>
          <w:b/>
        </w:rPr>
        <w:t xml:space="preserve">Surface de travail bien nivelée grâce à un ajustement automatique du compartiment de disques avec </w:t>
      </w:r>
      <w:proofErr w:type="spellStart"/>
      <w:r>
        <w:rPr>
          <w:rFonts w:ascii="Arial" w:hAnsi="Arial"/>
          <w:b/>
        </w:rPr>
        <w:t>LevelControl</w:t>
      </w:r>
      <w:proofErr w:type="spellEnd"/>
    </w:p>
    <w:p w14:paraId="479E8F49"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Derrière les dents, un compartiment de disques à petits crénelages (diamètre 410 mm) et des paliers exempts d’entretien garantissent un nivellement homogène du sol. Ces disques bénéficient d’une bonne autopropulsion et permettent un bon émiettement du sol. Le système novateur </w:t>
      </w:r>
      <w:proofErr w:type="spellStart"/>
      <w:r>
        <w:rPr>
          <w:rFonts w:ascii="Arial" w:hAnsi="Arial"/>
        </w:rPr>
        <w:t>LevelControl</w:t>
      </w:r>
      <w:proofErr w:type="spellEnd"/>
      <w:r>
        <w:rPr>
          <w:rFonts w:ascii="Arial" w:hAnsi="Arial"/>
        </w:rPr>
        <w:t xml:space="preserve"> ajuste automatiquement la profondeur de travail de l’unité de nivellement en cas de modification de la profondeur de travail. Ainsi la surface de travail reste bien nivelée grâce à la qualité de nivellement constante, même en cas de modifications importantes de la profondeur de travail. Le travail du conducteur est facilité.</w:t>
      </w:r>
    </w:p>
    <w:p w14:paraId="28EBC108" w14:textId="77777777" w:rsidR="000B28FB" w:rsidRPr="000B28FB" w:rsidRDefault="000B28FB" w:rsidP="000B28FB">
      <w:pPr>
        <w:spacing w:after="120" w:line="360" w:lineRule="auto"/>
        <w:ind w:left="567" w:right="1695"/>
        <w:rPr>
          <w:rFonts w:ascii="Arial" w:eastAsia="Arial" w:hAnsi="Arial" w:cs="Arial"/>
        </w:rPr>
      </w:pPr>
    </w:p>
    <w:p w14:paraId="77591DC1" w14:textId="77777777" w:rsidR="000B28FB" w:rsidRPr="000B28FB" w:rsidRDefault="000B28FB" w:rsidP="000B28FB">
      <w:pPr>
        <w:spacing w:after="120" w:line="360" w:lineRule="auto"/>
        <w:ind w:left="567" w:right="1695"/>
        <w:rPr>
          <w:rFonts w:ascii="Arial" w:eastAsia="Arial" w:hAnsi="Arial" w:cs="Arial"/>
          <w:b/>
          <w:bCs/>
        </w:rPr>
      </w:pPr>
      <w:proofErr w:type="spellStart"/>
      <w:r>
        <w:rPr>
          <w:rFonts w:ascii="Arial" w:hAnsi="Arial"/>
          <w:b/>
        </w:rPr>
        <w:t>Rappui</w:t>
      </w:r>
      <w:proofErr w:type="spellEnd"/>
      <w:r>
        <w:rPr>
          <w:rFonts w:ascii="Arial" w:hAnsi="Arial"/>
          <w:b/>
        </w:rPr>
        <w:t xml:space="preserve"> optimal pour chaque type de sol </w:t>
      </w:r>
    </w:p>
    <w:p w14:paraId="30D76AC0" w14:textId="77777777" w:rsidR="000B28FB" w:rsidRPr="000B28FB" w:rsidRDefault="000B28FB" w:rsidP="000B28FB">
      <w:pPr>
        <w:spacing w:after="120" w:line="360" w:lineRule="auto"/>
        <w:ind w:left="567" w:right="1695"/>
        <w:rPr>
          <w:rFonts w:ascii="Arial" w:eastAsia="Arial" w:hAnsi="Arial" w:cs="Arial"/>
        </w:rPr>
      </w:pPr>
      <w:r>
        <w:rPr>
          <w:rFonts w:ascii="Arial" w:hAnsi="Arial"/>
        </w:rPr>
        <w:t xml:space="preserve">6 rouleaux différents sont disponibles pour le </w:t>
      </w:r>
      <w:proofErr w:type="spellStart"/>
      <w:r>
        <w:rPr>
          <w:rFonts w:ascii="Arial" w:hAnsi="Arial"/>
        </w:rPr>
        <w:t>rappui</w:t>
      </w:r>
      <w:proofErr w:type="spellEnd"/>
      <w:r>
        <w:rPr>
          <w:rFonts w:ascii="Arial" w:hAnsi="Arial"/>
        </w:rPr>
        <w:t xml:space="preserve"> du sol. Cette diversité permet de choisir le rouleau idéal pour les différentes conditions d’utilisation. Grâce au système de changement rapide, les rouleaux sont remplacés facilement en cas de parcelles hétérogènes au sein d’une exploitation. Une herse peigne derrière le rouleau peut venir compléter la machine.</w:t>
      </w:r>
    </w:p>
    <w:p w14:paraId="53272855" w14:textId="77777777" w:rsidR="000B28FB" w:rsidRPr="000B28FB" w:rsidRDefault="000B28FB" w:rsidP="000B28FB">
      <w:pPr>
        <w:spacing w:after="120" w:line="360" w:lineRule="auto"/>
        <w:ind w:left="567" w:right="1695"/>
        <w:rPr>
          <w:rFonts w:ascii="Arial" w:eastAsia="Arial" w:hAnsi="Arial" w:cs="Arial"/>
        </w:rPr>
      </w:pPr>
    </w:p>
    <w:p w14:paraId="204323E4" w14:textId="32A41B43" w:rsidR="005E661E" w:rsidRDefault="000B28FB" w:rsidP="00FD7AC4">
      <w:pPr>
        <w:spacing w:after="120" w:line="360" w:lineRule="auto"/>
        <w:ind w:left="567" w:right="1128"/>
        <w:rPr>
          <w:rFonts w:ascii="Arial" w:hAnsi="Arial"/>
        </w:rPr>
      </w:pPr>
      <w:r>
        <w:rPr>
          <w:rFonts w:ascii="Arial" w:hAnsi="Arial"/>
        </w:rPr>
        <w:t xml:space="preserve">Avec le nouveau </w:t>
      </w:r>
      <w:proofErr w:type="spellStart"/>
      <w:r>
        <w:rPr>
          <w:rFonts w:ascii="Arial" w:hAnsi="Arial"/>
        </w:rPr>
        <w:t>Cenio</w:t>
      </w:r>
      <w:proofErr w:type="spellEnd"/>
      <w:r>
        <w:rPr>
          <w:rFonts w:ascii="Arial" w:hAnsi="Arial"/>
        </w:rPr>
        <w:t xml:space="preserve"> 5000-2, AMAZONE propose un déchaumeur universel qui offre rendement et flexibilité, même pour les régions aux parcellaires morcelées.</w:t>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BE6519B" w14:textId="38B8542D" w:rsidR="000B28FB" w:rsidRPr="000B28FB" w:rsidRDefault="000B28FB" w:rsidP="000244E4">
      <w:pPr>
        <w:pStyle w:val="Listenabsatz"/>
        <w:numPr>
          <w:ilvl w:val="0"/>
          <w:numId w:val="27"/>
        </w:numPr>
        <w:spacing w:after="120" w:line="360" w:lineRule="auto"/>
        <w:ind w:right="1128"/>
        <w:rPr>
          <w:rFonts w:ascii="Arial" w:eastAsia="Arial" w:hAnsi="Arial" w:cs="Arial"/>
        </w:rPr>
      </w:pPr>
      <w:r>
        <w:rPr>
          <w:rFonts w:ascii="Arial" w:hAnsi="Arial"/>
          <w:b/>
        </w:rPr>
        <w:t>Diverses possibilités d’utilisation</w:t>
      </w:r>
      <w:r>
        <w:rPr>
          <w:rFonts w:ascii="Arial" w:hAnsi="Arial"/>
        </w:rPr>
        <w:t xml:space="preserve"> du déchaumage superficiel jusqu’à l’ameublissement en profondeur</w:t>
      </w:r>
    </w:p>
    <w:p w14:paraId="0DD56A13" w14:textId="6B03015B" w:rsidR="000B28FB" w:rsidRPr="000B28FB" w:rsidRDefault="000B28FB" w:rsidP="000244E4">
      <w:pPr>
        <w:pStyle w:val="Listenabsatz"/>
        <w:numPr>
          <w:ilvl w:val="0"/>
          <w:numId w:val="27"/>
        </w:numPr>
        <w:spacing w:after="120" w:line="360" w:lineRule="auto"/>
        <w:ind w:right="1128"/>
        <w:rPr>
          <w:rFonts w:ascii="Arial" w:eastAsia="Arial" w:hAnsi="Arial" w:cs="Arial"/>
        </w:rPr>
      </w:pPr>
      <w:r>
        <w:rPr>
          <w:rFonts w:ascii="Arial" w:hAnsi="Arial"/>
          <w:b/>
          <w:bCs/>
        </w:rPr>
        <w:t>Réglage hydraulique confortable de la profondeur de travail</w:t>
      </w:r>
      <w:r>
        <w:rPr>
          <w:rFonts w:ascii="Arial" w:hAnsi="Arial"/>
        </w:rPr>
        <w:t xml:space="preserve"> depuis la cabine</w:t>
      </w:r>
    </w:p>
    <w:p w14:paraId="4F53084F" w14:textId="4C3A7C07" w:rsidR="000B28FB" w:rsidRPr="000B28FB" w:rsidRDefault="000B28FB" w:rsidP="000244E4">
      <w:pPr>
        <w:pStyle w:val="Listenabsatz"/>
        <w:numPr>
          <w:ilvl w:val="0"/>
          <w:numId w:val="27"/>
        </w:numPr>
        <w:spacing w:after="120" w:line="360" w:lineRule="auto"/>
        <w:ind w:right="1128"/>
        <w:rPr>
          <w:rFonts w:ascii="Arial" w:eastAsia="Arial" w:hAnsi="Arial" w:cs="Arial"/>
        </w:rPr>
      </w:pPr>
      <w:r>
        <w:rPr>
          <w:rFonts w:ascii="Arial" w:hAnsi="Arial"/>
          <w:b/>
        </w:rPr>
        <w:t xml:space="preserve">Ajustement automatique du compartiment de disques de nivellement avec </w:t>
      </w:r>
      <w:proofErr w:type="spellStart"/>
      <w:r>
        <w:rPr>
          <w:rFonts w:ascii="Arial" w:hAnsi="Arial"/>
          <w:b/>
        </w:rPr>
        <w:t>LevelControl</w:t>
      </w:r>
      <w:proofErr w:type="spellEnd"/>
      <w:r>
        <w:rPr>
          <w:rFonts w:ascii="Arial" w:hAnsi="Arial"/>
        </w:rPr>
        <w:t xml:space="preserve"> en cas de modification de la profondeur de travail</w:t>
      </w:r>
    </w:p>
    <w:p w14:paraId="3F729B63" w14:textId="0D1B37A3" w:rsidR="000B28FB" w:rsidRPr="000B28FB" w:rsidRDefault="000B28FB" w:rsidP="000244E4">
      <w:pPr>
        <w:pStyle w:val="Listenabsatz"/>
        <w:numPr>
          <w:ilvl w:val="0"/>
          <w:numId w:val="27"/>
        </w:numPr>
        <w:spacing w:after="120" w:line="360" w:lineRule="auto"/>
        <w:ind w:right="1128"/>
        <w:rPr>
          <w:rFonts w:ascii="Arial" w:eastAsia="Arial" w:hAnsi="Arial" w:cs="Arial"/>
        </w:rPr>
      </w:pPr>
      <w:r>
        <w:rPr>
          <w:rFonts w:ascii="Arial" w:hAnsi="Arial"/>
          <w:b/>
        </w:rPr>
        <w:t>Construction robuste du châssis</w:t>
      </w:r>
      <w:r>
        <w:rPr>
          <w:rFonts w:ascii="Arial" w:hAnsi="Arial"/>
        </w:rPr>
        <w:t xml:space="preserve"> pour une durabilité exceptionnelle</w:t>
      </w:r>
    </w:p>
    <w:p w14:paraId="11167822" w14:textId="797854B7" w:rsidR="003E3496" w:rsidRPr="000B28FB" w:rsidRDefault="000B28FB" w:rsidP="000244E4">
      <w:pPr>
        <w:pStyle w:val="Listenabsatz"/>
        <w:numPr>
          <w:ilvl w:val="0"/>
          <w:numId w:val="27"/>
        </w:numPr>
        <w:spacing w:after="120" w:line="360" w:lineRule="auto"/>
        <w:ind w:right="1128"/>
        <w:rPr>
          <w:rFonts w:ascii="Arial" w:eastAsia="Arial" w:hAnsi="Arial" w:cs="Arial"/>
        </w:rPr>
      </w:pPr>
      <w:r>
        <w:rPr>
          <w:rFonts w:ascii="Arial" w:hAnsi="Arial"/>
          <w:b/>
        </w:rPr>
        <w:t>Vaste gamme de rouleaux</w:t>
      </w:r>
      <w:r>
        <w:rPr>
          <w:rFonts w:ascii="Arial" w:hAnsi="Arial"/>
        </w:rPr>
        <w:t xml:space="preserve"> pour un </w:t>
      </w:r>
      <w:proofErr w:type="spellStart"/>
      <w:r>
        <w:rPr>
          <w:rFonts w:ascii="Arial" w:hAnsi="Arial"/>
        </w:rPr>
        <w:t>rappui</w:t>
      </w:r>
      <w:proofErr w:type="spellEnd"/>
      <w:r>
        <w:rPr>
          <w:rFonts w:ascii="Arial" w:hAnsi="Arial"/>
        </w:rPr>
        <w:t xml:space="preserve"> spécifique, quelles que soient les conditions</w:t>
      </w:r>
    </w:p>
    <w:p w14:paraId="3B7B1B6C" w14:textId="77777777" w:rsidR="000B28FB" w:rsidRDefault="000B28FB" w:rsidP="00E919AA">
      <w:pPr>
        <w:spacing w:after="120" w:line="360" w:lineRule="auto"/>
        <w:ind w:left="567" w:right="1695"/>
        <w:rPr>
          <w:rFonts w:ascii="Arial" w:eastAsia="Arial" w:hAnsi="Arial" w:cs="Arial"/>
        </w:rPr>
      </w:pPr>
    </w:p>
    <w:p w14:paraId="25C7E2D6" w14:textId="77777777" w:rsidR="00E919AA" w:rsidRDefault="00E919AA" w:rsidP="00E919AA">
      <w:pPr>
        <w:spacing w:after="120" w:line="360" w:lineRule="auto"/>
        <w:ind w:left="567" w:right="1695"/>
        <w:rPr>
          <w:rFonts w:ascii="Arial" w:eastAsia="Arial" w:hAnsi="Arial" w:cs="Arial"/>
        </w:rPr>
      </w:pPr>
    </w:p>
    <w:p w14:paraId="7E4680A0" w14:textId="275EFE6A"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252E7AD" wp14:editId="4FFFC251">
            <wp:extent cx="3477600" cy="2880000"/>
            <wp:effectExtent l="0" t="0" r="2540" b="3175"/>
            <wp:docPr id="4316730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73084" name="Grafik 43167308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DC2C5B3" w14:textId="2F513CDE" w:rsidR="00A32005" w:rsidRDefault="00E919AA" w:rsidP="00E919AA">
      <w:pPr>
        <w:spacing w:after="120" w:line="360" w:lineRule="auto"/>
        <w:ind w:left="567" w:right="1695"/>
        <w:rPr>
          <w:rFonts w:ascii="Arial" w:hAnsi="Arial"/>
        </w:rPr>
      </w:pPr>
      <w:proofErr w:type="spellStart"/>
      <w:r>
        <w:rPr>
          <w:rFonts w:ascii="Arial" w:hAnsi="Arial"/>
        </w:rPr>
        <w:t>Cenio</w:t>
      </w:r>
      <w:proofErr w:type="spellEnd"/>
      <w:r>
        <w:rPr>
          <w:rFonts w:ascii="Arial" w:hAnsi="Arial"/>
        </w:rPr>
        <w:t xml:space="preserve"> 5000-2 repliable pour le travail superficiel du sol jusqu’à l’ameublissement en profondeur</w:t>
      </w:r>
    </w:p>
    <w:p w14:paraId="5A98DB80" w14:textId="77777777" w:rsidR="00A32005" w:rsidRDefault="00A32005">
      <w:pPr>
        <w:rPr>
          <w:rFonts w:ascii="Arial" w:hAnsi="Arial"/>
        </w:rPr>
      </w:pPr>
      <w:r>
        <w:rPr>
          <w:rFonts w:ascii="Arial" w:hAnsi="Arial"/>
        </w:rPr>
        <w:br w:type="page"/>
      </w:r>
    </w:p>
    <w:p w14:paraId="2CE32E0D" w14:textId="147727C0" w:rsidR="00785D89" w:rsidRDefault="00785D89" w:rsidP="00785D89">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3CA38D" wp14:editId="60E35098">
            <wp:extent cx="1440000" cy="1440000"/>
            <wp:effectExtent l="0" t="0" r="0" b="0"/>
            <wp:docPr id="333993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93132" name="Grafik 3339931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0E4A3D9A" w14:textId="77777777" w:rsidR="00785D89" w:rsidRPr="00785D89" w:rsidRDefault="00785D89" w:rsidP="00785D89">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www.amazone.net/yt-Cenio-5000-2</w:t>
      </w:r>
    </w:p>
    <w:p w14:paraId="016C0CDA" w14:textId="77777777" w:rsidR="000B28FB" w:rsidRDefault="000B28FB" w:rsidP="00E919AA">
      <w:pPr>
        <w:spacing w:after="120" w:line="360" w:lineRule="auto"/>
        <w:ind w:left="567" w:right="1695"/>
        <w:rPr>
          <w:rFonts w:ascii="Arial" w:eastAsia="Arial" w:hAnsi="Arial" w:cs="Arial"/>
        </w:rPr>
      </w:pPr>
    </w:p>
    <w:p w14:paraId="33FB0863" w14:textId="77777777" w:rsidR="00E919AA" w:rsidRDefault="00E919AA" w:rsidP="00E919AA">
      <w:pPr>
        <w:spacing w:after="120" w:line="360" w:lineRule="auto"/>
        <w:ind w:left="567" w:right="1695"/>
        <w:rPr>
          <w:rFonts w:ascii="Arial" w:eastAsia="Arial" w:hAnsi="Arial" w:cs="Arial"/>
        </w:rPr>
      </w:pPr>
    </w:p>
    <w:p w14:paraId="2B52A13C" w14:textId="53EF808F"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2623C9E3" wp14:editId="5DACFA00">
            <wp:extent cx="4064400" cy="2880000"/>
            <wp:effectExtent l="0" t="0" r="0" b="3175"/>
            <wp:docPr id="71144198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41988" name="Grafik 71144198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E246B42" w14:textId="77777777" w:rsidR="00E919AA" w:rsidRPr="00E919AA" w:rsidRDefault="00E919AA" w:rsidP="00E919AA">
      <w:pPr>
        <w:spacing w:after="120" w:line="360" w:lineRule="auto"/>
        <w:ind w:left="567" w:right="1695"/>
        <w:rPr>
          <w:rFonts w:ascii="Arial" w:eastAsia="Arial" w:hAnsi="Arial" w:cs="Arial"/>
        </w:rPr>
      </w:pPr>
      <w:r>
        <w:rPr>
          <w:rFonts w:ascii="Arial" w:hAnsi="Arial"/>
        </w:rPr>
        <w:t xml:space="preserve">Incorporation parfaite avec le </w:t>
      </w:r>
      <w:proofErr w:type="spellStart"/>
      <w:r>
        <w:rPr>
          <w:rFonts w:ascii="Arial" w:hAnsi="Arial"/>
        </w:rPr>
        <w:t>Cenio</w:t>
      </w:r>
      <w:proofErr w:type="spellEnd"/>
      <w:r>
        <w:rPr>
          <w:rFonts w:ascii="Arial" w:hAnsi="Arial"/>
        </w:rPr>
        <w:t xml:space="preserve"> 5000-2 trois rangées</w:t>
      </w:r>
    </w:p>
    <w:p w14:paraId="5CAE960D" w14:textId="77777777" w:rsidR="000B28FB" w:rsidRDefault="000B28FB" w:rsidP="00E919AA">
      <w:pPr>
        <w:spacing w:after="120" w:line="360" w:lineRule="auto"/>
        <w:ind w:left="567" w:right="1695"/>
        <w:rPr>
          <w:rFonts w:ascii="Arial" w:eastAsia="Arial" w:hAnsi="Arial" w:cs="Arial"/>
        </w:rPr>
      </w:pPr>
    </w:p>
    <w:p w14:paraId="1C90BD3D" w14:textId="77777777" w:rsidR="00E919AA" w:rsidRDefault="00E919AA" w:rsidP="00E919AA">
      <w:pPr>
        <w:spacing w:after="120" w:line="360" w:lineRule="auto"/>
        <w:ind w:left="567" w:right="1695"/>
        <w:rPr>
          <w:rFonts w:ascii="Arial" w:eastAsia="Arial" w:hAnsi="Arial" w:cs="Arial"/>
        </w:rPr>
      </w:pPr>
    </w:p>
    <w:p w14:paraId="007E6D1A" w14:textId="1A75CEA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869E1D" wp14:editId="3C0D1A0B">
            <wp:extent cx="4064400" cy="2880000"/>
            <wp:effectExtent l="0" t="0" r="0" b="3175"/>
            <wp:docPr id="5258105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810534" name="Grafik 5258105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8F54AF" w14:textId="1B678F1D" w:rsidR="00E919AA" w:rsidRPr="00E919AA" w:rsidRDefault="00E919AA" w:rsidP="00E919AA">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5000-2 repliable avec plaques de signalisation et éclairage pour la sécurité des déplacements routiers</w:t>
      </w:r>
    </w:p>
    <w:p w14:paraId="716794B8" w14:textId="77777777" w:rsidR="00E919AA" w:rsidRDefault="00E919AA" w:rsidP="00E919AA">
      <w:pPr>
        <w:spacing w:after="120" w:line="360" w:lineRule="auto"/>
        <w:ind w:left="567" w:right="1695"/>
        <w:rPr>
          <w:rFonts w:ascii="Arial" w:eastAsia="Arial" w:hAnsi="Arial" w:cs="Arial"/>
        </w:rPr>
      </w:pPr>
    </w:p>
    <w:p w14:paraId="2483C9C3" w14:textId="77777777" w:rsidR="00E919AA" w:rsidRDefault="00E919AA" w:rsidP="00E919AA">
      <w:pPr>
        <w:spacing w:after="120" w:line="360" w:lineRule="auto"/>
        <w:ind w:left="567" w:right="1695"/>
        <w:rPr>
          <w:rFonts w:ascii="Arial" w:eastAsia="Arial" w:hAnsi="Arial" w:cs="Arial"/>
        </w:rPr>
      </w:pPr>
    </w:p>
    <w:p w14:paraId="209B3DB4" w14:textId="16F9E114"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0B3C8360" wp14:editId="08158146">
            <wp:extent cx="4064400" cy="2880000"/>
            <wp:effectExtent l="0" t="0" r="0" b="3175"/>
            <wp:docPr id="4207720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209" name="Grafik 420772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5AF9D05" w14:textId="77777777" w:rsidR="00E919AA" w:rsidRPr="00E919AA" w:rsidRDefault="00E919AA" w:rsidP="00E919AA">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5000-2 Super</w:t>
      </w:r>
    </w:p>
    <w:p w14:paraId="64880242" w14:textId="77777777" w:rsidR="00E919AA" w:rsidRDefault="00E919AA" w:rsidP="00E919AA">
      <w:pPr>
        <w:spacing w:after="120" w:line="360" w:lineRule="auto"/>
        <w:ind w:left="567" w:right="1695"/>
        <w:rPr>
          <w:rFonts w:ascii="Arial" w:eastAsia="Arial" w:hAnsi="Arial" w:cs="Arial"/>
        </w:rPr>
      </w:pPr>
    </w:p>
    <w:p w14:paraId="4ADEB1E0" w14:textId="77777777" w:rsidR="00E919AA" w:rsidRDefault="00E919AA" w:rsidP="00E919AA">
      <w:pPr>
        <w:spacing w:after="120" w:line="360" w:lineRule="auto"/>
        <w:ind w:left="567" w:right="1695"/>
        <w:rPr>
          <w:rFonts w:ascii="Arial" w:eastAsia="Arial" w:hAnsi="Arial" w:cs="Arial"/>
        </w:rPr>
      </w:pPr>
    </w:p>
    <w:p w14:paraId="1F2BE9B9" w14:textId="386DC96E" w:rsidR="00E919AA" w:rsidRDefault="00E919AA"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6D55EB2" wp14:editId="5CE63F41">
            <wp:extent cx="4064400" cy="2880000"/>
            <wp:effectExtent l="0" t="0" r="0" b="3175"/>
            <wp:docPr id="4811542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54231" name="Grafik 48115423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605CB5" w14:textId="0A36A2D0" w:rsidR="00E919AA" w:rsidRPr="00E919AA" w:rsidRDefault="00E919AA" w:rsidP="00E919AA">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Cenio</w:t>
      </w:r>
      <w:proofErr w:type="spellEnd"/>
      <w:r>
        <w:rPr>
          <w:rFonts w:ascii="Arial" w:hAnsi="Arial"/>
        </w:rPr>
        <w:t> 5000-2 garantit un rendement maximal</w:t>
      </w:r>
    </w:p>
    <w:p w14:paraId="299DB4A4" w14:textId="77777777" w:rsidR="00E919AA" w:rsidRDefault="00E919AA" w:rsidP="00E919AA">
      <w:pPr>
        <w:spacing w:after="120" w:line="360" w:lineRule="auto"/>
        <w:ind w:left="567" w:right="1695"/>
        <w:rPr>
          <w:rFonts w:ascii="Arial" w:eastAsia="Arial" w:hAnsi="Arial" w:cs="Arial"/>
        </w:rPr>
      </w:pPr>
    </w:p>
    <w:p w14:paraId="3B21AB83" w14:textId="77777777" w:rsidR="00E919AA" w:rsidRDefault="00E919AA" w:rsidP="00E919AA">
      <w:pPr>
        <w:spacing w:after="120" w:line="360" w:lineRule="auto"/>
        <w:ind w:left="567" w:right="1695"/>
        <w:rPr>
          <w:rFonts w:ascii="Arial" w:eastAsia="Arial" w:hAnsi="Arial" w:cs="Arial"/>
        </w:rPr>
      </w:pPr>
    </w:p>
    <w:p w14:paraId="26E8737A" w14:textId="359D460C" w:rsidR="00E919AA" w:rsidRDefault="00E919AA" w:rsidP="00E919AA">
      <w:pPr>
        <w:spacing w:after="120" w:line="360" w:lineRule="auto"/>
        <w:ind w:left="567" w:right="1695"/>
        <w:rPr>
          <w:rFonts w:ascii="Arial" w:eastAsia="Arial" w:hAnsi="Arial" w:cs="Arial"/>
        </w:rPr>
      </w:pPr>
      <w:r>
        <w:rPr>
          <w:rFonts w:ascii="Arial" w:hAnsi="Arial"/>
          <w:noProof/>
        </w:rPr>
        <w:drawing>
          <wp:inline distT="0" distB="0" distL="0" distR="0" wp14:anchorId="6D950B81" wp14:editId="2A88CB26">
            <wp:extent cx="4064400" cy="2880000"/>
            <wp:effectExtent l="0" t="0" r="0" b="3175"/>
            <wp:docPr id="1933189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189524" name="Grafik 19331895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67E5EB" w14:textId="77777777" w:rsidR="00B247CC" w:rsidRPr="00B247CC" w:rsidRDefault="00B247CC" w:rsidP="00B247CC">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5000-2 Super avec roues d’appui en option et rouleau Matrix KWM 600</w:t>
      </w:r>
    </w:p>
    <w:p w14:paraId="6A3CEB33" w14:textId="77777777" w:rsidR="00E919AA" w:rsidRDefault="00E919AA" w:rsidP="00E919AA">
      <w:pPr>
        <w:spacing w:after="120" w:line="360" w:lineRule="auto"/>
        <w:ind w:left="567" w:right="1695"/>
        <w:rPr>
          <w:rFonts w:ascii="Arial" w:eastAsia="Arial" w:hAnsi="Arial" w:cs="Arial"/>
        </w:rPr>
      </w:pPr>
    </w:p>
    <w:p w14:paraId="64FEA76E" w14:textId="77777777" w:rsidR="00B247CC" w:rsidRDefault="00B247CC" w:rsidP="00E919AA">
      <w:pPr>
        <w:spacing w:after="120" w:line="360" w:lineRule="auto"/>
        <w:ind w:left="567" w:right="1695"/>
        <w:rPr>
          <w:rFonts w:ascii="Arial" w:eastAsia="Arial" w:hAnsi="Arial" w:cs="Arial"/>
        </w:rPr>
      </w:pPr>
    </w:p>
    <w:p w14:paraId="37B8B29C" w14:textId="60580085" w:rsidR="00B247C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B18D100" wp14:editId="2BC2E97A">
            <wp:extent cx="4064400" cy="2880000"/>
            <wp:effectExtent l="0" t="0" r="0" b="3175"/>
            <wp:docPr id="176390101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1016" name="Grafik 17639010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0C44EDF"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Les ailettes 360 mm assurent une préparation superficielle et un scalpage en position 1. </w:t>
      </w:r>
    </w:p>
    <w:p w14:paraId="3E176C82" w14:textId="77777777" w:rsidR="00B247CC" w:rsidRDefault="00B247CC" w:rsidP="00E919AA">
      <w:pPr>
        <w:spacing w:after="120" w:line="360" w:lineRule="auto"/>
        <w:ind w:left="567" w:right="1695"/>
        <w:rPr>
          <w:rFonts w:ascii="Arial" w:eastAsia="Arial" w:hAnsi="Arial" w:cs="Arial"/>
        </w:rPr>
      </w:pPr>
    </w:p>
    <w:p w14:paraId="28078E16" w14:textId="77777777" w:rsidR="00110F0C" w:rsidRDefault="00110F0C" w:rsidP="00E919AA">
      <w:pPr>
        <w:spacing w:after="120" w:line="360" w:lineRule="auto"/>
        <w:ind w:left="567" w:right="1695"/>
        <w:rPr>
          <w:rFonts w:ascii="Arial" w:eastAsia="Arial" w:hAnsi="Arial" w:cs="Arial"/>
        </w:rPr>
      </w:pPr>
    </w:p>
    <w:p w14:paraId="451F5C29" w14:textId="5303C355" w:rsidR="00110F0C" w:rsidRDefault="00110F0C" w:rsidP="00E919AA">
      <w:pPr>
        <w:spacing w:after="120" w:line="360" w:lineRule="auto"/>
        <w:ind w:left="567" w:right="1695"/>
        <w:rPr>
          <w:rFonts w:ascii="Arial" w:eastAsia="Arial" w:hAnsi="Arial" w:cs="Arial"/>
        </w:rPr>
      </w:pPr>
      <w:r>
        <w:rPr>
          <w:rFonts w:ascii="Arial" w:hAnsi="Arial"/>
          <w:noProof/>
        </w:rPr>
        <w:drawing>
          <wp:inline distT="0" distB="0" distL="0" distR="0" wp14:anchorId="52696553" wp14:editId="76837240">
            <wp:extent cx="4064400" cy="2880000"/>
            <wp:effectExtent l="0" t="0" r="0" b="3175"/>
            <wp:docPr id="114979752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97527" name="Grafik 11497975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BCA4F5" w14:textId="77777777" w:rsidR="00110F0C" w:rsidRPr="00110F0C" w:rsidRDefault="00110F0C" w:rsidP="00110F0C">
      <w:pPr>
        <w:spacing w:after="120" w:line="360" w:lineRule="auto"/>
        <w:ind w:left="567" w:right="1695"/>
        <w:rPr>
          <w:rFonts w:ascii="Arial" w:eastAsia="Arial" w:hAnsi="Arial" w:cs="Arial"/>
        </w:rPr>
      </w:pPr>
      <w:r>
        <w:rPr>
          <w:rFonts w:ascii="Arial" w:hAnsi="Arial"/>
        </w:rPr>
        <w:t xml:space="preserve">La position en hauteur donne plus d'attaque à la pointe favorisant ainsi la pénétration, même dans les sols extrêmement secs. </w:t>
      </w:r>
    </w:p>
    <w:p w14:paraId="611ECFC3" w14:textId="77777777" w:rsidR="00B247CC" w:rsidRDefault="00B247CC" w:rsidP="00E919AA">
      <w:pPr>
        <w:spacing w:after="120" w:line="360" w:lineRule="auto"/>
        <w:ind w:left="567" w:right="1695"/>
        <w:rPr>
          <w:rFonts w:ascii="Arial" w:eastAsia="Arial" w:hAnsi="Arial" w:cs="Arial"/>
        </w:rPr>
      </w:pPr>
    </w:p>
    <w:p w14:paraId="275AAF5D" w14:textId="77777777" w:rsidR="00110F0C" w:rsidRDefault="00110F0C" w:rsidP="00E919AA">
      <w:pPr>
        <w:spacing w:after="120" w:line="360" w:lineRule="auto"/>
        <w:ind w:left="567" w:right="1695"/>
        <w:rPr>
          <w:rFonts w:ascii="Arial" w:eastAsia="Arial" w:hAnsi="Arial" w:cs="Arial"/>
        </w:rPr>
      </w:pPr>
    </w:p>
    <w:p w14:paraId="53482F68" w14:textId="2140D370" w:rsidR="00110F0C" w:rsidRDefault="00110F0C"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FC3153" wp14:editId="41ABCA7A">
            <wp:extent cx="4064400" cy="2880000"/>
            <wp:effectExtent l="0" t="0" r="0" b="3175"/>
            <wp:docPr id="1634122150"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122150" name="Grafik 16341221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BACC70" w14:textId="54033035" w:rsidR="00110F0C" w:rsidRPr="00110F0C" w:rsidRDefault="00110F0C" w:rsidP="00110F0C">
      <w:pPr>
        <w:spacing w:after="120" w:line="360" w:lineRule="auto"/>
        <w:ind w:left="567" w:right="1695"/>
        <w:rPr>
          <w:rFonts w:ascii="Arial" w:eastAsia="Arial" w:hAnsi="Arial" w:cs="Arial"/>
        </w:rPr>
      </w:pPr>
      <w:r>
        <w:rPr>
          <w:rFonts w:ascii="Arial" w:hAnsi="Arial"/>
        </w:rPr>
        <w:t>L’angle d’attaque très incliné en position 3 améliore l’incorporation et le mélange des matières organiques dans le sol.</w:t>
      </w:r>
    </w:p>
    <w:p w14:paraId="6D5B5388" w14:textId="77777777" w:rsidR="00110F0C" w:rsidRDefault="00110F0C" w:rsidP="00E919AA">
      <w:pPr>
        <w:spacing w:after="120" w:line="360" w:lineRule="auto"/>
        <w:ind w:left="567" w:right="1695"/>
        <w:rPr>
          <w:rFonts w:ascii="Arial" w:eastAsia="Arial" w:hAnsi="Arial" w:cs="Arial"/>
        </w:rPr>
      </w:pPr>
    </w:p>
    <w:p w14:paraId="2B9957E6" w14:textId="77777777" w:rsidR="00110F0C" w:rsidRDefault="00110F0C" w:rsidP="00E919AA">
      <w:pPr>
        <w:spacing w:after="120" w:line="360" w:lineRule="auto"/>
        <w:ind w:left="567" w:right="1695"/>
        <w:rPr>
          <w:rFonts w:ascii="Arial" w:eastAsia="Arial" w:hAnsi="Arial" w:cs="Arial"/>
        </w:rPr>
      </w:pPr>
    </w:p>
    <w:p w14:paraId="56274796" w14:textId="3BF26D84" w:rsidR="00110F0C"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5E60462E" wp14:editId="51C1A0A9">
            <wp:extent cx="4064400" cy="2880000"/>
            <wp:effectExtent l="0" t="0" r="0" b="3175"/>
            <wp:docPr id="1893959744"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59744" name="Grafik 189395974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C4D0E22" w14:textId="77777777" w:rsidR="00CC5B40" w:rsidRPr="00CC5B40" w:rsidRDefault="00CC5B40" w:rsidP="00CC5B40">
      <w:pPr>
        <w:spacing w:after="120" w:line="360" w:lineRule="auto"/>
        <w:ind w:left="567" w:right="1695"/>
        <w:rPr>
          <w:rFonts w:ascii="Arial" w:eastAsia="Arial" w:hAnsi="Arial" w:cs="Arial"/>
        </w:rPr>
      </w:pPr>
      <w:r>
        <w:rPr>
          <w:rFonts w:ascii="Arial" w:hAnsi="Arial"/>
        </w:rPr>
        <w:t xml:space="preserve">Réglage automatique de nivellement </w:t>
      </w:r>
      <w:proofErr w:type="spellStart"/>
      <w:r>
        <w:rPr>
          <w:rFonts w:ascii="Arial" w:hAnsi="Arial"/>
        </w:rPr>
        <w:t>Level</w:t>
      </w:r>
      <w:proofErr w:type="spellEnd"/>
      <w:r>
        <w:rPr>
          <w:rFonts w:ascii="Arial" w:hAnsi="Arial"/>
        </w:rPr>
        <w:t xml:space="preserve"> Control</w:t>
      </w:r>
    </w:p>
    <w:p w14:paraId="2986713B" w14:textId="77777777" w:rsidR="00B247CC" w:rsidRDefault="00B247CC" w:rsidP="00E919AA">
      <w:pPr>
        <w:spacing w:after="120" w:line="360" w:lineRule="auto"/>
        <w:ind w:left="567" w:right="1695"/>
        <w:rPr>
          <w:rFonts w:ascii="Arial" w:eastAsia="Arial" w:hAnsi="Arial" w:cs="Arial"/>
        </w:rPr>
      </w:pPr>
    </w:p>
    <w:p w14:paraId="4BF8341F" w14:textId="77777777" w:rsidR="00CC5B40" w:rsidRDefault="00CC5B40" w:rsidP="00E919AA">
      <w:pPr>
        <w:spacing w:after="120" w:line="360" w:lineRule="auto"/>
        <w:ind w:left="567" w:right="1695"/>
        <w:rPr>
          <w:rFonts w:ascii="Arial" w:eastAsia="Arial" w:hAnsi="Arial" w:cs="Arial"/>
        </w:rPr>
      </w:pPr>
    </w:p>
    <w:p w14:paraId="3A3CE61A" w14:textId="65D30046" w:rsidR="00CC5B40" w:rsidRDefault="00CC5B40" w:rsidP="00E919A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ABE5F5C" wp14:editId="06A0614E">
            <wp:extent cx="4064400" cy="2880000"/>
            <wp:effectExtent l="0" t="0" r="0" b="3175"/>
            <wp:docPr id="168848815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88156" name="Grafik 16884881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367871E" w14:textId="77777777" w:rsidR="00CC5B40" w:rsidRPr="00CC5B40" w:rsidRDefault="00CC5B40" w:rsidP="00CC5B40">
      <w:pPr>
        <w:spacing w:after="120" w:line="360" w:lineRule="auto"/>
        <w:ind w:left="567" w:right="1695"/>
        <w:rPr>
          <w:rFonts w:ascii="Arial" w:eastAsia="Arial" w:hAnsi="Arial" w:cs="Arial"/>
        </w:rPr>
      </w:pPr>
      <w:r>
        <w:rPr>
          <w:rFonts w:ascii="Arial" w:hAnsi="Arial"/>
        </w:rPr>
        <w:t>Ajustement automatique en cas de modification de la profondeur de travail</w:t>
      </w:r>
    </w:p>
    <w:p w14:paraId="3248E7AE" w14:textId="77777777" w:rsidR="00CC5B40" w:rsidRDefault="00CC5B40" w:rsidP="00E919AA">
      <w:pPr>
        <w:spacing w:after="120" w:line="360" w:lineRule="auto"/>
        <w:ind w:left="567" w:right="1695"/>
        <w:rPr>
          <w:rFonts w:ascii="Arial" w:eastAsia="Arial" w:hAnsi="Arial" w:cs="Arial"/>
        </w:rPr>
      </w:pPr>
    </w:p>
    <w:p w14:paraId="26E39412" w14:textId="77777777" w:rsidR="00CC5B40" w:rsidRDefault="00CC5B40" w:rsidP="00E919AA">
      <w:pPr>
        <w:spacing w:after="120" w:line="360" w:lineRule="auto"/>
        <w:ind w:left="567" w:right="1695"/>
        <w:rPr>
          <w:rFonts w:ascii="Arial" w:eastAsia="Arial" w:hAnsi="Arial" w:cs="Arial"/>
        </w:rPr>
      </w:pPr>
    </w:p>
    <w:p w14:paraId="338E582D" w14:textId="111BEE88" w:rsidR="00CC5B40" w:rsidRDefault="00CC5B40" w:rsidP="00E919AA">
      <w:pPr>
        <w:spacing w:after="120" w:line="360" w:lineRule="auto"/>
        <w:ind w:left="567" w:right="1695"/>
        <w:rPr>
          <w:rFonts w:ascii="Arial" w:eastAsia="Arial" w:hAnsi="Arial" w:cs="Arial"/>
        </w:rPr>
      </w:pPr>
      <w:r>
        <w:rPr>
          <w:rFonts w:ascii="Arial" w:hAnsi="Arial"/>
          <w:noProof/>
        </w:rPr>
        <w:drawing>
          <wp:inline distT="0" distB="0" distL="0" distR="0" wp14:anchorId="779A81BD" wp14:editId="535F35D0">
            <wp:extent cx="4064400" cy="2880000"/>
            <wp:effectExtent l="0" t="0" r="0" b="3175"/>
            <wp:docPr id="39387239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72391" name="Grafik 3938723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F8A1A47" w14:textId="7BB4EA0F" w:rsidR="00CC5B40" w:rsidRPr="00CC5B40" w:rsidRDefault="00CC5B40" w:rsidP="00CC5B40">
      <w:pPr>
        <w:spacing w:after="120" w:line="360" w:lineRule="auto"/>
        <w:ind w:left="567" w:right="1695"/>
        <w:rPr>
          <w:rFonts w:ascii="Arial" w:eastAsia="Arial" w:hAnsi="Arial" w:cs="Arial"/>
        </w:rPr>
      </w:pPr>
      <w:r>
        <w:rPr>
          <w:rFonts w:ascii="Arial" w:hAnsi="Arial"/>
        </w:rPr>
        <w:t>En standard, réglage hydraulique de la profondeur de travail avec échelle graduée bien lisible</w:t>
      </w:r>
    </w:p>
    <w:p w14:paraId="502CCF4C" w14:textId="04FA3AAD" w:rsidR="002A62F7" w:rsidRDefault="002A62F7">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2"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45CCE7BE">
            <wp:extent cx="241300" cy="241300"/>
            <wp:effectExtent l="0" t="0" r="6350" b="6350"/>
            <wp:docPr id="13" name="Grafik 13">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2A59835">
            <wp:extent cx="241300" cy="241300"/>
            <wp:effectExtent l="0" t="0" r="6350" b="6350"/>
            <wp:docPr id="12" name="Grafik 1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423266FC">
            <wp:extent cx="241300" cy="241300"/>
            <wp:effectExtent l="0" t="0" r="6350" b="6350"/>
            <wp:docPr id="11" name="Grafik 1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D38AC2F">
            <wp:extent cx="241300" cy="241300"/>
            <wp:effectExtent l="0" t="0" r="6350" b="6350"/>
            <wp:docPr id="7" name="Grafik 7">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8"/>
      <w:footerReference w:type="defaul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DFBB80" w14:textId="77777777" w:rsidR="008922FA" w:rsidRDefault="008922FA">
      <w:r>
        <w:separator/>
      </w:r>
    </w:p>
  </w:endnote>
  <w:endnote w:type="continuationSeparator" w:id="0">
    <w:p w14:paraId="47E5D87E" w14:textId="77777777" w:rsidR="008922FA" w:rsidRDefault="008922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5E11E3" w14:textId="77777777" w:rsidR="008922FA" w:rsidRDefault="008922FA">
      <w:r>
        <w:separator/>
      </w:r>
    </w:p>
  </w:footnote>
  <w:footnote w:type="continuationSeparator" w:id="0">
    <w:p w14:paraId="65B043BD" w14:textId="77777777" w:rsidR="008922FA" w:rsidRDefault="008922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4"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6"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5"/>
  </w:num>
  <w:num w:numId="2" w16cid:durableId="1510219160">
    <w:abstractNumId w:val="2"/>
  </w:num>
  <w:num w:numId="3" w16cid:durableId="613364659">
    <w:abstractNumId w:val="7"/>
  </w:num>
  <w:num w:numId="4" w16cid:durableId="1043675452">
    <w:abstractNumId w:val="12"/>
  </w:num>
  <w:num w:numId="5" w16cid:durableId="2011105495">
    <w:abstractNumId w:val="6"/>
  </w:num>
  <w:num w:numId="6" w16cid:durableId="494960578">
    <w:abstractNumId w:val="1"/>
  </w:num>
  <w:num w:numId="7" w16cid:durableId="2097939876">
    <w:abstractNumId w:val="22"/>
  </w:num>
  <w:num w:numId="8" w16cid:durableId="33434184">
    <w:abstractNumId w:val="17"/>
  </w:num>
  <w:num w:numId="9" w16cid:durableId="274018629">
    <w:abstractNumId w:val="20"/>
  </w:num>
  <w:num w:numId="10" w16cid:durableId="1622229493">
    <w:abstractNumId w:val="21"/>
  </w:num>
  <w:num w:numId="11" w16cid:durableId="280575959">
    <w:abstractNumId w:val="18"/>
  </w:num>
  <w:num w:numId="12" w16cid:durableId="169492611">
    <w:abstractNumId w:val="24"/>
  </w:num>
  <w:num w:numId="13" w16cid:durableId="711804392">
    <w:abstractNumId w:val="25"/>
  </w:num>
  <w:num w:numId="14" w16cid:durableId="614945063">
    <w:abstractNumId w:val="4"/>
  </w:num>
  <w:num w:numId="15" w16cid:durableId="787310930">
    <w:abstractNumId w:val="14"/>
  </w:num>
  <w:num w:numId="16" w16cid:durableId="1954821959">
    <w:abstractNumId w:val="16"/>
  </w:num>
  <w:num w:numId="17" w16cid:durableId="1429236192">
    <w:abstractNumId w:val="3"/>
  </w:num>
  <w:num w:numId="18" w16cid:durableId="801196723">
    <w:abstractNumId w:val="26"/>
  </w:num>
  <w:num w:numId="19" w16cid:durableId="595864091">
    <w:abstractNumId w:val="11"/>
  </w:num>
  <w:num w:numId="20" w16cid:durableId="2085832550">
    <w:abstractNumId w:val="19"/>
  </w:num>
  <w:num w:numId="21" w16cid:durableId="1235970655">
    <w:abstractNumId w:val="0"/>
  </w:num>
  <w:num w:numId="22" w16cid:durableId="454446071">
    <w:abstractNumId w:val="10"/>
  </w:num>
  <w:num w:numId="23" w16cid:durableId="1538158893">
    <w:abstractNumId w:val="5"/>
  </w:num>
  <w:num w:numId="24" w16cid:durableId="1042562684">
    <w:abstractNumId w:val="23"/>
  </w:num>
  <w:num w:numId="25" w16cid:durableId="952515695">
    <w:abstractNumId w:val="9"/>
  </w:num>
  <w:num w:numId="26" w16cid:durableId="741101877">
    <w:abstractNumId w:val="13"/>
  </w:num>
  <w:num w:numId="27" w16cid:durableId="195586810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4E4"/>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0F0C"/>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F7"/>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661E"/>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85D89"/>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2FA"/>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27C9"/>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932"/>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005"/>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7CC"/>
    <w:rsid w:val="00B311B3"/>
    <w:rsid w:val="00B31B44"/>
    <w:rsid w:val="00B3517D"/>
    <w:rsid w:val="00B35FD1"/>
    <w:rsid w:val="00B368C6"/>
    <w:rsid w:val="00B37914"/>
    <w:rsid w:val="00B37970"/>
    <w:rsid w:val="00B41606"/>
    <w:rsid w:val="00B420FB"/>
    <w:rsid w:val="00B4238B"/>
    <w:rsid w:val="00B4251D"/>
    <w:rsid w:val="00B42575"/>
    <w:rsid w:val="00B42696"/>
    <w:rsid w:val="00B43780"/>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5B40"/>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9AA"/>
    <w:rsid w:val="00E934C0"/>
    <w:rsid w:val="00E940B2"/>
    <w:rsid w:val="00E9487C"/>
    <w:rsid w:val="00E94C48"/>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D7AC4"/>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instagram.com/amazone_france" TargetMode="External"/><Relationship Id="rId39" Type="http://schemas.openxmlformats.org/officeDocument/2006/relationships/footer" Target="footer1.xml"/><Relationship Id="rId21" Type="http://schemas.openxmlformats.org/officeDocument/2006/relationships/image" Target="media/image14.jpeg"/><Relationship Id="rId34" Type="http://schemas.openxmlformats.org/officeDocument/2006/relationships/image" Target="cid:LinkedIn_80de4e9c-c7a3-41e3-8e11-063f7eace13d.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www.youtube.com/user/amazonede"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hyperlink" Target="https://www.linkedin.com/company/amazone-france/" TargetMode="External"/><Relationship Id="rId37" Type="http://schemas.openxmlformats.org/officeDocument/2006/relationships/image" Target="cid:Xing1_e3730686-2953-47a9-9c47-dbaa518a9207.jp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facebook.com/amazone.france" TargetMode="External"/><Relationship Id="rId28" Type="http://schemas.openxmlformats.org/officeDocument/2006/relationships/image" Target="cid:IG_efb650a7-31e4-4674-98db-f2d2d5c58dce.jpg" TargetMode="External"/><Relationship Id="rId36" Type="http://schemas.openxmlformats.org/officeDocument/2006/relationships/image" Target="media/image1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amazone.fr" TargetMode="External"/><Relationship Id="rId27" Type="http://schemas.openxmlformats.org/officeDocument/2006/relationships/image" Target="media/image16.jpeg"/><Relationship Id="rId30" Type="http://schemas.openxmlformats.org/officeDocument/2006/relationships/image" Target="media/image17.jpeg"/><Relationship Id="rId35" Type="http://schemas.openxmlformats.org/officeDocument/2006/relationships/hyperlink" Target="https://www.xing.com/company/amazone"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FB_70d43fd1-a841-4de4-bbaa-3e1f495f95d3.jpg" TargetMode="External"/><Relationship Id="rId33" Type="http://schemas.openxmlformats.org/officeDocument/2006/relationships/image" Target="media/image18.jpe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842</Words>
  <Characters>5305</Characters>
  <Application>Microsoft Office Word</Application>
  <DocSecurity>0</DocSecurity>
  <Lines>44</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2025-08-21T11:45:00Z</dcterms:created>
  <dcterms:modified xsi:type="dcterms:W3CDTF">2025-09-02T09:50:00Z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