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6CA44" w14:textId="77777777" w:rsidR="00DF2B48" w:rsidRPr="00DF2B48" w:rsidRDefault="00DF2B48" w:rsidP="00DF2B48">
      <w:pPr>
        <w:spacing w:line="360" w:lineRule="auto"/>
        <w:ind w:left="567" w:right="1695"/>
        <w:rPr>
          <w:rFonts w:ascii="Arial" w:hAnsi="Arial" w:cs="Arial"/>
          <w:b/>
          <w:bCs/>
          <w:sz w:val="28"/>
          <w:szCs w:val="28"/>
        </w:rPr>
      </w:pPr>
      <w:r w:rsidRPr="00DF2B48">
        <w:rPr>
          <w:rFonts w:ascii="Arial" w:hAnsi="Arial" w:cs="Arial"/>
          <w:b/>
          <w:bCs/>
          <w:sz w:val="28"/>
          <w:szCs w:val="28"/>
        </w:rPr>
        <w:t>Neue Federringwalze FW 580 für Anbaugeräte</w:t>
      </w:r>
    </w:p>
    <w:p w14:paraId="77523A59" w14:textId="77777777" w:rsidR="00070765" w:rsidRDefault="00070765" w:rsidP="00330541">
      <w:pPr>
        <w:spacing w:line="360" w:lineRule="auto"/>
        <w:ind w:left="567" w:right="1695"/>
        <w:rPr>
          <w:rFonts w:ascii="Arial" w:hAnsi="Arial" w:cs="Arial"/>
        </w:rPr>
      </w:pPr>
    </w:p>
    <w:p w14:paraId="375CF7A4" w14:textId="77777777" w:rsidR="00DF2B48" w:rsidRPr="00DF2B48" w:rsidRDefault="00DF2B48" w:rsidP="00DF2B48">
      <w:pPr>
        <w:spacing w:after="120" w:line="360" w:lineRule="auto"/>
        <w:ind w:left="567" w:right="1695"/>
        <w:rPr>
          <w:rFonts w:ascii="Arial" w:eastAsia="Arial" w:hAnsi="Arial" w:cs="Arial"/>
        </w:rPr>
      </w:pPr>
      <w:r w:rsidRPr="00DF2B48">
        <w:rPr>
          <w:rFonts w:ascii="Arial" w:eastAsia="Arial" w:hAnsi="Arial" w:cs="Arial"/>
        </w:rPr>
        <w:t xml:space="preserve">AMAZONE stellt mit der Federringwalze FW 580 eine neue Nachlaufwalze für die Anbaugrubber </w:t>
      </w:r>
      <w:proofErr w:type="spellStart"/>
      <w:r w:rsidRPr="00DF2B48">
        <w:rPr>
          <w:rFonts w:ascii="Arial" w:eastAsia="Arial" w:hAnsi="Arial" w:cs="Arial"/>
        </w:rPr>
        <w:t>Cenio</w:t>
      </w:r>
      <w:proofErr w:type="spellEnd"/>
      <w:r w:rsidRPr="00DF2B48">
        <w:rPr>
          <w:rFonts w:ascii="Arial" w:eastAsia="Arial" w:hAnsi="Arial" w:cs="Arial"/>
        </w:rPr>
        <w:t xml:space="preserve"> und </w:t>
      </w:r>
      <w:proofErr w:type="spellStart"/>
      <w:r w:rsidRPr="00DF2B48">
        <w:rPr>
          <w:rFonts w:ascii="Arial" w:eastAsia="Arial" w:hAnsi="Arial" w:cs="Arial"/>
        </w:rPr>
        <w:t>Cenius</w:t>
      </w:r>
      <w:proofErr w:type="spellEnd"/>
      <w:r w:rsidRPr="00DF2B48">
        <w:rPr>
          <w:rFonts w:ascii="Arial" w:eastAsia="Arial" w:hAnsi="Arial" w:cs="Arial"/>
        </w:rPr>
        <w:t xml:space="preserve"> sowie Anbau-Kompaktscheibeneggen </w:t>
      </w:r>
      <w:proofErr w:type="spellStart"/>
      <w:r w:rsidRPr="00DF2B48">
        <w:rPr>
          <w:rFonts w:ascii="Arial" w:eastAsia="Arial" w:hAnsi="Arial" w:cs="Arial"/>
        </w:rPr>
        <w:t>Catros</w:t>
      </w:r>
      <w:proofErr w:type="spellEnd"/>
      <w:r w:rsidRPr="00DF2B48">
        <w:rPr>
          <w:rFonts w:ascii="Arial" w:eastAsia="Arial" w:hAnsi="Arial" w:cs="Arial"/>
        </w:rPr>
        <w:t xml:space="preserve"> vor. Dank der offenen Bauweise mit einem Strichabstand von 200 mm und dem schmalen Walzenkern eignet sich die Walze mit einem Durchmesser von insgesamt 580 mm für ein sehr weites Einsatzspektrum. So überzeugt sie sowohl auf sandigen wie auch lehmigen Böden mit ihrer Zuverlässigkeit.</w:t>
      </w:r>
    </w:p>
    <w:p w14:paraId="04952C9E" w14:textId="77777777" w:rsidR="00DF2B48" w:rsidRPr="00DF2B48" w:rsidRDefault="00DF2B48" w:rsidP="00DF2B48">
      <w:pPr>
        <w:spacing w:after="120" w:line="360" w:lineRule="auto"/>
        <w:ind w:left="567" w:right="1695"/>
        <w:rPr>
          <w:rFonts w:ascii="Arial" w:eastAsia="Arial" w:hAnsi="Arial" w:cs="Arial"/>
        </w:rPr>
      </w:pPr>
    </w:p>
    <w:p w14:paraId="69DD5B4C" w14:textId="77777777" w:rsidR="00DF2B48" w:rsidRPr="00DF2B48" w:rsidRDefault="00DF2B48" w:rsidP="00DF2B48">
      <w:pPr>
        <w:spacing w:after="120" w:line="360" w:lineRule="auto"/>
        <w:ind w:left="567" w:right="1695"/>
        <w:rPr>
          <w:rFonts w:ascii="Arial" w:eastAsia="Arial" w:hAnsi="Arial" w:cs="Arial"/>
        </w:rPr>
      </w:pPr>
      <w:r w:rsidRPr="00DF2B48">
        <w:rPr>
          <w:rFonts w:ascii="Arial" w:eastAsia="Arial" w:hAnsi="Arial" w:cs="Arial"/>
        </w:rPr>
        <w:t xml:space="preserve">Die FW 580 erzeugt durch das kontinuierliche Federn der Ringe viel </w:t>
      </w:r>
      <w:proofErr w:type="spellStart"/>
      <w:r w:rsidRPr="00DF2B48">
        <w:rPr>
          <w:rFonts w:ascii="Arial" w:eastAsia="Arial" w:hAnsi="Arial" w:cs="Arial"/>
        </w:rPr>
        <w:t>Feinerde</w:t>
      </w:r>
      <w:proofErr w:type="spellEnd"/>
      <w:r w:rsidRPr="00DF2B48">
        <w:rPr>
          <w:rFonts w:ascii="Arial" w:eastAsia="Arial" w:hAnsi="Arial" w:cs="Arial"/>
        </w:rPr>
        <w:t xml:space="preserve"> und sorgt trotzdem für eine tiefgehende Rückverfestigung und eine gleichzeitig lockere Bodenoberfläche. Diese Eigenschaften machen sie perfekt für die Vorbereitung des Saatbetts. Darüber hinaus reduzieren die geschlossenen Ringe die Verschleppung von Erde sowie Unkrautsamen. Dies trägt zur Verbesserung der Feldhygiene bei, insbesondere bei der Bearbeitung unterschiedlicher Flächen.</w:t>
      </w:r>
    </w:p>
    <w:p w14:paraId="6C0471C3" w14:textId="77777777" w:rsidR="00DF2B48" w:rsidRPr="00DF2B48" w:rsidRDefault="00DF2B48" w:rsidP="00DF2B48">
      <w:pPr>
        <w:spacing w:after="120" w:line="360" w:lineRule="auto"/>
        <w:ind w:left="567" w:right="1695"/>
        <w:rPr>
          <w:rFonts w:ascii="Arial" w:eastAsia="Arial" w:hAnsi="Arial" w:cs="Arial"/>
        </w:rPr>
      </w:pPr>
    </w:p>
    <w:p w14:paraId="018D290D" w14:textId="77777777" w:rsidR="00DF2B48" w:rsidRPr="00DF2B48" w:rsidRDefault="00DF2B48" w:rsidP="00DF2B48">
      <w:pPr>
        <w:spacing w:after="120" w:line="360" w:lineRule="auto"/>
        <w:ind w:left="567" w:right="1695"/>
        <w:rPr>
          <w:rFonts w:ascii="Arial" w:eastAsia="Arial" w:hAnsi="Arial" w:cs="Arial"/>
        </w:rPr>
      </w:pPr>
      <w:r w:rsidRPr="00DF2B48">
        <w:rPr>
          <w:rFonts w:ascii="Arial" w:eastAsia="Arial" w:hAnsi="Arial" w:cs="Arial"/>
        </w:rPr>
        <w:t xml:space="preserve">Sehr vorteilhaft erweist sich auch die gute Reinigungswirkung, die durch das Federn der Ringe erzeugt wird. Dies gewährleistet einen zuverlässigen Betrieb selbst unter feuchten und klebrigen Bodenbedingungen. Dank des geringen Walzenrohrdurchmessers von 140 mm bietet die Walze auf leichten Sandstandorten einen guten Durchgang. Die Anordnung der Ringe sorgt dabei für einen zuverlässigen Eigenantrieb. </w:t>
      </w:r>
    </w:p>
    <w:p w14:paraId="1F6C77B8" w14:textId="77777777" w:rsidR="00DF2B48" w:rsidRPr="00DF2B48" w:rsidRDefault="00DF2B48" w:rsidP="00DF2B48">
      <w:pPr>
        <w:spacing w:after="120" w:line="360" w:lineRule="auto"/>
        <w:ind w:left="567" w:right="1695"/>
        <w:rPr>
          <w:rFonts w:ascii="Arial" w:eastAsia="Arial" w:hAnsi="Arial" w:cs="Arial"/>
        </w:rPr>
      </w:pPr>
    </w:p>
    <w:p w14:paraId="1F3996D4" w14:textId="77777777" w:rsidR="00DF2B48" w:rsidRPr="00DF2B48" w:rsidRDefault="00DF2B48" w:rsidP="00DF2B48">
      <w:pPr>
        <w:spacing w:after="120" w:line="360" w:lineRule="auto"/>
        <w:ind w:left="567" w:right="1695"/>
        <w:rPr>
          <w:rFonts w:ascii="Arial" w:eastAsia="Arial" w:hAnsi="Arial" w:cs="Arial"/>
        </w:rPr>
      </w:pPr>
      <w:r w:rsidRPr="00DF2B48">
        <w:rPr>
          <w:rFonts w:ascii="Arial" w:eastAsia="Arial" w:hAnsi="Arial" w:cs="Arial"/>
        </w:rPr>
        <w:t xml:space="preserve">Das optionale, gefederte Räumsystem bietet zusätzliche Funktionalität, indem es die Zwischenräume zwischen den einzelnen Ringen freihält. Dadurch wird das Verkleben der Walze selbst unter anspruchsvollsten Bodenbedingungen effektiv verhindert. Das ebenfalls optionale </w:t>
      </w:r>
      <w:proofErr w:type="spellStart"/>
      <w:r w:rsidRPr="00DF2B48">
        <w:rPr>
          <w:rFonts w:ascii="Arial" w:eastAsia="Arial" w:hAnsi="Arial" w:cs="Arial"/>
        </w:rPr>
        <w:t>Striegelsystem</w:t>
      </w:r>
      <w:proofErr w:type="spellEnd"/>
      <w:r w:rsidRPr="00DF2B48">
        <w:rPr>
          <w:rFonts w:ascii="Arial" w:eastAsia="Arial" w:hAnsi="Arial" w:cs="Arial"/>
        </w:rPr>
        <w:t xml:space="preserve"> gewährleistet eine feinere </w:t>
      </w:r>
      <w:proofErr w:type="spellStart"/>
      <w:r w:rsidRPr="00DF2B48">
        <w:rPr>
          <w:rFonts w:ascii="Arial" w:eastAsia="Arial" w:hAnsi="Arial" w:cs="Arial"/>
        </w:rPr>
        <w:t>Krümelung</w:t>
      </w:r>
      <w:proofErr w:type="spellEnd"/>
      <w:r w:rsidRPr="00DF2B48">
        <w:rPr>
          <w:rFonts w:ascii="Arial" w:eastAsia="Arial" w:hAnsi="Arial" w:cs="Arial"/>
        </w:rPr>
        <w:t xml:space="preserve"> des Saatbetts und unterstützt die präzise Ablage des Saatguts. Beide Systeme tragen auch auf sehr leichten Böden zur zusätzlichen Einebnung bei.</w:t>
      </w:r>
    </w:p>
    <w:p w14:paraId="7F5BFED8" w14:textId="77777777" w:rsidR="00DF2B48" w:rsidRPr="00DF2B48" w:rsidRDefault="00DF2B48" w:rsidP="00DF2B48">
      <w:pPr>
        <w:spacing w:after="120" w:line="360" w:lineRule="auto"/>
        <w:ind w:left="567" w:right="1695"/>
        <w:rPr>
          <w:rFonts w:ascii="Arial" w:eastAsia="Arial" w:hAnsi="Arial" w:cs="Arial"/>
        </w:rPr>
      </w:pPr>
    </w:p>
    <w:p w14:paraId="46727DE0" w14:textId="074C9307" w:rsidR="00A83D7A" w:rsidRDefault="00DF2B48" w:rsidP="00DF2B48">
      <w:pPr>
        <w:spacing w:after="120" w:line="360" w:lineRule="auto"/>
        <w:ind w:left="567" w:right="1695"/>
        <w:rPr>
          <w:rFonts w:ascii="Arial" w:eastAsia="Arial" w:hAnsi="Arial" w:cs="Arial"/>
        </w:rPr>
      </w:pPr>
      <w:r w:rsidRPr="00DF2B48">
        <w:rPr>
          <w:rFonts w:ascii="Arial" w:eastAsia="Arial" w:hAnsi="Arial" w:cs="Arial"/>
        </w:rPr>
        <w:t>Aufgrund des geringen Eigengewichts kann die Federringwalze von kleineren Traktoren sowohl am Vorgewende wie auch bei der Straßenfahrt problemlos angehoben werden.</w:t>
      </w:r>
    </w:p>
    <w:p w14:paraId="6F27D3C1" w14:textId="77777777" w:rsidR="00DF2B48" w:rsidRDefault="00DF2B48" w:rsidP="00DF2B48">
      <w:pPr>
        <w:spacing w:after="120" w:line="360" w:lineRule="auto"/>
        <w:ind w:left="567" w:right="1695"/>
        <w:rPr>
          <w:rFonts w:ascii="Arial" w:eastAsia="Arial" w:hAnsi="Arial" w:cs="Arial"/>
        </w:rPr>
      </w:pPr>
    </w:p>
    <w:p w14:paraId="4998BC81" w14:textId="77777777" w:rsidR="00DF2B48" w:rsidRDefault="00DF2B48" w:rsidP="00DF2B48">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18D39FCF" w14:textId="2396EE90" w:rsidR="00DF2B48" w:rsidRPr="00DF2B48" w:rsidRDefault="00DF2B48" w:rsidP="00DF2B48">
      <w:pPr>
        <w:pStyle w:val="Listenabsatz"/>
        <w:numPr>
          <w:ilvl w:val="0"/>
          <w:numId w:val="30"/>
        </w:numPr>
        <w:spacing w:after="120" w:line="360" w:lineRule="auto"/>
        <w:ind w:right="1695"/>
        <w:rPr>
          <w:rFonts w:ascii="Arial" w:eastAsia="Arial" w:hAnsi="Arial" w:cs="Arial"/>
        </w:rPr>
      </w:pPr>
      <w:r w:rsidRPr="00DF2B48">
        <w:rPr>
          <w:rFonts w:ascii="Arial" w:eastAsia="Arial" w:hAnsi="Arial" w:cs="Arial"/>
        </w:rPr>
        <w:t xml:space="preserve">Gute Abrolleigenschaften dank eines Durchmessers von 580 mm </w:t>
      </w:r>
    </w:p>
    <w:p w14:paraId="09A6989A" w14:textId="7E889938" w:rsidR="00DF2B48" w:rsidRPr="00DF2B48" w:rsidRDefault="00DF2B48" w:rsidP="00DF2B48">
      <w:pPr>
        <w:pStyle w:val="Listenabsatz"/>
        <w:numPr>
          <w:ilvl w:val="0"/>
          <w:numId w:val="30"/>
        </w:numPr>
        <w:spacing w:after="120" w:line="360" w:lineRule="auto"/>
        <w:ind w:right="1695"/>
        <w:rPr>
          <w:rFonts w:ascii="Arial" w:eastAsia="Arial" w:hAnsi="Arial" w:cs="Arial"/>
        </w:rPr>
      </w:pPr>
      <w:r w:rsidRPr="00DF2B48">
        <w:rPr>
          <w:rFonts w:ascii="Arial" w:eastAsia="Arial" w:hAnsi="Arial" w:cs="Arial"/>
        </w:rPr>
        <w:t>Hohe Tragfähigkeit durch stabile Federringe</w:t>
      </w:r>
    </w:p>
    <w:p w14:paraId="5738FB99" w14:textId="453FD8FA" w:rsidR="00DF2B48" w:rsidRPr="00DF2B48" w:rsidRDefault="00DF2B48" w:rsidP="00DF2B48">
      <w:pPr>
        <w:pStyle w:val="Listenabsatz"/>
        <w:numPr>
          <w:ilvl w:val="0"/>
          <w:numId w:val="30"/>
        </w:numPr>
        <w:spacing w:after="120" w:line="360" w:lineRule="auto"/>
        <w:ind w:right="1695"/>
        <w:rPr>
          <w:rFonts w:ascii="Arial" w:eastAsia="Arial" w:hAnsi="Arial" w:cs="Arial"/>
        </w:rPr>
      </w:pPr>
      <w:r w:rsidRPr="00DF2B48">
        <w:rPr>
          <w:rFonts w:ascii="Arial" w:eastAsia="Arial" w:hAnsi="Arial" w:cs="Arial"/>
        </w:rPr>
        <w:t>Geeignet für wechselnde Bodenarten – sandig bis lehmig</w:t>
      </w:r>
    </w:p>
    <w:p w14:paraId="40190A81" w14:textId="3EDED809" w:rsidR="00DF2B48" w:rsidRPr="00DF2B48" w:rsidRDefault="00DF2B48" w:rsidP="00DF2B48">
      <w:pPr>
        <w:pStyle w:val="Listenabsatz"/>
        <w:numPr>
          <w:ilvl w:val="0"/>
          <w:numId w:val="30"/>
        </w:numPr>
        <w:spacing w:after="120" w:line="360" w:lineRule="auto"/>
        <w:ind w:right="1695"/>
        <w:rPr>
          <w:rFonts w:ascii="Arial" w:eastAsia="Arial" w:hAnsi="Arial" w:cs="Arial"/>
        </w:rPr>
      </w:pPr>
      <w:r w:rsidRPr="00DF2B48">
        <w:rPr>
          <w:rFonts w:ascii="Arial" w:eastAsia="Arial" w:hAnsi="Arial" w:cs="Arial"/>
        </w:rPr>
        <w:t>Tiefgehende Rückverfestigung und lockere Bodenoberfläche</w:t>
      </w:r>
    </w:p>
    <w:p w14:paraId="1BB4BC40" w14:textId="5EB5E80C" w:rsidR="00DF2B48" w:rsidRPr="00DF2B48" w:rsidRDefault="00DF2B48" w:rsidP="00DF2B48">
      <w:pPr>
        <w:pStyle w:val="Listenabsatz"/>
        <w:numPr>
          <w:ilvl w:val="0"/>
          <w:numId w:val="30"/>
        </w:numPr>
        <w:spacing w:after="120" w:line="360" w:lineRule="auto"/>
        <w:ind w:right="1695"/>
        <w:rPr>
          <w:rFonts w:ascii="Arial" w:eastAsia="Arial" w:hAnsi="Arial" w:cs="Arial"/>
        </w:rPr>
      </w:pPr>
      <w:r w:rsidRPr="00DF2B48">
        <w:rPr>
          <w:rFonts w:ascii="Arial" w:eastAsia="Arial" w:hAnsi="Arial" w:cs="Arial"/>
        </w:rPr>
        <w:t>Sehr gute Reinigungswirkung und Krümelwirkung durch das Federn der Ringe</w:t>
      </w:r>
    </w:p>
    <w:p w14:paraId="7FA69E5D" w14:textId="38EF9E30" w:rsidR="00DF2B48" w:rsidRPr="00DF2B48" w:rsidRDefault="00DF2B48" w:rsidP="00DF2B48">
      <w:pPr>
        <w:pStyle w:val="Listenabsatz"/>
        <w:numPr>
          <w:ilvl w:val="0"/>
          <w:numId w:val="30"/>
        </w:numPr>
        <w:spacing w:after="120" w:line="360" w:lineRule="auto"/>
        <w:ind w:right="1695"/>
        <w:rPr>
          <w:rFonts w:ascii="Arial" w:eastAsia="Arial" w:hAnsi="Arial" w:cs="Arial"/>
        </w:rPr>
      </w:pPr>
      <w:r w:rsidRPr="00DF2B48">
        <w:rPr>
          <w:rFonts w:ascii="Arial" w:eastAsia="Arial" w:hAnsi="Arial" w:cs="Arial"/>
        </w:rPr>
        <w:t xml:space="preserve">Zusätzliche </w:t>
      </w:r>
      <w:proofErr w:type="spellStart"/>
      <w:r w:rsidRPr="00DF2B48">
        <w:rPr>
          <w:rFonts w:ascii="Arial" w:eastAsia="Arial" w:hAnsi="Arial" w:cs="Arial"/>
        </w:rPr>
        <w:t>Krümelung</w:t>
      </w:r>
      <w:proofErr w:type="spellEnd"/>
      <w:r w:rsidRPr="00DF2B48">
        <w:rPr>
          <w:rFonts w:ascii="Arial" w:eastAsia="Arial" w:hAnsi="Arial" w:cs="Arial"/>
        </w:rPr>
        <w:t xml:space="preserve"> und Einebnung mit optionalem Federräumsystem und </w:t>
      </w:r>
      <w:proofErr w:type="spellStart"/>
      <w:r w:rsidRPr="00DF2B48">
        <w:rPr>
          <w:rFonts w:ascii="Arial" w:eastAsia="Arial" w:hAnsi="Arial" w:cs="Arial"/>
        </w:rPr>
        <w:t>Striegelsystem</w:t>
      </w:r>
      <w:proofErr w:type="spellEnd"/>
    </w:p>
    <w:p w14:paraId="3616620D" w14:textId="57960674" w:rsidR="00DF2B48" w:rsidRPr="00DF2B48" w:rsidRDefault="00DF2B48" w:rsidP="00DF2B48">
      <w:pPr>
        <w:pStyle w:val="Listenabsatz"/>
        <w:numPr>
          <w:ilvl w:val="0"/>
          <w:numId w:val="30"/>
        </w:numPr>
        <w:spacing w:after="120" w:line="360" w:lineRule="auto"/>
        <w:ind w:right="1695"/>
        <w:rPr>
          <w:rFonts w:ascii="Arial" w:eastAsia="Arial" w:hAnsi="Arial" w:cs="Arial"/>
        </w:rPr>
      </w:pPr>
      <w:r w:rsidRPr="00DF2B48">
        <w:rPr>
          <w:rFonts w:ascii="Arial" w:eastAsia="Arial" w:hAnsi="Arial" w:cs="Arial"/>
        </w:rPr>
        <w:t>Geringes Gewicht für einfaches Ausheben am Vorgewende</w:t>
      </w:r>
    </w:p>
    <w:p w14:paraId="3B7B1B6C" w14:textId="19D4114C" w:rsidR="000B28FB" w:rsidRPr="00DF2B48" w:rsidRDefault="00DF2B48" w:rsidP="00DF2B48">
      <w:pPr>
        <w:pStyle w:val="Listenabsatz"/>
        <w:numPr>
          <w:ilvl w:val="0"/>
          <w:numId w:val="30"/>
        </w:numPr>
        <w:spacing w:after="120" w:line="360" w:lineRule="auto"/>
        <w:ind w:right="1695"/>
        <w:rPr>
          <w:rFonts w:ascii="Arial" w:eastAsia="Arial" w:hAnsi="Arial" w:cs="Arial"/>
        </w:rPr>
      </w:pPr>
      <w:r w:rsidRPr="00DF2B48">
        <w:rPr>
          <w:rFonts w:ascii="Arial" w:eastAsia="Arial" w:hAnsi="Arial" w:cs="Arial"/>
        </w:rPr>
        <w:t>Kostengünstig und zuverlässig</w:t>
      </w:r>
    </w:p>
    <w:p w14:paraId="016C0CDA" w14:textId="77777777" w:rsidR="000B28FB" w:rsidRDefault="000B28FB" w:rsidP="00DD5A9B">
      <w:pPr>
        <w:spacing w:after="120" w:line="360" w:lineRule="auto"/>
        <w:ind w:left="567" w:right="1695"/>
        <w:rPr>
          <w:rFonts w:ascii="Arial" w:eastAsia="Arial" w:hAnsi="Arial" w:cs="Arial"/>
        </w:rPr>
      </w:pPr>
    </w:p>
    <w:p w14:paraId="5CAE960D" w14:textId="77777777" w:rsidR="000B28FB" w:rsidRDefault="000B28FB" w:rsidP="00DD5A9B">
      <w:pPr>
        <w:spacing w:after="120" w:line="360" w:lineRule="auto"/>
        <w:ind w:left="567" w:right="1695"/>
        <w:rPr>
          <w:rFonts w:ascii="Arial" w:eastAsia="Arial" w:hAnsi="Arial" w:cs="Arial"/>
        </w:rPr>
      </w:pPr>
    </w:p>
    <w:p w14:paraId="50618183" w14:textId="77777777" w:rsidR="00DF2B48" w:rsidRDefault="00DF2B48" w:rsidP="00DD5A9B">
      <w:pPr>
        <w:spacing w:after="120" w:line="360" w:lineRule="auto"/>
        <w:ind w:left="567" w:right="1695"/>
        <w:rPr>
          <w:rFonts w:ascii="Arial" w:eastAsia="Arial" w:hAnsi="Arial" w:cs="Arial"/>
        </w:rPr>
      </w:pPr>
    </w:p>
    <w:p w14:paraId="20CEDBF0" w14:textId="1EBD15F9" w:rsidR="00DF2B48" w:rsidRDefault="00DD5A9B" w:rsidP="00DD5A9B">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5700A335" wp14:editId="398750CA">
            <wp:extent cx="3477600" cy="2880000"/>
            <wp:effectExtent l="0" t="0" r="2540" b="3175"/>
            <wp:docPr id="105321426"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21426" name="Grafik 10532142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BD8DC52" w14:textId="77777777" w:rsidR="00DD5A9B" w:rsidRPr="00DD5A9B" w:rsidRDefault="00DD5A9B" w:rsidP="00DD5A9B">
      <w:pPr>
        <w:spacing w:after="120" w:line="360" w:lineRule="auto"/>
        <w:ind w:left="567" w:right="1695"/>
        <w:rPr>
          <w:rFonts w:ascii="Arial" w:eastAsia="Arial" w:hAnsi="Arial" w:cs="Arial"/>
        </w:rPr>
      </w:pPr>
      <w:r w:rsidRPr="00DD5A9B">
        <w:rPr>
          <w:rFonts w:ascii="Arial" w:eastAsia="Arial" w:hAnsi="Arial" w:cs="Arial"/>
        </w:rPr>
        <w:t>Die Federringwalze FW 580 bietet eine zuverlässige Lösung mit hoher Einsatzsicherheit und Flexibilität</w:t>
      </w:r>
    </w:p>
    <w:p w14:paraId="13C464F6" w14:textId="77777777" w:rsidR="00DF2B48" w:rsidRDefault="00DF2B48" w:rsidP="00DD5A9B">
      <w:pPr>
        <w:spacing w:after="120" w:line="360" w:lineRule="auto"/>
        <w:ind w:left="567" w:right="1695"/>
        <w:rPr>
          <w:rFonts w:ascii="Arial" w:eastAsia="Arial" w:hAnsi="Arial" w:cs="Arial"/>
        </w:rPr>
      </w:pPr>
    </w:p>
    <w:p w14:paraId="354D719A" w14:textId="77777777" w:rsidR="00DD5A9B" w:rsidRDefault="00DD5A9B" w:rsidP="00DD5A9B">
      <w:pPr>
        <w:spacing w:after="120" w:line="360" w:lineRule="auto"/>
        <w:ind w:left="567" w:right="1695"/>
        <w:rPr>
          <w:rFonts w:ascii="Arial" w:eastAsia="Arial" w:hAnsi="Arial" w:cs="Arial"/>
        </w:rPr>
      </w:pPr>
    </w:p>
    <w:p w14:paraId="5604DD52" w14:textId="3627C37C" w:rsidR="00DD5A9B" w:rsidRDefault="00DD5A9B" w:rsidP="00DD5A9B">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2E833434" wp14:editId="1420631F">
            <wp:extent cx="4064400" cy="2880000"/>
            <wp:effectExtent l="0" t="0" r="0" b="3175"/>
            <wp:docPr id="1417711736"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711736" name="Grafik 141771173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06FFCAF0" w14:textId="77777777" w:rsidR="00DD5A9B" w:rsidRPr="00DD5A9B" w:rsidRDefault="00DD5A9B" w:rsidP="00DD5A9B">
      <w:pPr>
        <w:spacing w:after="120" w:line="360" w:lineRule="auto"/>
        <w:ind w:left="567" w:right="1695"/>
        <w:rPr>
          <w:rFonts w:ascii="Arial" w:eastAsia="Arial" w:hAnsi="Arial" w:cs="Arial"/>
        </w:rPr>
      </w:pPr>
      <w:r w:rsidRPr="00DD5A9B">
        <w:rPr>
          <w:rFonts w:ascii="Arial" w:eastAsia="Arial" w:hAnsi="Arial" w:cs="Arial"/>
        </w:rPr>
        <w:t>Federringwalze FW 580</w:t>
      </w:r>
    </w:p>
    <w:p w14:paraId="1F2E1EE3" w14:textId="77777777" w:rsidR="00DD5A9B" w:rsidRDefault="00DD5A9B" w:rsidP="00DD5A9B">
      <w:pPr>
        <w:spacing w:after="120" w:line="360" w:lineRule="auto"/>
        <w:ind w:left="567" w:right="1695"/>
        <w:rPr>
          <w:rFonts w:ascii="Arial" w:eastAsia="Arial" w:hAnsi="Arial" w:cs="Arial"/>
        </w:rPr>
      </w:pPr>
    </w:p>
    <w:p w14:paraId="258097C4" w14:textId="77777777" w:rsidR="00DD5A9B" w:rsidRDefault="00DD5A9B" w:rsidP="00DD5A9B">
      <w:pPr>
        <w:spacing w:after="120" w:line="360" w:lineRule="auto"/>
        <w:ind w:left="567" w:right="1695"/>
        <w:rPr>
          <w:rFonts w:ascii="Arial" w:eastAsia="Arial" w:hAnsi="Arial" w:cs="Arial"/>
        </w:rPr>
      </w:pPr>
    </w:p>
    <w:p w14:paraId="42BAFBD0" w14:textId="3982D33E" w:rsidR="00DD5A9B" w:rsidRDefault="00DD5A9B" w:rsidP="00DD5A9B">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6AEED1A7" wp14:editId="4EC26EC5">
            <wp:extent cx="4064400" cy="2880000"/>
            <wp:effectExtent l="0" t="0" r="0" b="3175"/>
            <wp:docPr id="1126386023"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386023" name="Grafik 112638602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7C384DFC" w14:textId="77777777" w:rsidR="00DD5A9B" w:rsidRPr="00DD5A9B" w:rsidRDefault="00DD5A9B" w:rsidP="00DD5A9B">
      <w:pPr>
        <w:spacing w:after="120" w:line="360" w:lineRule="auto"/>
        <w:ind w:left="567" w:right="1695"/>
        <w:rPr>
          <w:rFonts w:ascii="Arial" w:eastAsia="Arial" w:hAnsi="Arial" w:cs="Arial"/>
        </w:rPr>
      </w:pPr>
      <w:r w:rsidRPr="00DD5A9B">
        <w:rPr>
          <w:rFonts w:ascii="Arial" w:eastAsia="Arial" w:hAnsi="Arial" w:cs="Arial"/>
        </w:rPr>
        <w:t xml:space="preserve">Federringwalze FW 580 mit </w:t>
      </w:r>
      <w:proofErr w:type="spellStart"/>
      <w:r w:rsidRPr="00DD5A9B">
        <w:rPr>
          <w:rFonts w:ascii="Arial" w:eastAsia="Arial" w:hAnsi="Arial" w:cs="Arial"/>
        </w:rPr>
        <w:t>Federräumersystem</w:t>
      </w:r>
      <w:proofErr w:type="spellEnd"/>
    </w:p>
    <w:p w14:paraId="752234D2" w14:textId="77777777" w:rsidR="00DF2B48" w:rsidRDefault="00DF2B48" w:rsidP="00DD5A9B">
      <w:pPr>
        <w:spacing w:after="120" w:line="360" w:lineRule="auto"/>
        <w:ind w:left="567" w:right="1695"/>
        <w:rPr>
          <w:rFonts w:ascii="Arial" w:eastAsia="Arial" w:hAnsi="Arial" w:cs="Arial"/>
        </w:rPr>
      </w:pPr>
    </w:p>
    <w:p w14:paraId="4CA42F06" w14:textId="77777777" w:rsidR="00DD5A9B" w:rsidRDefault="00DD5A9B" w:rsidP="00DD5A9B">
      <w:pPr>
        <w:spacing w:after="120" w:line="360" w:lineRule="auto"/>
        <w:ind w:left="567"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t xml:space="preserve">Abbildungen, Inhalt und Angaben über technische Daten sind unverbindlich und können ausstattungsbedingt abweichen. Die gültigen Bestimmungen von länderspezifischen Straßenverkehrsvorschriften sind einzuhalten, sodass eine besondere Genehmigungspflicht entstehen kann.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34808">
        <w:rPr>
          <w:rFonts w:ascii="Arial" w:hAnsi="Arial" w:cs="Arial"/>
          <w:bCs/>
          <w:color w:val="808080" w:themeColor="background1" w:themeShade="80"/>
          <w:sz w:val="20"/>
          <w:szCs w:val="20"/>
        </w:rPr>
        <w:t>Die AMAZONEN-WERKE H. Dreyer SE &amp; Co. KG mit Hauptsitz in 49205 Hasbergen-Gaste stellen Land- und Kommunalmaschinen her. Das inhabergeführte Unternehmen beschäftigt an neun verschiedenen Produktionsstandorten über 2.500 Mitarbeitende. Zum Landmaschinenprogramm zählen Bodenbearbeitungsgeräte, Sämaschinen, Düngerstreuer, Pflanzenschutzgeräte und Hacktechnik. Auf Basis dieser Kernkompetenzen ist AMAZONE heute der Spezialist für den „Intelligenten Pflanzenbau“ in der Landwirtschaft. Darüber hinaus bietet AMAZONE vielseitig einsetzbare Kommunalmaschinen für die Park- und Grünflächenpflege sowie den Winterdienst an.</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34808">
        <w:rPr>
          <w:rFonts w:ascii="Arial" w:hAnsi="Arial" w:cs="Arial"/>
          <w:bCs/>
          <w:color w:val="808080" w:themeColor="background1" w:themeShade="80"/>
          <w:sz w:val="20"/>
          <w:szCs w:val="20"/>
        </w:rPr>
        <w:t>Weitere Informationen: </w:t>
      </w:r>
      <w:hyperlink r:id="rId12" w:history="1">
        <w:r w:rsidRPr="00D34808">
          <w:rPr>
            <w:rStyle w:val="Hyperlink"/>
            <w:rFonts w:ascii="Arial" w:hAnsi="Arial" w:cs="Arial"/>
            <w:bCs/>
            <w:sz w:val="20"/>
            <w:szCs w:val="20"/>
          </w:rPr>
          <w:t>www.amazone.de</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795D4C9D" wp14:editId="5463F55D">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3F25F33" wp14:editId="23A38CF9">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571332D" wp14:editId="3594AC52">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48A556B" wp14:editId="39D20378">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7D56A1">
      <w:headerReference w:type="default" r:id="rId28"/>
      <w:footerReference w:type="default" r:id="rId29"/>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1515A" w14:textId="77777777" w:rsidR="008B0E0C" w:rsidRDefault="008B0E0C">
      <w:r>
        <w:separator/>
      </w:r>
    </w:p>
  </w:endnote>
  <w:endnote w:type="continuationSeparator" w:id="0">
    <w:p w14:paraId="21981BC0" w14:textId="77777777" w:rsidR="008B0E0C" w:rsidRDefault="008B0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B51C0" w14:textId="77777777" w:rsidR="008B0E0C" w:rsidRDefault="008B0E0C">
      <w:r>
        <w:separator/>
      </w:r>
    </w:p>
  </w:footnote>
  <w:footnote w:type="continuationSeparator" w:id="0">
    <w:p w14:paraId="74F4F6D1" w14:textId="77777777" w:rsidR="008B0E0C" w:rsidRDefault="008B0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3195482"/>
    <w:multiLevelType w:val="hybridMultilevel"/>
    <w:tmpl w:val="6EE48F9A"/>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7"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9"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4"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4572630D"/>
    <w:multiLevelType w:val="hybridMultilevel"/>
    <w:tmpl w:val="43A21FC2"/>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23"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4"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7"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8" w15:restartNumberingAfterBreak="0">
    <w:nsid w:val="7BA7063F"/>
    <w:multiLevelType w:val="hybridMultilevel"/>
    <w:tmpl w:val="9880CAA2"/>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16"/>
  </w:num>
  <w:num w:numId="2" w16cid:durableId="1510219160">
    <w:abstractNumId w:val="2"/>
  </w:num>
  <w:num w:numId="3" w16cid:durableId="613364659">
    <w:abstractNumId w:val="8"/>
  </w:num>
  <w:num w:numId="4" w16cid:durableId="1043675452">
    <w:abstractNumId w:val="13"/>
  </w:num>
  <w:num w:numId="5" w16cid:durableId="2011105495">
    <w:abstractNumId w:val="7"/>
  </w:num>
  <w:num w:numId="6" w16cid:durableId="494960578">
    <w:abstractNumId w:val="1"/>
  </w:num>
  <w:num w:numId="7" w16cid:durableId="2097939876">
    <w:abstractNumId w:val="24"/>
  </w:num>
  <w:num w:numId="8" w16cid:durableId="33434184">
    <w:abstractNumId w:val="18"/>
  </w:num>
  <w:num w:numId="9" w16cid:durableId="274018629">
    <w:abstractNumId w:val="22"/>
  </w:num>
  <w:num w:numId="10" w16cid:durableId="1622229493">
    <w:abstractNumId w:val="23"/>
  </w:num>
  <w:num w:numId="11" w16cid:durableId="280575959">
    <w:abstractNumId w:val="20"/>
  </w:num>
  <w:num w:numId="12" w16cid:durableId="169492611">
    <w:abstractNumId w:val="26"/>
  </w:num>
  <w:num w:numId="13" w16cid:durableId="711804392">
    <w:abstractNumId w:val="27"/>
  </w:num>
  <w:num w:numId="14" w16cid:durableId="614945063">
    <w:abstractNumId w:val="4"/>
  </w:num>
  <w:num w:numId="15" w16cid:durableId="787310930">
    <w:abstractNumId w:val="15"/>
  </w:num>
  <w:num w:numId="16" w16cid:durableId="1954821959">
    <w:abstractNumId w:val="17"/>
  </w:num>
  <w:num w:numId="17" w16cid:durableId="1429236192">
    <w:abstractNumId w:val="3"/>
  </w:num>
  <w:num w:numId="18" w16cid:durableId="801196723">
    <w:abstractNumId w:val="29"/>
  </w:num>
  <w:num w:numId="19" w16cid:durableId="595864091">
    <w:abstractNumId w:val="12"/>
  </w:num>
  <w:num w:numId="20" w16cid:durableId="2085832550">
    <w:abstractNumId w:val="21"/>
  </w:num>
  <w:num w:numId="21" w16cid:durableId="1235970655">
    <w:abstractNumId w:val="0"/>
  </w:num>
  <w:num w:numId="22" w16cid:durableId="454446071">
    <w:abstractNumId w:val="11"/>
  </w:num>
  <w:num w:numId="23" w16cid:durableId="1538158893">
    <w:abstractNumId w:val="5"/>
  </w:num>
  <w:num w:numId="24" w16cid:durableId="1042562684">
    <w:abstractNumId w:val="25"/>
  </w:num>
  <w:num w:numId="25" w16cid:durableId="952515695">
    <w:abstractNumId w:val="10"/>
  </w:num>
  <w:num w:numId="26" w16cid:durableId="741101877">
    <w:abstractNumId w:val="14"/>
  </w:num>
  <w:num w:numId="27" w16cid:durableId="1955868104">
    <w:abstractNumId w:val="9"/>
  </w:num>
  <w:num w:numId="28" w16cid:durableId="2006203789">
    <w:abstractNumId w:val="28"/>
  </w:num>
  <w:num w:numId="29" w16cid:durableId="1164932624">
    <w:abstractNumId w:val="19"/>
  </w:num>
  <w:num w:numId="30" w16cid:durableId="19325432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428"/>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38FF"/>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5E8"/>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5ACD"/>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0E0C"/>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AEC"/>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780"/>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5A9B"/>
    <w:rsid w:val="00DD6BE1"/>
    <w:rsid w:val="00DD6C31"/>
    <w:rsid w:val="00DD7B4E"/>
    <w:rsid w:val="00DD7E7A"/>
    <w:rsid w:val="00DE1111"/>
    <w:rsid w:val="00DE1C65"/>
    <w:rsid w:val="00DE3D21"/>
    <w:rsid w:val="00DE694E"/>
    <w:rsid w:val="00DF0755"/>
    <w:rsid w:val="00DF202A"/>
    <w:rsid w:val="00DF2331"/>
    <w:rsid w:val="00DF2B48"/>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CF4"/>
    <w:rsid w:val="00E970B0"/>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www.amazone.de"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436</Words>
  <Characters>3172</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2025-08-21T10:49:00Z</dcterms:created>
  <dcterms:modified xsi:type="dcterms:W3CDTF">2025-08-29T10:18:00Z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