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DCF2ED" w14:textId="77777777" w:rsidR="004A6B24" w:rsidRPr="004A6B24" w:rsidRDefault="004A6B24" w:rsidP="004A6B24">
      <w:pPr>
        <w:spacing w:line="360" w:lineRule="auto"/>
        <w:ind w:left="567" w:right="1695"/>
        <w:rPr>
          <w:rFonts w:ascii="Arial" w:hAnsi="Arial" w:cs="Arial"/>
          <w:b/>
          <w:bCs/>
          <w:sz w:val="28"/>
          <w:szCs w:val="28"/>
        </w:rPr>
      </w:pPr>
      <w:r>
        <w:rPr>
          <w:rFonts w:ascii="Arial" w:hAnsi="Arial"/>
          <w:b/>
          <w:sz w:val="28"/>
        </w:rPr>
        <w:t xml:space="preserve">Nouvelle charrue portée réversible </w:t>
      </w:r>
      <w:proofErr w:type="spellStart"/>
      <w:r>
        <w:rPr>
          <w:rFonts w:ascii="Arial" w:hAnsi="Arial"/>
          <w:b/>
          <w:sz w:val="28"/>
        </w:rPr>
        <w:t>Teres</w:t>
      </w:r>
      <w:proofErr w:type="spellEnd"/>
      <w:r>
        <w:rPr>
          <w:rFonts w:ascii="Arial" w:hAnsi="Arial"/>
          <w:b/>
          <w:sz w:val="28"/>
        </w:rPr>
        <w:t> 200 AMAZONE</w:t>
      </w:r>
    </w:p>
    <w:p w14:paraId="641A6B3D" w14:textId="77777777" w:rsidR="004A6B24" w:rsidRPr="004A6B24" w:rsidRDefault="004A6B24" w:rsidP="004A6B24">
      <w:pPr>
        <w:spacing w:line="360" w:lineRule="auto"/>
        <w:ind w:left="567" w:right="1695"/>
        <w:rPr>
          <w:rFonts w:ascii="Arial" w:hAnsi="Arial" w:cs="Arial"/>
          <w:b/>
          <w:bCs/>
        </w:rPr>
      </w:pPr>
      <w:r>
        <w:rPr>
          <w:rFonts w:ascii="Arial" w:hAnsi="Arial"/>
          <w:b/>
        </w:rPr>
        <w:t xml:space="preserve">Gamme complète </w:t>
      </w:r>
      <w:proofErr w:type="spellStart"/>
      <w:r>
        <w:rPr>
          <w:rFonts w:ascii="Arial" w:hAnsi="Arial"/>
          <w:b/>
        </w:rPr>
        <w:t>Teres</w:t>
      </w:r>
      <w:proofErr w:type="spellEnd"/>
      <w:r>
        <w:rPr>
          <w:rFonts w:ascii="Arial" w:hAnsi="Arial"/>
          <w:b/>
        </w:rPr>
        <w:t xml:space="preserve"> 200 : Une nouvelle variante complète les charrues Vario</w:t>
      </w:r>
    </w:p>
    <w:p w14:paraId="77523A59" w14:textId="77777777" w:rsidR="00070765" w:rsidRDefault="00070765" w:rsidP="00330541">
      <w:pPr>
        <w:spacing w:line="360" w:lineRule="auto"/>
        <w:ind w:left="567" w:right="1695"/>
        <w:rPr>
          <w:rFonts w:ascii="Arial" w:hAnsi="Arial" w:cs="Arial"/>
        </w:rPr>
      </w:pPr>
    </w:p>
    <w:p w14:paraId="63373272"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Avec la </w:t>
      </w:r>
      <w:proofErr w:type="spellStart"/>
      <w:r>
        <w:rPr>
          <w:rFonts w:ascii="Arial" w:hAnsi="Arial"/>
        </w:rPr>
        <w:t>Teres</w:t>
      </w:r>
      <w:proofErr w:type="spellEnd"/>
      <w:r>
        <w:rPr>
          <w:rFonts w:ascii="Arial" w:hAnsi="Arial"/>
        </w:rPr>
        <w:t xml:space="preserve"> 200, AMAZONE propose une charrue moderne qui se démarque par son efficacité élevée, sa construction robuste et son équipement adapté à la pratique. La série comprend 2 variantes : Les charrues Vario </w:t>
      </w:r>
      <w:proofErr w:type="spellStart"/>
      <w:r>
        <w:rPr>
          <w:rFonts w:ascii="Arial" w:hAnsi="Arial"/>
        </w:rPr>
        <w:t>Teres</w:t>
      </w:r>
      <w:proofErr w:type="spellEnd"/>
      <w:r>
        <w:rPr>
          <w:rFonts w:ascii="Arial" w:hAnsi="Arial"/>
        </w:rPr>
        <w:t xml:space="preserve"> 200 V et </w:t>
      </w:r>
      <w:proofErr w:type="spellStart"/>
      <w:r>
        <w:rPr>
          <w:rFonts w:ascii="Arial" w:hAnsi="Arial"/>
        </w:rPr>
        <w:t>Teres</w:t>
      </w:r>
      <w:proofErr w:type="spellEnd"/>
      <w:r>
        <w:rPr>
          <w:rFonts w:ascii="Arial" w:hAnsi="Arial"/>
        </w:rPr>
        <w:t xml:space="preserve"> 200 VS présentées au début de l’année avec réglage hydraulique variable de la largeur de travail et les variantes </w:t>
      </w:r>
      <w:proofErr w:type="spellStart"/>
      <w:r>
        <w:rPr>
          <w:rFonts w:ascii="Arial" w:hAnsi="Arial"/>
        </w:rPr>
        <w:t>Teres</w:t>
      </w:r>
      <w:proofErr w:type="spellEnd"/>
      <w:r>
        <w:rPr>
          <w:rFonts w:ascii="Arial" w:hAnsi="Arial"/>
        </w:rPr>
        <w:t xml:space="preserve"> 200 et </w:t>
      </w:r>
      <w:proofErr w:type="spellStart"/>
      <w:r>
        <w:rPr>
          <w:rFonts w:ascii="Arial" w:hAnsi="Arial"/>
        </w:rPr>
        <w:t>Teres</w:t>
      </w:r>
      <w:proofErr w:type="spellEnd"/>
      <w:r>
        <w:rPr>
          <w:rFonts w:ascii="Arial" w:hAnsi="Arial"/>
        </w:rPr>
        <w:t xml:space="preserve"> 200 S présentées à l’</w:t>
      </w:r>
      <w:proofErr w:type="spellStart"/>
      <w:r>
        <w:rPr>
          <w:rFonts w:ascii="Arial" w:hAnsi="Arial"/>
        </w:rPr>
        <w:t>Agritechnica</w:t>
      </w:r>
      <w:proofErr w:type="spellEnd"/>
      <w:r>
        <w:rPr>
          <w:rFonts w:ascii="Arial" w:hAnsi="Arial"/>
        </w:rPr>
        <w:t xml:space="preserve"> 2025 avec réglage manuel de la largeur de travail. Ces deux modèles sont conçus pour des tracteurs jusqu’à 200 CV et disponibles en 4 corps ou 5 corps.</w:t>
      </w:r>
    </w:p>
    <w:p w14:paraId="57971A4D" w14:textId="77777777" w:rsidR="004A6B24" w:rsidRPr="004A6B24" w:rsidRDefault="004A6B24" w:rsidP="004A6B24">
      <w:pPr>
        <w:spacing w:after="120" w:line="360" w:lineRule="auto"/>
        <w:ind w:left="567" w:right="1695"/>
        <w:rPr>
          <w:rFonts w:ascii="Arial" w:eastAsia="Arial" w:hAnsi="Arial" w:cs="Arial"/>
        </w:rPr>
      </w:pPr>
    </w:p>
    <w:p w14:paraId="5AD8E279"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2 variantes – adaptées à différentes exigences</w:t>
      </w:r>
    </w:p>
    <w:p w14:paraId="4D752861"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Les nouvelles variantes </w:t>
      </w:r>
      <w:proofErr w:type="spellStart"/>
      <w:r>
        <w:rPr>
          <w:rFonts w:ascii="Arial" w:hAnsi="Arial"/>
        </w:rPr>
        <w:t>Teres</w:t>
      </w:r>
      <w:proofErr w:type="spellEnd"/>
      <w:r>
        <w:rPr>
          <w:rFonts w:ascii="Arial" w:hAnsi="Arial"/>
        </w:rPr>
        <w:t xml:space="preserve"> 200 et </w:t>
      </w:r>
      <w:proofErr w:type="spellStart"/>
      <w:r>
        <w:rPr>
          <w:rFonts w:ascii="Arial" w:hAnsi="Arial"/>
        </w:rPr>
        <w:t>Teres</w:t>
      </w:r>
      <w:proofErr w:type="spellEnd"/>
      <w:r>
        <w:rPr>
          <w:rFonts w:ascii="Arial" w:hAnsi="Arial"/>
        </w:rPr>
        <w:t xml:space="preserve"> 200 S complètent la gamme pour proposer une alternative économique aux exploitations qui n’ont pas besoin d’ajuster la largeur de travail durant le chantier. La largeur de travail se règle manuellement en paliers fixes de 35, 40, 45 ou 50 cm. Ces variantes sont idéales pour les exploitations qui recherchent une technique simple, robuste, mais qui souhaitent profiter de la qualité éprouvée AMAZONE. </w:t>
      </w:r>
    </w:p>
    <w:p w14:paraId="229AE4B6" w14:textId="77777777" w:rsidR="004A6B24" w:rsidRPr="004A6B24" w:rsidRDefault="004A6B24" w:rsidP="004A6B24">
      <w:pPr>
        <w:spacing w:after="120" w:line="360" w:lineRule="auto"/>
        <w:ind w:left="567" w:right="1695"/>
        <w:rPr>
          <w:rFonts w:ascii="Arial" w:eastAsia="Arial" w:hAnsi="Arial" w:cs="Arial"/>
        </w:rPr>
      </w:pPr>
    </w:p>
    <w:p w14:paraId="2B44DAEF"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Sur les </w:t>
      </w:r>
      <w:proofErr w:type="spellStart"/>
      <w:r>
        <w:rPr>
          <w:rFonts w:ascii="Arial" w:hAnsi="Arial"/>
        </w:rPr>
        <w:t>Teres</w:t>
      </w:r>
      <w:proofErr w:type="spellEnd"/>
      <w:r>
        <w:rPr>
          <w:rFonts w:ascii="Arial" w:hAnsi="Arial"/>
        </w:rPr>
        <w:t xml:space="preserve"> 200 et </w:t>
      </w:r>
      <w:proofErr w:type="spellStart"/>
      <w:r>
        <w:rPr>
          <w:rFonts w:ascii="Arial" w:hAnsi="Arial"/>
        </w:rPr>
        <w:t>Teres</w:t>
      </w:r>
      <w:proofErr w:type="spellEnd"/>
      <w:r>
        <w:rPr>
          <w:rFonts w:ascii="Arial" w:hAnsi="Arial"/>
        </w:rPr>
        <w:t xml:space="preserve"> 200 S, AMAZONE utilise la disposition en parallélogramme bien connue. Elle permet un ajustement automatique du point de traction en cas de modification du déport, sans recourir à des réglages supplémentaires.</w:t>
      </w:r>
    </w:p>
    <w:p w14:paraId="0B8FBAE0" w14:textId="77777777" w:rsidR="004A6B24" w:rsidRPr="004A6B24" w:rsidRDefault="004A6B24" w:rsidP="004A6B24">
      <w:pPr>
        <w:spacing w:after="120" w:line="360" w:lineRule="auto"/>
        <w:ind w:left="567" w:right="1695"/>
        <w:rPr>
          <w:rFonts w:ascii="Arial" w:eastAsia="Arial" w:hAnsi="Arial" w:cs="Arial"/>
        </w:rPr>
      </w:pPr>
    </w:p>
    <w:p w14:paraId="2400D1C2"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Les </w:t>
      </w:r>
      <w:proofErr w:type="spellStart"/>
      <w:r>
        <w:rPr>
          <w:rFonts w:ascii="Arial" w:hAnsi="Arial"/>
        </w:rPr>
        <w:t>Teres</w:t>
      </w:r>
      <w:proofErr w:type="spellEnd"/>
      <w:r>
        <w:rPr>
          <w:rFonts w:ascii="Arial" w:hAnsi="Arial"/>
        </w:rPr>
        <w:t xml:space="preserve"> 200 V et </w:t>
      </w:r>
      <w:proofErr w:type="spellStart"/>
      <w:r>
        <w:rPr>
          <w:rFonts w:ascii="Arial" w:hAnsi="Arial"/>
        </w:rPr>
        <w:t>Teres</w:t>
      </w:r>
      <w:proofErr w:type="spellEnd"/>
      <w:r>
        <w:rPr>
          <w:rFonts w:ascii="Arial" w:hAnsi="Arial"/>
        </w:rPr>
        <w:t xml:space="preserve"> 200 VS sont équipées en standard d’un réglage hydraulique continu de la largeur de travail et du réglage du déport. Ainsi, le déport peut aussi être réglé confortablement en cabine du tracteur et ajusté en fonction des différents types de sols ou du dévers. Le chauffeur peut modifier </w:t>
      </w:r>
      <w:r>
        <w:rPr>
          <w:rFonts w:ascii="Arial" w:hAnsi="Arial"/>
        </w:rPr>
        <w:lastRenderedPageBreak/>
        <w:t>très facilement la largeur de travail de 33 cm à 55 cm par corps, en continu et hydrauliquement, via le distributeur du tracteur.</w:t>
      </w:r>
    </w:p>
    <w:p w14:paraId="4E7BC3A9" w14:textId="77777777" w:rsidR="004A6B24" w:rsidRPr="004A6B24" w:rsidRDefault="004A6B24" w:rsidP="004A6B24">
      <w:pPr>
        <w:spacing w:after="120" w:line="360" w:lineRule="auto"/>
        <w:ind w:left="567" w:right="1695"/>
        <w:rPr>
          <w:rFonts w:ascii="Arial" w:eastAsia="Arial" w:hAnsi="Arial" w:cs="Arial"/>
        </w:rPr>
      </w:pPr>
    </w:p>
    <w:p w14:paraId="7D0E0F78"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Le nouvel ajustement automatique du déport </w:t>
      </w:r>
      <w:proofErr w:type="spellStart"/>
      <w:r>
        <w:rPr>
          <w:rFonts w:ascii="Arial" w:hAnsi="Arial"/>
        </w:rPr>
        <w:t>AutoAdapt</w:t>
      </w:r>
      <w:proofErr w:type="spellEnd"/>
      <w:r>
        <w:rPr>
          <w:rFonts w:ascii="Arial" w:hAnsi="Arial"/>
        </w:rPr>
        <w:t xml:space="preserve"> constitue un avantage de premier choix en termes de confort et de précision. Grâce à </w:t>
      </w:r>
      <w:proofErr w:type="spellStart"/>
      <w:r>
        <w:rPr>
          <w:rFonts w:ascii="Arial" w:hAnsi="Arial"/>
        </w:rPr>
        <w:t>AutoAdapt</w:t>
      </w:r>
      <w:proofErr w:type="spellEnd"/>
      <w:r>
        <w:rPr>
          <w:rFonts w:ascii="Arial" w:hAnsi="Arial"/>
        </w:rPr>
        <w:t xml:space="preserve">, l’ajustement du déport est réglé automatiquement en cas de modification de la largeur globale de travail. L’ajustement parfait se fait par le biais du parallélogramme et de la liaison hydraulique entre le vérin de travail et le vérin de déport. Ainsi en cas de modification de la largeur de travail, le raccord de labour est impeccable et la qualité du chantier est parfaite. De plus, </w:t>
      </w:r>
      <w:proofErr w:type="spellStart"/>
      <w:r>
        <w:rPr>
          <w:rFonts w:ascii="Arial" w:hAnsi="Arial"/>
        </w:rPr>
        <w:t>AutoAdapt</w:t>
      </w:r>
      <w:proofErr w:type="spellEnd"/>
      <w:r>
        <w:rPr>
          <w:rFonts w:ascii="Arial" w:hAnsi="Arial"/>
        </w:rPr>
        <w:t xml:space="preserve"> a un effet positif sur la consommation de carburant, car la ligne de traction n’est pas modifiée lors des différentes phases de réglage.</w:t>
      </w:r>
    </w:p>
    <w:p w14:paraId="1F747012" w14:textId="77777777" w:rsidR="004A6B24" w:rsidRPr="004A6B24" w:rsidRDefault="004A6B24" w:rsidP="004A6B24">
      <w:pPr>
        <w:spacing w:after="120" w:line="360" w:lineRule="auto"/>
        <w:ind w:left="567" w:right="1695"/>
        <w:rPr>
          <w:rFonts w:ascii="Arial" w:eastAsia="Arial" w:hAnsi="Arial" w:cs="Arial"/>
        </w:rPr>
      </w:pPr>
    </w:p>
    <w:p w14:paraId="50FC3795"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Les deux variantes se démarquent par une facilité de manipulation, une faible puissance absorbée et un résultat de travail homogène. Le choix entre la variante Vario et la variante </w:t>
      </w:r>
      <w:proofErr w:type="spellStart"/>
      <w:r>
        <w:rPr>
          <w:rFonts w:ascii="Arial" w:hAnsi="Arial"/>
        </w:rPr>
        <w:t>Teres</w:t>
      </w:r>
      <w:proofErr w:type="spellEnd"/>
      <w:r>
        <w:rPr>
          <w:rFonts w:ascii="Arial" w:hAnsi="Arial"/>
        </w:rPr>
        <w:t xml:space="preserve"> 200 et </w:t>
      </w:r>
      <w:proofErr w:type="spellStart"/>
      <w:r>
        <w:rPr>
          <w:rFonts w:ascii="Arial" w:hAnsi="Arial"/>
        </w:rPr>
        <w:t>Teres</w:t>
      </w:r>
      <w:proofErr w:type="spellEnd"/>
      <w:r>
        <w:rPr>
          <w:rFonts w:ascii="Arial" w:hAnsi="Arial"/>
        </w:rPr>
        <w:t> 200 S permet de s’adapter parfaitement aux exigences de l’exploitation et aux stratégies d'investissement.</w:t>
      </w:r>
    </w:p>
    <w:p w14:paraId="76ED2F2F" w14:textId="77777777" w:rsidR="004A6B24" w:rsidRPr="004A6B24" w:rsidRDefault="004A6B24" w:rsidP="004A6B24">
      <w:pPr>
        <w:spacing w:after="120" w:line="360" w:lineRule="auto"/>
        <w:ind w:left="567" w:right="1695"/>
        <w:rPr>
          <w:rFonts w:ascii="Arial" w:eastAsia="Arial" w:hAnsi="Arial" w:cs="Arial"/>
        </w:rPr>
      </w:pPr>
    </w:p>
    <w:p w14:paraId="04381909"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 xml:space="preserve">Versoirs </w:t>
      </w:r>
      <w:proofErr w:type="spellStart"/>
      <w:r>
        <w:rPr>
          <w:rFonts w:ascii="Arial" w:hAnsi="Arial"/>
          <w:b/>
        </w:rPr>
        <w:t>SpeedBlade</w:t>
      </w:r>
      <w:proofErr w:type="spellEnd"/>
      <w:r>
        <w:rPr>
          <w:rFonts w:ascii="Arial" w:hAnsi="Arial"/>
          <w:b/>
        </w:rPr>
        <w:t> : Efficacité, durabilité et économie de carburant</w:t>
      </w:r>
    </w:p>
    <w:p w14:paraId="77252497"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Le versoir </w:t>
      </w:r>
      <w:proofErr w:type="spellStart"/>
      <w:r>
        <w:rPr>
          <w:rFonts w:ascii="Arial" w:hAnsi="Arial"/>
        </w:rPr>
        <w:t>SpeedBlade</w:t>
      </w:r>
      <w:proofErr w:type="spellEnd"/>
      <w:r>
        <w:rPr>
          <w:rFonts w:ascii="Arial" w:hAnsi="Arial"/>
        </w:rPr>
        <w:t xml:space="preserve"> avec son étrave agrandie est une caractéristique essentielle des charrues </w:t>
      </w:r>
      <w:proofErr w:type="spellStart"/>
      <w:r>
        <w:rPr>
          <w:rFonts w:ascii="Arial" w:hAnsi="Arial"/>
        </w:rPr>
        <w:t>Teres</w:t>
      </w:r>
      <w:proofErr w:type="spellEnd"/>
      <w:r>
        <w:rPr>
          <w:rFonts w:ascii="Arial" w:hAnsi="Arial"/>
        </w:rPr>
        <w:t xml:space="preserve">. Ce corps a été spécialement conçu pour une utilisation à des vitesses de travail plus élevées. En augmentant la vitesse de travail, par exemple de 6 km/h à 10 km/h, le point d’usure principal se déporte naturellement de plus en plus vers le centre du versoir. Ainsi le point d’usure principal du versoir </w:t>
      </w:r>
      <w:proofErr w:type="spellStart"/>
      <w:r>
        <w:rPr>
          <w:rFonts w:ascii="Arial" w:hAnsi="Arial"/>
        </w:rPr>
        <w:t>SpeedBlade</w:t>
      </w:r>
      <w:proofErr w:type="spellEnd"/>
      <w:r>
        <w:rPr>
          <w:rFonts w:ascii="Arial" w:hAnsi="Arial"/>
        </w:rPr>
        <w:t xml:space="preserve"> se situe sur l’étrave de grande dimension et cela, même à des vitesses élevées, préservant ainsi de l’usure la zone du versoir à claires-voies ou à corps plein. Sur la </w:t>
      </w:r>
      <w:proofErr w:type="spellStart"/>
      <w:r>
        <w:rPr>
          <w:rFonts w:ascii="Arial" w:hAnsi="Arial"/>
        </w:rPr>
        <w:t>Teres</w:t>
      </w:r>
      <w:proofErr w:type="spellEnd"/>
      <w:r>
        <w:rPr>
          <w:rFonts w:ascii="Arial" w:hAnsi="Arial"/>
        </w:rPr>
        <w:t>, l’étrave est donc considérée comme une pièce d’usure principale, tandis que le versoir l’est dans une moindre mesure. Cela permet de réaliser des économies en termes de consommation de pièces d’usure par rapport aux autres conceptions.</w:t>
      </w:r>
    </w:p>
    <w:p w14:paraId="66F9A924" w14:textId="77777777" w:rsidR="004A6B24" w:rsidRPr="004A6B24" w:rsidRDefault="004A6B24" w:rsidP="004A6B24">
      <w:pPr>
        <w:spacing w:after="120" w:line="360" w:lineRule="auto"/>
        <w:ind w:left="567" w:right="1695"/>
        <w:rPr>
          <w:rFonts w:ascii="Arial" w:eastAsia="Arial" w:hAnsi="Arial" w:cs="Arial"/>
        </w:rPr>
      </w:pPr>
    </w:p>
    <w:p w14:paraId="12DAC6B0"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Le procédé de trempe ©plus, unique en son genre, est à la base de la plus haute qualité grâce à l'adjonction supplémentaire de carbone pour la fabrication des pièces d’usure de la </w:t>
      </w:r>
      <w:proofErr w:type="spellStart"/>
      <w:r>
        <w:rPr>
          <w:rFonts w:ascii="Arial" w:hAnsi="Arial"/>
        </w:rPr>
        <w:t>Teres</w:t>
      </w:r>
      <w:proofErr w:type="spellEnd"/>
      <w:r>
        <w:rPr>
          <w:rFonts w:ascii="Arial" w:hAnsi="Arial"/>
        </w:rPr>
        <w:t>. Sur le versoir par exemple, on obtient une face recto en contact avec la terre très résistante, mais aussi très lisse. Des durées de vie importantes sont ainsi garanties. La face verso est relativement souple et de ce fait très solide et résistante aux chocs.</w:t>
      </w:r>
    </w:p>
    <w:p w14:paraId="6E050409" w14:textId="77777777" w:rsidR="004A6B24" w:rsidRPr="004A6B24" w:rsidRDefault="004A6B24" w:rsidP="004A6B24">
      <w:pPr>
        <w:spacing w:after="120" w:line="360" w:lineRule="auto"/>
        <w:ind w:left="567" w:right="1695"/>
        <w:rPr>
          <w:rFonts w:ascii="Arial" w:eastAsia="Arial" w:hAnsi="Arial" w:cs="Arial"/>
        </w:rPr>
      </w:pPr>
    </w:p>
    <w:p w14:paraId="5178ACA7" w14:textId="77777777" w:rsidR="004A6B24" w:rsidRPr="004A6B24" w:rsidRDefault="004A6B24" w:rsidP="004A6B24">
      <w:pPr>
        <w:spacing w:after="120" w:line="360" w:lineRule="auto"/>
        <w:ind w:left="567" w:right="1695"/>
        <w:rPr>
          <w:rFonts w:ascii="Arial" w:eastAsia="Arial" w:hAnsi="Arial" w:cs="Arial"/>
          <w:b/>
          <w:bCs/>
        </w:rPr>
      </w:pPr>
      <w:r>
        <w:rPr>
          <w:rFonts w:ascii="Arial" w:hAnsi="Arial"/>
          <w:b/>
        </w:rPr>
        <w:t xml:space="preserve">Réglage confortable de la profondeur de travail </w:t>
      </w:r>
    </w:p>
    <w:p w14:paraId="1D84655A"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Le réglage de la profondeur de travail est soit manuel, soit hydraulique, par le biais de la roue de contrôle de profondeur. AMAZONE propose ici pour les modèles </w:t>
      </w:r>
      <w:proofErr w:type="spellStart"/>
      <w:r>
        <w:rPr>
          <w:rFonts w:ascii="Arial" w:hAnsi="Arial"/>
        </w:rPr>
        <w:t>Teres</w:t>
      </w:r>
      <w:proofErr w:type="spellEnd"/>
      <w:r>
        <w:rPr>
          <w:rFonts w:ascii="Arial" w:hAnsi="Arial"/>
        </w:rPr>
        <w:t xml:space="preserve"> des roues d'appui latérales, des roues d'appui arrière et des roues d'appui combinées. Différents pneumatiques proposant des diamètres et profils différents répondent à des conditions d’utilisation variées de la </w:t>
      </w:r>
      <w:proofErr w:type="spellStart"/>
      <w:r>
        <w:rPr>
          <w:rFonts w:ascii="Arial" w:hAnsi="Arial"/>
        </w:rPr>
        <w:t>Teres</w:t>
      </w:r>
      <w:proofErr w:type="spellEnd"/>
      <w:r>
        <w:rPr>
          <w:rFonts w:ascii="Arial" w:hAnsi="Arial"/>
        </w:rPr>
        <w:t xml:space="preserve">, permettant d’assurer le contrôle de profondeur, ainsi qu’un bon </w:t>
      </w:r>
      <w:proofErr w:type="spellStart"/>
      <w:r>
        <w:rPr>
          <w:rFonts w:ascii="Arial" w:hAnsi="Arial"/>
        </w:rPr>
        <w:t>auto-entraînement</w:t>
      </w:r>
      <w:proofErr w:type="spellEnd"/>
      <w:r>
        <w:rPr>
          <w:rFonts w:ascii="Arial" w:hAnsi="Arial"/>
        </w:rPr>
        <w:t>. Pour les conditions extrêmes, il existe un modèle en profil AS de dimensions 785 x 350 </w:t>
      </w:r>
      <w:proofErr w:type="spellStart"/>
      <w:r>
        <w:rPr>
          <w:rFonts w:ascii="Arial" w:hAnsi="Arial"/>
        </w:rPr>
        <w:t>mm.</w:t>
      </w:r>
      <w:proofErr w:type="spellEnd"/>
      <w:r>
        <w:rPr>
          <w:rFonts w:ascii="Arial" w:hAnsi="Arial"/>
        </w:rPr>
        <w:t xml:space="preserve"> </w:t>
      </w:r>
    </w:p>
    <w:p w14:paraId="7B30E9A2" w14:textId="77777777" w:rsidR="004A6B24" w:rsidRPr="004A6B24" w:rsidRDefault="004A6B24" w:rsidP="004A6B24">
      <w:pPr>
        <w:spacing w:after="120" w:line="360" w:lineRule="auto"/>
        <w:ind w:left="567" w:right="1695"/>
        <w:rPr>
          <w:rFonts w:ascii="Arial" w:eastAsia="Arial" w:hAnsi="Arial" w:cs="Arial"/>
        </w:rPr>
      </w:pPr>
    </w:p>
    <w:p w14:paraId="1E7FF80B" w14:textId="77777777" w:rsidR="004A6B24" w:rsidRPr="004A6B24" w:rsidRDefault="004A6B24" w:rsidP="004A6B24">
      <w:pPr>
        <w:spacing w:after="120" w:line="360" w:lineRule="auto"/>
        <w:ind w:left="567" w:right="1695"/>
        <w:rPr>
          <w:rFonts w:ascii="Arial" w:eastAsia="Arial" w:hAnsi="Arial" w:cs="Arial"/>
          <w:b/>
          <w:bCs/>
        </w:rPr>
      </w:pPr>
      <w:r>
        <w:rPr>
          <w:rFonts w:ascii="Arial" w:hAnsi="Arial"/>
          <w:b/>
        </w:rPr>
        <w:t>Sécurité à déclenchement pour toutes les utilisations</w:t>
      </w:r>
    </w:p>
    <w:p w14:paraId="2E5B9224"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Sur le modèle </w:t>
      </w:r>
      <w:proofErr w:type="spellStart"/>
      <w:r>
        <w:rPr>
          <w:rFonts w:ascii="Arial" w:hAnsi="Arial"/>
        </w:rPr>
        <w:t>Teres</w:t>
      </w:r>
      <w:proofErr w:type="spellEnd"/>
      <w:r>
        <w:rPr>
          <w:rFonts w:ascii="Arial" w:hAnsi="Arial"/>
        </w:rPr>
        <w:t xml:space="preserve"> 200 ou </w:t>
      </w:r>
      <w:proofErr w:type="spellStart"/>
      <w:r>
        <w:rPr>
          <w:rFonts w:ascii="Arial" w:hAnsi="Arial"/>
        </w:rPr>
        <w:t>Teres</w:t>
      </w:r>
      <w:proofErr w:type="spellEnd"/>
      <w:r>
        <w:rPr>
          <w:rFonts w:ascii="Arial" w:hAnsi="Arial"/>
        </w:rPr>
        <w:t xml:space="preserve"> 200 V, la sécurité est assurée par les boulons de cisaillement éprouvés avec une force de cisaillement de 4 400 kg. Dans des conditions d'utilisation intensives, le modèle </w:t>
      </w:r>
      <w:proofErr w:type="spellStart"/>
      <w:r>
        <w:rPr>
          <w:rFonts w:ascii="Arial" w:hAnsi="Arial"/>
        </w:rPr>
        <w:t>Teres</w:t>
      </w:r>
      <w:proofErr w:type="spellEnd"/>
      <w:r>
        <w:rPr>
          <w:rFonts w:ascii="Arial" w:hAnsi="Arial"/>
        </w:rPr>
        <w:t xml:space="preserve"> 200 S ou </w:t>
      </w:r>
      <w:proofErr w:type="spellStart"/>
      <w:r>
        <w:rPr>
          <w:rFonts w:ascii="Arial" w:hAnsi="Arial"/>
        </w:rPr>
        <w:t>Teres</w:t>
      </w:r>
      <w:proofErr w:type="spellEnd"/>
      <w:r>
        <w:rPr>
          <w:rFonts w:ascii="Arial" w:hAnsi="Arial"/>
        </w:rPr>
        <w:t xml:space="preserve"> 200 VS avec sécurité </w:t>
      </w:r>
      <w:proofErr w:type="spellStart"/>
      <w:proofErr w:type="gramStart"/>
      <w:r>
        <w:rPr>
          <w:rFonts w:ascii="Arial" w:hAnsi="Arial"/>
        </w:rPr>
        <w:t>non stop</w:t>
      </w:r>
      <w:proofErr w:type="spellEnd"/>
      <w:proofErr w:type="gramEnd"/>
      <w:r>
        <w:rPr>
          <w:rFonts w:ascii="Arial" w:hAnsi="Arial"/>
        </w:rPr>
        <w:t xml:space="preserve"> hydraulique garantit un travail serein, préservant le matériel. En fonction des conditions d’utilisation, les forces de déclenchement jusqu’à 2 000 kg peuvent être réglées en continu, de façon centralisée ou décentralisée pour chaque corps. La hauteur de dégagement maximale est de 40 cm, ce qui permet aux corps d'éviter les obstacles importants, même à la profondeur de travail maximale. De plus, les corps peuvent également s’escamoter latéralement. Grâce au vérin hydraulique, le corps de charrue est ramené dans le sol en douceur et en préservant le matériel. Pour une sécurité supplémentaire, chaque étançon dispose d'une vis de cisaillement distincte.</w:t>
      </w:r>
    </w:p>
    <w:p w14:paraId="0A02483F" w14:textId="77777777" w:rsidR="004A6B24" w:rsidRPr="004A6B24" w:rsidRDefault="004A6B24" w:rsidP="004A6B24">
      <w:pPr>
        <w:spacing w:after="120" w:line="360" w:lineRule="auto"/>
        <w:ind w:left="567" w:right="1695"/>
        <w:rPr>
          <w:rFonts w:ascii="Arial" w:eastAsia="Arial" w:hAnsi="Arial" w:cs="Arial"/>
        </w:rPr>
      </w:pPr>
    </w:p>
    <w:p w14:paraId="149A5236"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Durabilité et légèreté maximales</w:t>
      </w:r>
    </w:p>
    <w:p w14:paraId="7F50935E"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Grâce à sa poutre de 120 x 120 x 10 mm, la </w:t>
      </w:r>
      <w:proofErr w:type="spellStart"/>
      <w:r>
        <w:rPr>
          <w:rFonts w:ascii="Arial" w:hAnsi="Arial"/>
        </w:rPr>
        <w:t>Teres</w:t>
      </w:r>
      <w:proofErr w:type="spellEnd"/>
      <w:r>
        <w:rPr>
          <w:rFonts w:ascii="Arial" w:hAnsi="Arial"/>
        </w:rPr>
        <w:t xml:space="preserve"> offre une stabilité élevée, tout en restant légère. L’axe d’attelage monté sur bagues </w:t>
      </w:r>
      <w:proofErr w:type="spellStart"/>
      <w:r>
        <w:rPr>
          <w:rFonts w:ascii="Arial" w:hAnsi="Arial"/>
        </w:rPr>
        <w:t>ProtectShaft</w:t>
      </w:r>
      <w:proofErr w:type="spellEnd"/>
      <w:r>
        <w:rPr>
          <w:rFonts w:ascii="Arial" w:hAnsi="Arial"/>
        </w:rPr>
        <w:t xml:space="preserve"> avec rotules intégrées garantit une usure réduite et une durabilité maximale. Les bagues oscillantes ont un effet d’amortissement et préservent le matériel en fourrière et en déplacement routier. Les rotules intégrées permettent d’augmenter considérablement la durabilité de l’axe d’attelage en raison du diamètre plus important.</w:t>
      </w:r>
    </w:p>
    <w:p w14:paraId="51326E5D" w14:textId="77777777" w:rsidR="004A6B24" w:rsidRPr="004A6B24" w:rsidRDefault="004A6B24" w:rsidP="004A6B24">
      <w:pPr>
        <w:spacing w:after="120" w:line="360" w:lineRule="auto"/>
        <w:ind w:left="567" w:right="1695"/>
        <w:rPr>
          <w:rFonts w:ascii="Arial" w:eastAsia="Arial" w:hAnsi="Arial" w:cs="Arial"/>
        </w:rPr>
      </w:pPr>
    </w:p>
    <w:p w14:paraId="16C0D14F" w14:textId="77777777" w:rsidR="004A6B24" w:rsidRPr="004A6B24" w:rsidRDefault="004A6B24" w:rsidP="004A6B24">
      <w:pPr>
        <w:spacing w:after="120" w:line="360" w:lineRule="auto"/>
        <w:ind w:left="567" w:right="1695"/>
        <w:rPr>
          <w:rFonts w:ascii="Arial" w:eastAsia="Arial" w:hAnsi="Arial" w:cs="Arial"/>
        </w:rPr>
      </w:pPr>
      <w:r>
        <w:rPr>
          <w:rFonts w:ascii="Arial" w:hAnsi="Arial"/>
        </w:rPr>
        <w:t>La grande fusée creuse d’un diamètre de 120 mm autorise 2 roulements de même dimension. La durabilité est nettement renforcée. De plus, l'axe creux permet le passage soigné des conduites hydrauliques.</w:t>
      </w:r>
    </w:p>
    <w:p w14:paraId="7E2A9046" w14:textId="77777777" w:rsidR="004A6B24" w:rsidRPr="004A6B24" w:rsidRDefault="004A6B24" w:rsidP="004A6B24">
      <w:pPr>
        <w:spacing w:after="120" w:line="360" w:lineRule="auto"/>
        <w:ind w:left="567" w:right="1695"/>
        <w:rPr>
          <w:rFonts w:ascii="Arial" w:eastAsia="Arial" w:hAnsi="Arial" w:cs="Arial"/>
        </w:rPr>
      </w:pPr>
    </w:p>
    <w:p w14:paraId="41EDBFB2" w14:textId="77777777" w:rsidR="004A6B24" w:rsidRPr="004A6B24" w:rsidRDefault="004A6B24" w:rsidP="006C587E">
      <w:pPr>
        <w:spacing w:after="120" w:line="360" w:lineRule="auto"/>
        <w:ind w:left="567" w:right="1128"/>
        <w:rPr>
          <w:rFonts w:ascii="Arial" w:eastAsia="Arial" w:hAnsi="Arial" w:cs="Arial"/>
        </w:rPr>
      </w:pPr>
      <w:r>
        <w:rPr>
          <w:rFonts w:ascii="Arial" w:hAnsi="Arial"/>
        </w:rPr>
        <w:t xml:space="preserve">Le modèle </w:t>
      </w:r>
      <w:proofErr w:type="spellStart"/>
      <w:r>
        <w:rPr>
          <w:rFonts w:ascii="Arial" w:hAnsi="Arial"/>
        </w:rPr>
        <w:t>Teres</w:t>
      </w:r>
      <w:proofErr w:type="spellEnd"/>
      <w:r>
        <w:rPr>
          <w:rFonts w:ascii="Arial" w:hAnsi="Arial"/>
        </w:rPr>
        <w:t xml:space="preserve"> marque également des points avec le système de retournement en douceur </w:t>
      </w:r>
      <w:proofErr w:type="spellStart"/>
      <w:r>
        <w:rPr>
          <w:rFonts w:ascii="Arial" w:hAnsi="Arial"/>
        </w:rPr>
        <w:t>SmartTurn</w:t>
      </w:r>
      <w:proofErr w:type="spellEnd"/>
      <w:r>
        <w:rPr>
          <w:rFonts w:ascii="Arial" w:hAnsi="Arial"/>
        </w:rPr>
        <w:t>. Grâce au vérin de recentrage intégré, le processus de retournement s'effectue rapidement sans modification de la largeur de travail et donc sans usure du système.</w:t>
      </w:r>
    </w:p>
    <w:p w14:paraId="58DFE9A7" w14:textId="77777777" w:rsidR="004A6B24" w:rsidRPr="004A6B24" w:rsidRDefault="004A6B24" w:rsidP="006C587E">
      <w:pPr>
        <w:spacing w:after="120" w:line="360" w:lineRule="auto"/>
        <w:ind w:left="567" w:right="1128"/>
        <w:rPr>
          <w:rFonts w:ascii="Arial" w:eastAsia="Arial" w:hAnsi="Arial" w:cs="Arial"/>
        </w:rPr>
      </w:pPr>
    </w:p>
    <w:p w14:paraId="21138B47" w14:textId="77777777" w:rsidR="004A6B24" w:rsidRPr="004A6B24" w:rsidRDefault="004A6B24" w:rsidP="006C587E">
      <w:pPr>
        <w:spacing w:after="120" w:line="360" w:lineRule="auto"/>
        <w:ind w:left="567" w:right="1128"/>
        <w:rPr>
          <w:rFonts w:ascii="Arial" w:eastAsia="Arial" w:hAnsi="Arial" w:cs="Arial"/>
        </w:rPr>
      </w:pPr>
      <w:r>
        <w:rPr>
          <w:rFonts w:ascii="Arial" w:hAnsi="Arial"/>
          <w:b/>
        </w:rPr>
        <w:t>Des équipements qui répondent à toutes les exigences</w:t>
      </w:r>
    </w:p>
    <w:p w14:paraId="05D2F3F2" w14:textId="77777777" w:rsidR="004A6B24" w:rsidRPr="004A6B24" w:rsidRDefault="004A6B24" w:rsidP="006C587E">
      <w:pPr>
        <w:spacing w:after="120" w:line="360" w:lineRule="auto"/>
        <w:ind w:left="567" w:right="1128"/>
        <w:rPr>
          <w:rFonts w:ascii="Arial" w:eastAsia="Arial" w:hAnsi="Arial" w:cs="Arial"/>
        </w:rPr>
      </w:pPr>
      <w:r>
        <w:rPr>
          <w:rFonts w:ascii="Arial" w:hAnsi="Arial"/>
        </w:rPr>
        <w:t xml:space="preserve">Grâce à différents équipements, cette nouvelle charrue portée réversible s'adapte à toutes les conditions d’utilisation. Ainsi différentes rasettes ou déflecteurs sont disponibles pour une incorporation parfaite des volumes de résidus importants. L'utilisation de protections de </w:t>
      </w:r>
      <w:proofErr w:type="spellStart"/>
      <w:r>
        <w:rPr>
          <w:rFonts w:ascii="Arial" w:hAnsi="Arial"/>
        </w:rPr>
        <w:t>contre-sep</w:t>
      </w:r>
      <w:proofErr w:type="spellEnd"/>
      <w:r>
        <w:rPr>
          <w:rFonts w:ascii="Arial" w:hAnsi="Arial"/>
        </w:rPr>
        <w:t xml:space="preserve"> améliore la stabilité de la charrue dans les pentes. Un aileron coutre est disponible en option pour les régions aux sols caillouteux et lourds. Il protège les bords de l'étrave contre l'usure et assure une muraille propre. Des coutres circulaires peuvent être montés sur le dernier corps de charrue pour que la muraille soit parfaitement nette. Pour un </w:t>
      </w:r>
      <w:proofErr w:type="spellStart"/>
      <w:r>
        <w:rPr>
          <w:rFonts w:ascii="Arial" w:hAnsi="Arial"/>
        </w:rPr>
        <w:t>rappui</w:t>
      </w:r>
      <w:proofErr w:type="spellEnd"/>
      <w:r>
        <w:rPr>
          <w:rFonts w:ascii="Arial" w:hAnsi="Arial"/>
        </w:rPr>
        <w:t xml:space="preserve"> simultané, Amazone propose le modèle </w:t>
      </w:r>
      <w:proofErr w:type="spellStart"/>
      <w:r>
        <w:rPr>
          <w:rFonts w:ascii="Arial" w:hAnsi="Arial"/>
        </w:rPr>
        <w:t>Teres</w:t>
      </w:r>
      <w:proofErr w:type="spellEnd"/>
      <w:r>
        <w:rPr>
          <w:rFonts w:ascii="Arial" w:hAnsi="Arial"/>
        </w:rPr>
        <w:t> 200 avec bras de rouleau.</w:t>
      </w:r>
    </w:p>
    <w:p w14:paraId="46727DE0" w14:textId="7AB9CC86" w:rsidR="006C587E" w:rsidRDefault="006C587E">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3EDE1B8" w14:textId="520236FE" w:rsidR="00321CA3" w:rsidRPr="00321CA3" w:rsidRDefault="00321CA3" w:rsidP="008E67EE">
      <w:pPr>
        <w:spacing w:after="120" w:line="360" w:lineRule="auto"/>
        <w:ind w:left="1842" w:right="1695" w:hanging="142"/>
        <w:rPr>
          <w:rFonts w:ascii="Arial" w:eastAsia="Arial" w:hAnsi="Arial" w:cs="Arial"/>
        </w:rPr>
      </w:pPr>
      <w:r>
        <w:rPr>
          <w:rFonts w:ascii="Arial" w:hAnsi="Arial"/>
        </w:rPr>
        <w:t xml:space="preserve">• Performances et vitesses d’avance élevées, usure minimale grâce au versoir </w:t>
      </w:r>
      <w:proofErr w:type="spellStart"/>
      <w:r>
        <w:rPr>
          <w:rFonts w:ascii="Arial" w:hAnsi="Arial"/>
        </w:rPr>
        <w:t>SpeedBlade</w:t>
      </w:r>
      <w:proofErr w:type="spellEnd"/>
      <w:r>
        <w:rPr>
          <w:rFonts w:ascii="Arial" w:hAnsi="Arial"/>
        </w:rPr>
        <w:t xml:space="preserve"> avec étrave de grande dimension et traitement par cémentation ©plus </w:t>
      </w:r>
    </w:p>
    <w:p w14:paraId="47F924BD" w14:textId="3A047DA0" w:rsidR="00321CA3" w:rsidRPr="00321CA3" w:rsidRDefault="00321CA3" w:rsidP="008E67EE">
      <w:pPr>
        <w:spacing w:after="120" w:line="360" w:lineRule="auto"/>
        <w:ind w:left="1842" w:right="1695" w:hanging="142"/>
        <w:rPr>
          <w:rFonts w:ascii="Arial" w:eastAsia="Arial" w:hAnsi="Arial" w:cs="Arial"/>
        </w:rPr>
      </w:pPr>
      <w:r>
        <w:rPr>
          <w:rFonts w:ascii="Arial" w:hAnsi="Arial"/>
        </w:rPr>
        <w:t>• Aucun réglage de la ligne de traction nécessaire en cas de modification de la largeur du déport</w:t>
      </w:r>
    </w:p>
    <w:p w14:paraId="3C0338C8" w14:textId="59542450" w:rsidR="00321CA3" w:rsidRPr="00321CA3" w:rsidRDefault="00321CA3" w:rsidP="008E67EE">
      <w:pPr>
        <w:spacing w:after="120" w:line="360" w:lineRule="auto"/>
        <w:ind w:left="1842" w:right="1695" w:hanging="142"/>
        <w:rPr>
          <w:rFonts w:ascii="Arial" w:eastAsia="Arial" w:hAnsi="Arial" w:cs="Arial"/>
        </w:rPr>
      </w:pPr>
      <w:r>
        <w:rPr>
          <w:rFonts w:ascii="Arial" w:hAnsi="Arial"/>
        </w:rPr>
        <w:t xml:space="preserve">• Fiabilité assurée grâce à la barre d’attelage amortie </w:t>
      </w:r>
      <w:proofErr w:type="spellStart"/>
      <w:r>
        <w:rPr>
          <w:rFonts w:ascii="Arial" w:hAnsi="Arial"/>
        </w:rPr>
        <w:t>ProtectShaft</w:t>
      </w:r>
      <w:proofErr w:type="spellEnd"/>
    </w:p>
    <w:p w14:paraId="62A62D7E" w14:textId="0C01EBF4" w:rsidR="00321CA3" w:rsidRPr="00321CA3" w:rsidRDefault="00321CA3" w:rsidP="008E67EE">
      <w:pPr>
        <w:spacing w:after="120" w:line="360" w:lineRule="auto"/>
        <w:ind w:left="1842" w:right="1695" w:hanging="142"/>
        <w:rPr>
          <w:rFonts w:ascii="Arial" w:eastAsia="Arial" w:hAnsi="Arial" w:cs="Arial"/>
        </w:rPr>
      </w:pPr>
      <w:r>
        <w:rPr>
          <w:rFonts w:ascii="Arial" w:hAnsi="Arial"/>
        </w:rPr>
        <w:t>• Adaptation facile du déport grâce au réglage hydraulique en continu en option</w:t>
      </w:r>
    </w:p>
    <w:p w14:paraId="19DD87DB" w14:textId="40C5AFC8" w:rsidR="0000400D" w:rsidRDefault="00321CA3" w:rsidP="008E67EE">
      <w:pPr>
        <w:spacing w:after="120" w:line="360" w:lineRule="auto"/>
        <w:ind w:left="1842" w:right="1695" w:hanging="142"/>
        <w:rPr>
          <w:rFonts w:ascii="Arial" w:eastAsia="Arial" w:hAnsi="Arial" w:cs="Arial"/>
        </w:rPr>
      </w:pPr>
      <w:r>
        <w:rPr>
          <w:rFonts w:ascii="Arial" w:hAnsi="Arial"/>
        </w:rPr>
        <w:t>• Choix de différentes roues montées latéralement ou à l’arrière pour assurer les déplacements routiers et un travail d’excellente qualité au champ</w:t>
      </w:r>
    </w:p>
    <w:p w14:paraId="0A7EDF5C" w14:textId="2B36D6DE" w:rsidR="006C587E" w:rsidRDefault="006C587E">
      <w:pPr>
        <w:rPr>
          <w:rFonts w:ascii="Arial" w:eastAsia="Arial" w:hAnsi="Arial" w:cs="Arial"/>
        </w:rPr>
      </w:pPr>
      <w:r>
        <w:rPr>
          <w:rFonts w:ascii="Arial" w:eastAsia="Arial" w:hAnsi="Arial" w:cs="Arial"/>
        </w:rPr>
        <w:br w:type="page"/>
      </w:r>
    </w:p>
    <w:p w14:paraId="31741305" w14:textId="5129C93C"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B19F417" wp14:editId="43F0B63C">
            <wp:extent cx="3475620" cy="2880000"/>
            <wp:effectExtent l="0" t="0" r="0" b="0"/>
            <wp:docPr id="198520634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206345" name="Grafik 10"/>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18781E93" w14:textId="77777777" w:rsidR="00321CA3" w:rsidRPr="00321CA3" w:rsidRDefault="00321CA3" w:rsidP="00321CA3">
      <w:pPr>
        <w:spacing w:after="120" w:line="360" w:lineRule="auto"/>
        <w:ind w:left="567" w:right="1695"/>
        <w:rPr>
          <w:rFonts w:ascii="Arial" w:eastAsia="Arial" w:hAnsi="Arial" w:cs="Arial"/>
        </w:rPr>
      </w:pPr>
      <w:r>
        <w:rPr>
          <w:rFonts w:ascii="Arial" w:hAnsi="Arial"/>
        </w:rPr>
        <w:t xml:space="preserve">Nouvelle charrue </w:t>
      </w:r>
      <w:proofErr w:type="spellStart"/>
      <w:r>
        <w:rPr>
          <w:rFonts w:ascii="Arial" w:hAnsi="Arial"/>
        </w:rPr>
        <w:t>Teres</w:t>
      </w:r>
      <w:proofErr w:type="spellEnd"/>
      <w:r>
        <w:rPr>
          <w:rFonts w:ascii="Arial" w:hAnsi="Arial"/>
        </w:rPr>
        <w:t> 200 S</w:t>
      </w:r>
    </w:p>
    <w:p w14:paraId="2774F904" w14:textId="77777777" w:rsidR="00321CA3" w:rsidRDefault="00321CA3" w:rsidP="00F4316E">
      <w:pPr>
        <w:spacing w:after="120" w:line="360" w:lineRule="auto"/>
        <w:ind w:left="567" w:right="1695"/>
        <w:rPr>
          <w:rFonts w:ascii="Arial" w:eastAsia="Arial" w:hAnsi="Arial" w:cs="Arial"/>
        </w:rPr>
      </w:pPr>
    </w:p>
    <w:p w14:paraId="05ABF483" w14:textId="77777777" w:rsidR="00321CA3" w:rsidRDefault="00321CA3" w:rsidP="00F4316E">
      <w:pPr>
        <w:spacing w:after="120" w:line="360" w:lineRule="auto"/>
        <w:ind w:left="567" w:right="1695"/>
        <w:rPr>
          <w:rFonts w:ascii="Arial" w:eastAsia="Arial" w:hAnsi="Arial" w:cs="Arial"/>
        </w:rPr>
      </w:pPr>
    </w:p>
    <w:p w14:paraId="14EA3346" w14:textId="72FFB9B8"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5784B5EA" wp14:editId="0E3A95FF">
            <wp:extent cx="1440000" cy="1440000"/>
            <wp:effectExtent l="0" t="0" r="0" b="0"/>
            <wp:docPr id="75203039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030397" name="Grafik 75203039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C8FDAEF" w14:textId="77777777" w:rsidR="00321CA3" w:rsidRPr="00321CA3" w:rsidRDefault="00321CA3" w:rsidP="00321CA3">
      <w:pPr>
        <w:spacing w:after="120" w:line="360" w:lineRule="auto"/>
        <w:ind w:left="567" w:right="1695"/>
        <w:rPr>
          <w:rFonts w:ascii="Arial" w:eastAsia="Arial" w:hAnsi="Arial" w:cs="Arial"/>
          <w:b/>
          <w:bCs/>
        </w:rPr>
      </w:pPr>
      <w:r>
        <w:rPr>
          <w:rFonts w:ascii="Arial" w:hAnsi="Arial"/>
        </w:rPr>
        <w:t xml:space="preserve">Vidéo : </w:t>
      </w:r>
      <w:r>
        <w:rPr>
          <w:rFonts w:ascii="Arial" w:hAnsi="Arial"/>
        </w:rPr>
        <w:br/>
      </w:r>
      <w:r>
        <w:rPr>
          <w:rFonts w:ascii="Arial" w:hAnsi="Arial"/>
          <w:b/>
        </w:rPr>
        <w:t>www.amazone.net/yt-Teres-200</w:t>
      </w:r>
    </w:p>
    <w:p w14:paraId="36B805A8" w14:textId="77777777" w:rsidR="00321CA3" w:rsidRDefault="00321CA3" w:rsidP="00F4316E">
      <w:pPr>
        <w:spacing w:after="120" w:line="360" w:lineRule="auto"/>
        <w:ind w:left="567" w:right="1695"/>
        <w:rPr>
          <w:rFonts w:ascii="Arial" w:eastAsia="Arial" w:hAnsi="Arial" w:cs="Arial"/>
        </w:rPr>
      </w:pPr>
    </w:p>
    <w:p w14:paraId="3C0BEE5E" w14:textId="77777777" w:rsidR="00321CA3" w:rsidRDefault="00321CA3" w:rsidP="00F4316E">
      <w:pPr>
        <w:spacing w:after="120" w:line="360" w:lineRule="auto"/>
        <w:ind w:left="567" w:right="1695"/>
        <w:rPr>
          <w:rFonts w:ascii="Arial" w:eastAsia="Arial" w:hAnsi="Arial" w:cs="Arial"/>
        </w:rPr>
      </w:pPr>
    </w:p>
    <w:p w14:paraId="72B6D378" w14:textId="3C625862"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3E583B1" wp14:editId="6E440E97">
            <wp:extent cx="6116887" cy="2109600"/>
            <wp:effectExtent l="0" t="0" r="0" b="5080"/>
            <wp:docPr id="964936958"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36958" name="Grafik 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16887" cy="2109600"/>
                    </a:xfrm>
                    <a:prstGeom prst="rect">
                      <a:avLst/>
                    </a:prstGeom>
                  </pic:spPr>
                </pic:pic>
              </a:graphicData>
            </a:graphic>
          </wp:inline>
        </w:drawing>
      </w:r>
    </w:p>
    <w:p w14:paraId="3C2643EA" w14:textId="77777777" w:rsidR="00321CA3" w:rsidRPr="00321CA3" w:rsidRDefault="00321CA3" w:rsidP="00321CA3">
      <w:pPr>
        <w:spacing w:after="120" w:line="360" w:lineRule="auto"/>
        <w:ind w:left="567" w:right="1695"/>
        <w:rPr>
          <w:rFonts w:ascii="Arial" w:eastAsia="Arial" w:hAnsi="Arial" w:cs="Arial"/>
        </w:rPr>
      </w:pPr>
      <w:r>
        <w:rPr>
          <w:rFonts w:ascii="Arial" w:hAnsi="Arial"/>
        </w:rPr>
        <w:t xml:space="preserve">Charrue </w:t>
      </w:r>
      <w:proofErr w:type="spellStart"/>
      <w:r>
        <w:rPr>
          <w:rFonts w:ascii="Arial" w:hAnsi="Arial"/>
        </w:rPr>
        <w:t>Teres</w:t>
      </w:r>
      <w:proofErr w:type="spellEnd"/>
      <w:r>
        <w:rPr>
          <w:rFonts w:ascii="Arial" w:hAnsi="Arial"/>
        </w:rPr>
        <w:t> 200 S 5 corps au travail</w:t>
      </w:r>
    </w:p>
    <w:p w14:paraId="050194E1" w14:textId="77777777" w:rsidR="00321CA3" w:rsidRDefault="00321CA3" w:rsidP="00F4316E">
      <w:pPr>
        <w:spacing w:after="120" w:line="360" w:lineRule="auto"/>
        <w:ind w:left="567" w:right="1695"/>
        <w:rPr>
          <w:rFonts w:ascii="Arial" w:eastAsia="Arial" w:hAnsi="Arial" w:cs="Arial"/>
        </w:rPr>
      </w:pPr>
    </w:p>
    <w:p w14:paraId="43BCBE9D" w14:textId="77777777" w:rsidR="00321CA3" w:rsidRDefault="00321CA3" w:rsidP="00F4316E">
      <w:pPr>
        <w:spacing w:after="120" w:line="360" w:lineRule="auto"/>
        <w:ind w:left="567" w:right="1695"/>
        <w:rPr>
          <w:rFonts w:ascii="Arial" w:eastAsia="Arial" w:hAnsi="Arial" w:cs="Arial"/>
        </w:rPr>
      </w:pPr>
    </w:p>
    <w:p w14:paraId="28082672" w14:textId="77320F08"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56779F37" wp14:editId="5B90A2D0">
            <wp:extent cx="4064400" cy="2880000"/>
            <wp:effectExtent l="0" t="0" r="0" b="3175"/>
            <wp:docPr id="156405448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054487" name="Grafik 15640544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9083038" w14:textId="77777777" w:rsidR="00321CA3" w:rsidRPr="00321CA3" w:rsidRDefault="00321CA3" w:rsidP="00321CA3">
      <w:pPr>
        <w:spacing w:after="120" w:line="360" w:lineRule="auto"/>
        <w:ind w:left="567" w:right="1695"/>
        <w:rPr>
          <w:rFonts w:ascii="Arial" w:eastAsia="Arial" w:hAnsi="Arial" w:cs="Arial"/>
        </w:rPr>
      </w:pPr>
      <w:r>
        <w:rPr>
          <w:rFonts w:ascii="Arial" w:hAnsi="Arial"/>
        </w:rPr>
        <w:t xml:space="preserve">Versoir </w:t>
      </w:r>
      <w:proofErr w:type="spellStart"/>
      <w:r>
        <w:rPr>
          <w:rFonts w:ascii="Arial" w:hAnsi="Arial"/>
        </w:rPr>
        <w:t>SpeedBlade</w:t>
      </w:r>
      <w:proofErr w:type="spellEnd"/>
      <w:r>
        <w:rPr>
          <w:rFonts w:ascii="Arial" w:hAnsi="Arial"/>
        </w:rPr>
        <w:t xml:space="preserve"> STU 40</w:t>
      </w:r>
    </w:p>
    <w:p w14:paraId="2A3D559E" w14:textId="77777777" w:rsidR="00321CA3" w:rsidRDefault="00321CA3" w:rsidP="00F4316E">
      <w:pPr>
        <w:spacing w:after="120" w:line="360" w:lineRule="auto"/>
        <w:ind w:left="567" w:right="1695"/>
        <w:rPr>
          <w:rFonts w:ascii="Arial" w:eastAsia="Arial" w:hAnsi="Arial" w:cs="Arial"/>
        </w:rPr>
      </w:pPr>
    </w:p>
    <w:p w14:paraId="2648F6C8" w14:textId="77777777" w:rsidR="00321CA3" w:rsidRDefault="00321CA3" w:rsidP="00F4316E">
      <w:pPr>
        <w:spacing w:after="120" w:line="360" w:lineRule="auto"/>
        <w:ind w:left="567" w:right="1695"/>
        <w:rPr>
          <w:rFonts w:ascii="Arial" w:eastAsia="Arial" w:hAnsi="Arial" w:cs="Arial"/>
        </w:rPr>
      </w:pPr>
    </w:p>
    <w:p w14:paraId="077AC7CF" w14:textId="08488613"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4C4863" wp14:editId="330F5531">
            <wp:extent cx="4064400" cy="2876244"/>
            <wp:effectExtent l="0" t="0" r="0" b="635"/>
            <wp:docPr id="35677234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772349" name="Grafik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16C92A26" w14:textId="78D665AA" w:rsidR="00321CA3" w:rsidRPr="00321CA3" w:rsidRDefault="00321CA3" w:rsidP="00321CA3">
      <w:pPr>
        <w:spacing w:after="120" w:line="360" w:lineRule="auto"/>
        <w:ind w:left="567" w:right="1695"/>
        <w:rPr>
          <w:rFonts w:ascii="Arial" w:eastAsia="Arial" w:hAnsi="Arial" w:cs="Arial"/>
        </w:rPr>
      </w:pPr>
      <w:proofErr w:type="spellStart"/>
      <w:r>
        <w:rPr>
          <w:rFonts w:ascii="Arial" w:hAnsi="Arial"/>
        </w:rPr>
        <w:t>Teres</w:t>
      </w:r>
      <w:proofErr w:type="spellEnd"/>
      <w:r>
        <w:rPr>
          <w:rFonts w:ascii="Arial" w:hAnsi="Arial"/>
        </w:rPr>
        <w:t xml:space="preserve"> 200 S avec roue d’appui latérale pour un labour optimal en bordure</w:t>
      </w:r>
    </w:p>
    <w:p w14:paraId="7253F06B" w14:textId="77777777" w:rsidR="00321CA3" w:rsidRDefault="00321CA3" w:rsidP="00F4316E">
      <w:pPr>
        <w:spacing w:after="120" w:line="360" w:lineRule="auto"/>
        <w:ind w:left="567" w:right="1695"/>
        <w:rPr>
          <w:rFonts w:ascii="Arial" w:eastAsia="Arial" w:hAnsi="Arial" w:cs="Arial"/>
        </w:rPr>
      </w:pPr>
    </w:p>
    <w:p w14:paraId="15253E24" w14:textId="77777777" w:rsidR="00321CA3" w:rsidRDefault="00321CA3" w:rsidP="00F4316E">
      <w:pPr>
        <w:spacing w:after="120" w:line="360" w:lineRule="auto"/>
        <w:ind w:left="567" w:right="1695"/>
        <w:rPr>
          <w:rFonts w:ascii="Arial" w:eastAsia="Arial" w:hAnsi="Arial" w:cs="Arial"/>
        </w:rPr>
      </w:pPr>
    </w:p>
    <w:p w14:paraId="7E8739E1" w14:textId="3EEB7491"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69E3A781" wp14:editId="0B29805F">
            <wp:extent cx="4064400" cy="2880000"/>
            <wp:effectExtent l="0" t="0" r="0" b="3175"/>
            <wp:docPr id="388570347"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570347" name="Grafik 38857034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5137E91" w14:textId="77777777" w:rsidR="00321CA3" w:rsidRPr="00321CA3" w:rsidRDefault="00321CA3" w:rsidP="00321CA3">
      <w:pPr>
        <w:spacing w:after="120" w:line="360" w:lineRule="auto"/>
        <w:ind w:left="567" w:right="1695"/>
        <w:rPr>
          <w:rFonts w:ascii="Arial" w:eastAsia="Arial" w:hAnsi="Arial" w:cs="Arial"/>
        </w:rPr>
      </w:pPr>
      <w:r>
        <w:rPr>
          <w:rFonts w:ascii="Arial" w:hAnsi="Arial"/>
        </w:rPr>
        <w:t>Réglage mécanique du déport en standard</w:t>
      </w:r>
    </w:p>
    <w:p w14:paraId="1E40CEFA" w14:textId="77777777" w:rsidR="00321CA3" w:rsidRDefault="00321CA3" w:rsidP="00F4316E">
      <w:pPr>
        <w:spacing w:after="120" w:line="360" w:lineRule="auto"/>
        <w:ind w:left="567" w:right="1695"/>
        <w:rPr>
          <w:rFonts w:ascii="Arial" w:eastAsia="Arial" w:hAnsi="Arial" w:cs="Arial"/>
        </w:rPr>
      </w:pPr>
    </w:p>
    <w:p w14:paraId="0C324BE2" w14:textId="77777777" w:rsidR="00321CA3" w:rsidRDefault="00321CA3" w:rsidP="00F4316E">
      <w:pPr>
        <w:spacing w:after="120" w:line="360" w:lineRule="auto"/>
        <w:ind w:left="567" w:right="1695"/>
        <w:rPr>
          <w:rFonts w:ascii="Arial" w:eastAsia="Arial" w:hAnsi="Arial" w:cs="Arial"/>
        </w:rPr>
      </w:pPr>
    </w:p>
    <w:p w14:paraId="7228EA12" w14:textId="41D69EC0"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950882" wp14:editId="219924E7">
            <wp:extent cx="4064400" cy="2880000"/>
            <wp:effectExtent l="0" t="0" r="0" b="3175"/>
            <wp:docPr id="135915051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150519" name="Grafik 135915051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825B762" w14:textId="77777777" w:rsidR="00321CA3" w:rsidRPr="00321CA3" w:rsidRDefault="00321CA3" w:rsidP="00321CA3">
      <w:pPr>
        <w:spacing w:after="120" w:line="360" w:lineRule="auto"/>
        <w:ind w:left="567" w:right="1695"/>
        <w:rPr>
          <w:rFonts w:ascii="Arial" w:eastAsia="Arial" w:hAnsi="Arial" w:cs="Arial"/>
        </w:rPr>
      </w:pPr>
      <w:r>
        <w:rPr>
          <w:rFonts w:ascii="Arial" w:hAnsi="Arial"/>
        </w:rPr>
        <w:t>Réglage hydraulique du déport en option</w:t>
      </w:r>
    </w:p>
    <w:p w14:paraId="31756B69" w14:textId="77777777" w:rsidR="00321CA3" w:rsidRDefault="00321CA3" w:rsidP="00F4316E">
      <w:pPr>
        <w:spacing w:after="120" w:line="360" w:lineRule="auto"/>
        <w:ind w:left="567" w:right="1695"/>
        <w:rPr>
          <w:rFonts w:ascii="Arial" w:eastAsia="Arial" w:hAnsi="Arial" w:cs="Arial"/>
        </w:rPr>
      </w:pPr>
    </w:p>
    <w:p w14:paraId="3BE8F91D" w14:textId="77777777" w:rsidR="009D3B5C" w:rsidRDefault="009D3B5C" w:rsidP="00321CA3">
      <w:pPr>
        <w:spacing w:after="120" w:line="360" w:lineRule="auto"/>
        <w:ind w:right="1695" w:firstLine="567"/>
        <w:rPr>
          <w:rFonts w:ascii="Arial" w:eastAsia="Arial" w:hAnsi="Arial" w:cs="Arial"/>
        </w:rPr>
      </w:pPr>
    </w:p>
    <w:p w14:paraId="16DE1DD4" w14:textId="77777777" w:rsidR="003B02A9" w:rsidRPr="00F4316E" w:rsidRDefault="003B02A9" w:rsidP="00321CA3">
      <w:pPr>
        <w:spacing w:after="120" w:line="360" w:lineRule="auto"/>
        <w:ind w:right="1695" w:firstLine="567"/>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6"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69FCC3" w14:textId="77777777" w:rsidR="00350ADD" w:rsidRDefault="00350ADD">
      <w:r>
        <w:separator/>
      </w:r>
    </w:p>
  </w:endnote>
  <w:endnote w:type="continuationSeparator" w:id="0">
    <w:p w14:paraId="569EB89B" w14:textId="77777777" w:rsidR="00350ADD" w:rsidRDefault="00350A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96AF17" w14:textId="77777777" w:rsidR="00350ADD" w:rsidRDefault="00350ADD">
      <w:r>
        <w:separator/>
      </w:r>
    </w:p>
  </w:footnote>
  <w:footnote w:type="continuationSeparator" w:id="0">
    <w:p w14:paraId="1764B24E" w14:textId="77777777" w:rsidR="00350ADD" w:rsidRDefault="00350A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90E194D"/>
    <w:multiLevelType w:val="hybridMultilevel"/>
    <w:tmpl w:val="A196A9B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7EC625B"/>
    <w:multiLevelType w:val="hybridMultilevel"/>
    <w:tmpl w:val="F898861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D6D711B"/>
    <w:multiLevelType w:val="hybridMultilevel"/>
    <w:tmpl w:val="6184627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10"/>
  </w:num>
  <w:num w:numId="2" w16cid:durableId="1510219160">
    <w:abstractNumId w:val="1"/>
  </w:num>
  <w:num w:numId="3" w16cid:durableId="613364659">
    <w:abstractNumId w:val="6"/>
  </w:num>
  <w:num w:numId="4" w16cid:durableId="1043675452">
    <w:abstractNumId w:val="7"/>
  </w:num>
  <w:num w:numId="5" w16cid:durableId="2011105495">
    <w:abstractNumId w:val="5"/>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280575959">
    <w:abstractNumId w:val="15"/>
  </w:num>
  <w:num w:numId="12" w16cid:durableId="169492611">
    <w:abstractNumId w:val="21"/>
  </w:num>
  <w:num w:numId="13" w16cid:durableId="711804392">
    <w:abstractNumId w:val="22"/>
  </w:num>
  <w:num w:numId="14" w16cid:durableId="614945063">
    <w:abstractNumId w:val="4"/>
  </w:num>
  <w:num w:numId="15" w16cid:durableId="787310930">
    <w:abstractNumId w:val="9"/>
  </w:num>
  <w:num w:numId="16" w16cid:durableId="1954821959">
    <w:abstractNumId w:val="11"/>
  </w:num>
  <w:num w:numId="17" w16cid:durableId="1429236192">
    <w:abstractNumId w:val="2"/>
  </w:num>
  <w:num w:numId="18" w16cid:durableId="77405944">
    <w:abstractNumId w:val="12"/>
  </w:num>
  <w:num w:numId="19" w16cid:durableId="426585076">
    <w:abstractNumId w:val="8"/>
  </w:num>
  <w:num w:numId="20" w16cid:durableId="104153107">
    <w:abstractNumId w:val="20"/>
  </w:num>
  <w:num w:numId="21" w16cid:durableId="1466581908">
    <w:abstractNumId w:val="14"/>
  </w:num>
  <w:num w:numId="22" w16cid:durableId="1265310652">
    <w:abstractNumId w:val="16"/>
  </w:num>
  <w:num w:numId="23" w16cid:durableId="203090523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21B"/>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1CA3"/>
    <w:rsid w:val="00322003"/>
    <w:rsid w:val="00330541"/>
    <w:rsid w:val="0033102D"/>
    <w:rsid w:val="003375ED"/>
    <w:rsid w:val="003400A3"/>
    <w:rsid w:val="003418E1"/>
    <w:rsid w:val="00343381"/>
    <w:rsid w:val="00343E6D"/>
    <w:rsid w:val="00344BE6"/>
    <w:rsid w:val="00344E30"/>
    <w:rsid w:val="00346826"/>
    <w:rsid w:val="00347783"/>
    <w:rsid w:val="00350ADD"/>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2A9"/>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B24"/>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1A4"/>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166F"/>
    <w:rsid w:val="006B2B3F"/>
    <w:rsid w:val="006B6D05"/>
    <w:rsid w:val="006C12AF"/>
    <w:rsid w:val="006C341C"/>
    <w:rsid w:val="006C587E"/>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67EE"/>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78FD"/>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43AD"/>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france/"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france"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amazone.fr" TargetMode="External"/><Relationship Id="rId20" Type="http://schemas.openxmlformats.org/officeDocument/2006/relationships/hyperlink" Target="https://instagram.com/amazone_france"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1467</Words>
  <Characters>7993</Characters>
  <Application>Microsoft Office Word</Application>
  <DocSecurity>0</DocSecurity>
  <Lines>66</Lines>
  <Paragraphs>18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9442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2025-08-18T10:10:00Z</dcterms:created>
  <dcterms:modified xsi:type="dcterms:W3CDTF">2025-09-18T13:59:00Z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