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787EB" w14:textId="77777777" w:rsidR="00F10E9A" w:rsidRPr="00F10E9A" w:rsidRDefault="00F10E9A" w:rsidP="00F10E9A">
      <w:pPr>
        <w:spacing w:line="360" w:lineRule="auto"/>
        <w:ind w:left="567" w:right="1695"/>
        <w:rPr>
          <w:rFonts w:ascii="Arial" w:hAnsi="Arial" w:cs="Arial"/>
          <w:b/>
          <w:bCs/>
          <w:sz w:val="28"/>
          <w:szCs w:val="28"/>
        </w:rPr>
      </w:pPr>
      <w:r>
        <w:rPr>
          <w:rFonts w:ascii="Arial" w:hAnsi="Arial"/>
          <w:b/>
          <w:sz w:val="28"/>
        </w:rPr>
        <w:t>AMAZONE Venterra VR 4</w:t>
      </w:r>
    </w:p>
    <w:p w14:paraId="450AE66F" w14:textId="77777777" w:rsidR="00F10E9A" w:rsidRPr="00F10E9A" w:rsidRDefault="00F10E9A" w:rsidP="00F10E9A">
      <w:pPr>
        <w:spacing w:line="360" w:lineRule="auto"/>
        <w:ind w:left="567" w:right="1695"/>
        <w:rPr>
          <w:rFonts w:ascii="Arial" w:hAnsi="Arial" w:cs="Arial"/>
          <w:b/>
          <w:bCs/>
        </w:rPr>
      </w:pPr>
      <w:r>
        <w:rPr>
          <w:rFonts w:ascii="Arial" w:hAnsi="Arial"/>
          <w:b/>
        </w:rPr>
        <w:t>para el máximo rendimiento en el control mecánico de las malas hierbas</w:t>
      </w:r>
    </w:p>
    <w:p w14:paraId="77523A59" w14:textId="77777777" w:rsidR="00070765" w:rsidRDefault="00070765" w:rsidP="00330541">
      <w:pPr>
        <w:spacing w:line="360" w:lineRule="auto"/>
        <w:ind w:left="567" w:right="1695"/>
        <w:rPr>
          <w:rFonts w:ascii="Arial" w:hAnsi="Arial" w:cs="Arial"/>
        </w:rPr>
      </w:pPr>
    </w:p>
    <w:p w14:paraId="3361E78E"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AMAZONE complementa su tecnología de azada con otro tipo de producto que permite conseguir el máximo rendimiento. La nueva Venterra VR 4 está ya disponible con anchos de trabajo de 7,20 m a 12,80 m y está dirigida a clientes que trabajan en campos de gran tamaño y para los que un alto rendimiento es un requisito básico. El sistema modular dispone de varios paralelogramos y herramientas. La Venterra VR 4 también es especialmente idónea para su uso por parte de contratistas gracias a sus anchos de trabajo flexibles y a su capacidad de funcionar parcialmente plegada. </w:t>
      </w:r>
    </w:p>
    <w:p w14:paraId="4DFCF98B" w14:textId="77777777" w:rsidR="00F10E9A" w:rsidRPr="00F10E9A" w:rsidRDefault="00F10E9A" w:rsidP="00F10E9A">
      <w:pPr>
        <w:spacing w:after="120" w:line="360" w:lineRule="auto"/>
        <w:ind w:left="567" w:right="1695"/>
        <w:rPr>
          <w:rFonts w:ascii="Arial" w:eastAsia="Arial" w:hAnsi="Arial" w:cs="Arial"/>
        </w:rPr>
      </w:pPr>
    </w:p>
    <w:p w14:paraId="7CFE23DB"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Protección óptima del suelo</w:t>
      </w:r>
    </w:p>
    <w:p w14:paraId="3CB28B02" w14:textId="77777777" w:rsidR="00F10E9A" w:rsidRPr="00F10E9A" w:rsidRDefault="00F10E9A" w:rsidP="00F10E9A">
      <w:pPr>
        <w:spacing w:after="120" w:line="360" w:lineRule="auto"/>
        <w:ind w:left="567" w:right="1695"/>
        <w:rPr>
          <w:rFonts w:ascii="Arial" w:eastAsia="Arial" w:hAnsi="Arial" w:cs="Arial"/>
        </w:rPr>
      </w:pPr>
      <w:r>
        <w:rPr>
          <w:rFonts w:ascii="Arial" w:hAnsi="Arial"/>
        </w:rPr>
        <w:t>Incluso con el ancho de trabajo máximo, la Venterra VR 4 es extremadamente cuidadosa con el suelo. Gracias al equipamiento con hasta 9 ruedas de apoyo, el peso total de la máquina se distribuye de forma óptima sobre una gran superficie. El diseño compacto con el bastidor deslizante totalmente integrado también garantiza un centro de gravedad cercano al tractor.</w:t>
      </w:r>
    </w:p>
    <w:p w14:paraId="288BAEB5" w14:textId="77777777" w:rsidR="00F10E9A" w:rsidRPr="00F10E9A" w:rsidRDefault="00F10E9A" w:rsidP="00F10E9A">
      <w:pPr>
        <w:spacing w:after="120" w:line="360" w:lineRule="auto"/>
        <w:ind w:left="567" w:right="1695"/>
        <w:rPr>
          <w:rFonts w:ascii="Arial" w:eastAsia="Arial" w:hAnsi="Arial" w:cs="Arial"/>
        </w:rPr>
      </w:pPr>
    </w:p>
    <w:p w14:paraId="11BA2D93"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Guiado preciso de la herramienta en todos los cultivos</w:t>
      </w:r>
    </w:p>
    <w:p w14:paraId="2E730F62"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El componente central de la Venterra VR 4 es el paralelogramo como base para un guiado óptimo de la herramienta. El paralelogramo EKP está disponible para anchos de hilera de entre 16 cm y 37,5 cm, y puede equiparse opcionalmente con hasta tres cuchillas de azada. Para distancias entre hileras de entre 12,5 cm y 90 cm se utiliza el paralelogramo KPP con hasta cinco posiciones del portaherramientas. Su profundidad de trabajo puede regularse progresivamente, y permite un corte generoso entre las cuchillas de azada. </w:t>
      </w:r>
    </w:p>
    <w:p w14:paraId="0F21F82C" w14:textId="77777777" w:rsidR="00F10E9A" w:rsidRPr="00F10E9A" w:rsidRDefault="00F10E9A" w:rsidP="00F10E9A">
      <w:pPr>
        <w:spacing w:after="120" w:line="360" w:lineRule="auto"/>
        <w:ind w:left="567" w:right="1695"/>
        <w:rPr>
          <w:rFonts w:ascii="Arial" w:eastAsia="Arial" w:hAnsi="Arial" w:cs="Arial"/>
        </w:rPr>
      </w:pPr>
    </w:p>
    <w:p w14:paraId="253A7419"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En función del cultivo y de las condiciones del suelo, es posible seleccionar del sistema modular para cada necesidad diferentes tipos y anchos de cuchillas de </w:t>
      </w:r>
      <w:r>
        <w:rPr>
          <w:rFonts w:ascii="Arial" w:hAnsi="Arial"/>
        </w:rPr>
        <w:lastRenderedPageBreak/>
        <w:t>azada, que también pueden utilizarse combinadas. El sistema patentado de cambio rápido RapidoClip permite cambiar las cuchillas sin herramientas en un tiempo mínimo, tanto en el campo como en la granja.</w:t>
      </w:r>
    </w:p>
    <w:p w14:paraId="4E849AD4" w14:textId="77777777" w:rsidR="00F10E9A" w:rsidRPr="00F10E9A" w:rsidRDefault="00F10E9A" w:rsidP="00F10E9A">
      <w:pPr>
        <w:spacing w:after="120" w:line="360" w:lineRule="auto"/>
        <w:ind w:left="567" w:right="1695"/>
        <w:rPr>
          <w:rFonts w:ascii="Arial" w:eastAsia="Arial" w:hAnsi="Arial" w:cs="Arial"/>
        </w:rPr>
      </w:pPr>
    </w:p>
    <w:p w14:paraId="50349640"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 xml:space="preserve">Exactamente en la huella correcta </w:t>
      </w:r>
    </w:p>
    <w:p w14:paraId="0C74E9EC" w14:textId="77777777" w:rsidR="00F10E9A" w:rsidRPr="00F10E9A" w:rsidRDefault="00F10E9A" w:rsidP="00F10E9A">
      <w:pPr>
        <w:spacing w:after="120" w:line="360" w:lineRule="auto"/>
        <w:ind w:left="567" w:right="1695"/>
        <w:rPr>
          <w:rFonts w:ascii="Arial" w:eastAsia="Arial" w:hAnsi="Arial" w:cs="Arial"/>
        </w:rPr>
      </w:pPr>
      <w:r>
        <w:rPr>
          <w:rFonts w:ascii="Arial" w:hAnsi="Arial"/>
        </w:rPr>
        <w:t>El trabajo sin provocar daños en la hilera de cultivo requiere siempre la máxima precisión, especialmente con grandes anchos de trabajo. El sistema de guiado de hileras, compuesto por un sistema de cámara y la unidad de desplazamiento totalmente integrada, garantiza un guiado preciso a lo largo de las hileras de cultivo. El bastidor deslizante, con un desplazamiento de hasta 60 cm, permite un ajuste perfecto de la hilera incluso en situaciones difíciles.</w:t>
      </w:r>
    </w:p>
    <w:p w14:paraId="7C3EBFF3" w14:textId="77777777" w:rsidR="00F10E9A" w:rsidRPr="00F10E9A" w:rsidRDefault="00F10E9A" w:rsidP="00F10E9A">
      <w:pPr>
        <w:spacing w:after="120" w:line="360" w:lineRule="auto"/>
        <w:ind w:left="567" w:right="1695"/>
        <w:rPr>
          <w:rFonts w:ascii="Arial" w:eastAsia="Arial" w:hAnsi="Arial" w:cs="Arial"/>
        </w:rPr>
      </w:pPr>
    </w:p>
    <w:p w14:paraId="0E56B67B"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El sistema de cámara Horus Professional reconoce el cultivo tomando como referencia su disposición o, en el modo 3D, las diferencias de altura. Además, es posible un reconocimiento mediante la selección de colores. El sistema de cámara propio Smart Vision garantiza un guiado de hileras fiable sin reajustes manuales gracias a la corrección automática de la pendiente, incluso en pendientes pronunciadas. Ambos sistemas controlan el bastidor deslizante en función de la velocidad de conducción. En el terminal, el conductor puede verificar el guiado exacto de hileras a través de una imagen de vídeo. Además del sistema de cámara, hay disponible un palpador de hileras, especialmente adecuado para pasadas de la azada con malas hierbas tardías o para distribuir semillas intercaladas. Los sensores garantizan un guiado preciso a lo largo de la hilera de plantas en caso de fuertes movimientos de las plantas provocados por viento lateral. </w:t>
      </w:r>
    </w:p>
    <w:p w14:paraId="2FA3410F" w14:textId="77777777" w:rsidR="00F10E9A" w:rsidRPr="00F10E9A" w:rsidRDefault="00F10E9A" w:rsidP="00F10E9A">
      <w:pPr>
        <w:spacing w:after="120" w:line="360" w:lineRule="auto"/>
        <w:ind w:left="567" w:right="1695"/>
        <w:rPr>
          <w:rFonts w:ascii="Arial" w:eastAsia="Arial" w:hAnsi="Arial" w:cs="Arial"/>
        </w:rPr>
      </w:pPr>
    </w:p>
    <w:p w14:paraId="2503B50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 xml:space="preserve">Más pasos de trabajo en una sola pasada </w:t>
      </w:r>
    </w:p>
    <w:p w14:paraId="1A4428C1"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La Venterra VR 4 puede combinarse con diversos sistemas de aplicación de AMAZONE para llevar al campo conceptos pioneros de cultivo. Así se reducen </w:t>
      </w:r>
      <w:r>
        <w:rPr>
          <w:rFonts w:ascii="Arial" w:hAnsi="Arial"/>
        </w:rPr>
        <w:lastRenderedPageBreak/>
        <w:t xml:space="preserve">los costes de mano de obra y de insumos, al tiempo que se promueven prácticas agrícolas sostenibles. </w:t>
      </w:r>
    </w:p>
    <w:p w14:paraId="43DC46D6" w14:textId="77777777" w:rsidR="00F10E9A" w:rsidRPr="00F10E9A" w:rsidRDefault="00F10E9A" w:rsidP="00F10E9A">
      <w:pPr>
        <w:spacing w:after="120" w:line="360" w:lineRule="auto"/>
        <w:ind w:left="567" w:right="1695"/>
        <w:rPr>
          <w:rFonts w:ascii="Arial" w:eastAsia="Arial" w:hAnsi="Arial" w:cs="Arial"/>
        </w:rPr>
      </w:pPr>
    </w:p>
    <w:p w14:paraId="74964798" w14:textId="77777777" w:rsidR="00F10E9A" w:rsidRPr="00F10E9A" w:rsidRDefault="00F10E9A" w:rsidP="00F10E9A">
      <w:pPr>
        <w:spacing w:after="120" w:line="360" w:lineRule="auto"/>
        <w:ind w:left="567" w:right="1695"/>
        <w:rPr>
          <w:rFonts w:ascii="Arial" w:eastAsia="Arial" w:hAnsi="Arial" w:cs="Arial"/>
        </w:rPr>
      </w:pPr>
      <w:r>
        <w:rPr>
          <w:rFonts w:ascii="Arial" w:hAnsi="Arial"/>
        </w:rPr>
        <w:t>La combinación del tanque frontal FTender y el cabezal distribuidor RowSpread en la azada permite una fertilización potente y eficiente de las plantas de cultivo. En función de las necesidades, la dispersión se realiza individualmente en la hilera de plantas, entre las hileras o en una amplia zona mediante platos de rebote. El sistema es adecuado asimismo para la distribución de semillas, por ejemplo. Se ofrecen varias combinaciones de herramientas de arrastre para el proceso de incorporación.</w:t>
      </w:r>
    </w:p>
    <w:p w14:paraId="444599D7" w14:textId="77777777" w:rsidR="00F10E9A" w:rsidRPr="00F10E9A" w:rsidRDefault="00F10E9A" w:rsidP="00F10E9A">
      <w:pPr>
        <w:spacing w:after="120" w:line="360" w:lineRule="auto"/>
        <w:ind w:left="567" w:right="1695"/>
        <w:rPr>
          <w:rFonts w:ascii="Arial" w:eastAsia="Arial" w:hAnsi="Arial" w:cs="Arial"/>
        </w:rPr>
      </w:pPr>
    </w:p>
    <w:p w14:paraId="3D2B9E1A" w14:textId="77777777" w:rsidR="00F10E9A" w:rsidRPr="00F10E9A" w:rsidRDefault="00F10E9A" w:rsidP="00F10E9A">
      <w:pPr>
        <w:spacing w:after="120" w:line="360" w:lineRule="auto"/>
        <w:ind w:left="567" w:right="1695"/>
        <w:rPr>
          <w:rFonts w:ascii="Arial" w:eastAsia="Arial" w:hAnsi="Arial" w:cs="Arial"/>
        </w:rPr>
      </w:pPr>
      <w:r>
        <w:rPr>
          <w:rFonts w:ascii="Arial" w:hAnsi="Arial"/>
        </w:rPr>
        <w:t>El dispositivo de pulverización en banda RowSpray puede utilizarse en combinación con el tanque frontal FT-P para aplicar de forma selectiva productos fitosanitarios o fertilizantes líquidos. El líquido de pulverización se aplica con precisión sobre cada una de las hileras de cultivo, mientras que las cuchillas de azada eliminan mecánicamente las malas hierbas entre las hileras a la vez que rompen los capilares. Opcionalmente, todo el suministro de aceite para el FT-P y la azada puede controlarse de forma centralizada a través de la Venterra VR 4. Esto garantiza un suministro constante de aceite sin fluctuaciones de presión para todos los consumidores.</w:t>
      </w:r>
    </w:p>
    <w:p w14:paraId="4D5D32D9" w14:textId="77777777" w:rsidR="00F10E9A" w:rsidRPr="00F10E9A" w:rsidRDefault="00F10E9A" w:rsidP="00F10E9A">
      <w:pPr>
        <w:spacing w:after="120" w:line="360" w:lineRule="auto"/>
        <w:ind w:left="567" w:right="1695"/>
        <w:rPr>
          <w:rFonts w:ascii="Arial" w:eastAsia="Arial" w:hAnsi="Arial" w:cs="Arial"/>
        </w:rPr>
      </w:pPr>
    </w:p>
    <w:p w14:paraId="0B747BC9"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Trabajo de azada hasta en el último rincón mediante la elevación controlada por GPS de cada paralelogramo</w:t>
      </w:r>
    </w:p>
    <w:p w14:paraId="0EBD9667"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Gracias al elevador hidráulico de hileras individuales controlado por GPS Switch, es posible realizar un trabajo de azada preciso incluso con anchos de trabajo muy grandes. En las cabeceras inclinadas y en los espolones en forma de cuña, el manejo sencillo garantiza la protección del cultivo y el trabajo de azada preciso incluso en el rincón más recóndito. Este sistema también permite levantar automáticamente los paralelogramos durante el plegado. Esto evita de forma fiable posibles colisiones entre los elementos de la azada durante el proceso de plegado y garantiza un ancho de transporte máximo de </w:t>
      </w:r>
      <w:r>
        <w:rPr>
          <w:rFonts w:ascii="Arial" w:hAnsi="Arial"/>
        </w:rPr>
        <w:lastRenderedPageBreak/>
        <w:t xml:space="preserve">3 metros incluso con estos anchos de trabajo. El equipamiento opcional de detección de carga, junto con un acumulador de presión, reduce al mínimo el consumo de aceite por parte del tractor. </w:t>
      </w:r>
    </w:p>
    <w:p w14:paraId="1A3FB2BB" w14:textId="77777777" w:rsidR="00F10E9A" w:rsidRPr="00F10E9A" w:rsidRDefault="00F10E9A" w:rsidP="00F10E9A">
      <w:pPr>
        <w:spacing w:after="120" w:line="360" w:lineRule="auto"/>
        <w:ind w:left="567" w:right="1695"/>
        <w:rPr>
          <w:rFonts w:ascii="Arial" w:eastAsia="Arial" w:hAnsi="Arial" w:cs="Arial"/>
        </w:rPr>
      </w:pPr>
    </w:p>
    <w:p w14:paraId="18B86416" w14:textId="77777777" w:rsidR="00F10E9A" w:rsidRPr="00F10E9A" w:rsidRDefault="00F10E9A" w:rsidP="00F10E9A">
      <w:pPr>
        <w:spacing w:after="120" w:line="360" w:lineRule="auto"/>
        <w:ind w:left="567" w:right="1695"/>
        <w:rPr>
          <w:rFonts w:ascii="Arial" w:eastAsia="Arial" w:hAnsi="Arial" w:cs="Arial"/>
        </w:rPr>
      </w:pPr>
      <w:r>
        <w:rPr>
          <w:rFonts w:ascii="Arial" w:hAnsi="Arial"/>
        </w:rPr>
        <w:t>El terminal de mando ISOBUS AmaTron 4 proporciona un control muy cómodo y también puede utilizarse junto con el dispositivo de pulverización en banda.</w:t>
      </w:r>
    </w:p>
    <w:p w14:paraId="74E463A6" w14:textId="77777777" w:rsidR="00F10E9A" w:rsidRPr="00F10E9A" w:rsidRDefault="00F10E9A" w:rsidP="00F10E9A">
      <w:pPr>
        <w:spacing w:after="120" w:line="360" w:lineRule="auto"/>
        <w:ind w:left="567" w:right="1695"/>
        <w:rPr>
          <w:rFonts w:ascii="Arial" w:eastAsia="Arial" w:hAnsi="Arial" w:cs="Arial"/>
        </w:rPr>
      </w:pPr>
    </w:p>
    <w:p w14:paraId="78CFD85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Flexibilidad</w:t>
      </w:r>
      <w:r>
        <w:rPr>
          <w:rFonts w:ascii="Arial" w:hAnsi="Arial"/>
        </w:rPr>
        <w:t xml:space="preserve"> </w:t>
      </w:r>
    </w:p>
    <w:p w14:paraId="58AB067A"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La Venterra VR 4 se ha desarrollado como sistema modular para ofrecer la máxima flexibilidad. De este modo, la máquina también puede adaptarse fácilmente con posterioridad a las situaciones cambiantes de la explotación, por ejemplo, plegando los brazos exteriores para reducir el ancho de trabajo de 9 m a 6 m. Las herramientas opcionales, como los discos protectores para la azada, las rejas aporcadoras, las rastras o las azadas de dedos, no solo se pueden reequipar en cualquier momento, sino que además, en función de la selección, están situadas en un paralelogramo guiado por separado y permiten así una adaptación precisa al suelo en cualquier situación. </w:t>
      </w:r>
    </w:p>
    <w:p w14:paraId="342448D1" w14:textId="77777777" w:rsidR="00F10E9A" w:rsidRPr="00F10E9A" w:rsidRDefault="00F10E9A" w:rsidP="00F10E9A">
      <w:pPr>
        <w:spacing w:after="120" w:line="360" w:lineRule="auto"/>
        <w:ind w:left="567" w:right="1695"/>
        <w:rPr>
          <w:rFonts w:ascii="Arial" w:eastAsia="Arial" w:hAnsi="Arial" w:cs="Arial"/>
        </w:rPr>
      </w:pPr>
    </w:p>
    <w:p w14:paraId="6F0A533D"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Incluso el cambio de los anchos de hilera puede implementarse con facilidad con la Venterra VR 4. El bastidor de la Venterra está diseñado de tal manera que también se puede aplicar posteriormente cualquier ancho de hilera con poco esfuerzo. </w:t>
      </w:r>
    </w:p>
    <w:p w14:paraId="46727DE0" w14:textId="77777777" w:rsidR="00A83D7A" w:rsidRDefault="00A83D7A" w:rsidP="00ED4605">
      <w:pPr>
        <w:spacing w:after="120" w:line="360" w:lineRule="auto"/>
        <w:ind w:left="567" w:right="1695"/>
        <w:rPr>
          <w:rFonts w:ascii="Arial" w:eastAsia="Arial" w:hAnsi="Arial" w:cs="Arial"/>
        </w:rPr>
      </w:pPr>
    </w:p>
    <w:p w14:paraId="21631CC1" w14:textId="77777777" w:rsidR="006676C1" w:rsidRDefault="006676C1" w:rsidP="00ED4605">
      <w:pPr>
        <w:spacing w:after="120" w:line="360" w:lineRule="auto"/>
        <w:ind w:left="567" w:right="1695"/>
        <w:rPr>
          <w:rFonts w:ascii="Arial" w:eastAsia="Arial" w:hAnsi="Arial" w:cs="Arial"/>
        </w:rPr>
      </w:pPr>
    </w:p>
    <w:p w14:paraId="608DB92D" w14:textId="77777777" w:rsidR="00F10E9A" w:rsidRDefault="00F10E9A" w:rsidP="00ED4605">
      <w:pPr>
        <w:spacing w:after="120" w:line="360" w:lineRule="auto"/>
        <w:ind w:left="567" w:right="1695"/>
        <w:rPr>
          <w:rFonts w:ascii="Arial" w:eastAsia="Arial" w:hAnsi="Arial" w:cs="Arial"/>
        </w:rPr>
      </w:pPr>
    </w:p>
    <w:p w14:paraId="526C72CC" w14:textId="77777777" w:rsidR="00F10E9A" w:rsidRDefault="00F10E9A" w:rsidP="00ED4605">
      <w:pPr>
        <w:spacing w:after="120" w:line="360" w:lineRule="auto"/>
        <w:ind w:left="567"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D81A8DC" w14:textId="08D89B7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Resultados de trabajo más precisos incluso con grandes anchos de trabajo de hasta 12 m gracias al sistema de guiado de hileras de serie controlado por cámara con bastidor deslizante VR 4 con desplazamiento de hasta 60 cm</w:t>
      </w:r>
    </w:p>
    <w:p w14:paraId="5237D75D" w14:textId="208D9D8E"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Paralelogramos con una gran altura libre del bastidor de hasta 80 cm y una carrera máxima de hasta 25 cm con control de anchos parciales</w:t>
      </w:r>
    </w:p>
    <w:p w14:paraId="434DE3A6" w14:textId="7CBC55B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Posibilidad de plegado parcial para una flexibilidad máxima de uso con diferentes anchos de trabajo de las sembradoras</w:t>
      </w:r>
    </w:p>
    <w:p w14:paraId="1E23417B" w14:textId="025EEA33"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Ruedas de apoyo en el bastidor para una distribución optimizada del peso con bastidor deslizante integrado para un centro de gravedad próximo al tractor</w:t>
      </w:r>
    </w:p>
    <w:p w14:paraId="6AF032A1" w14:textId="5318DA22"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Sistemas de aplicación, como el cabezal distribuidor RowSpread con FTender para la aplicación de abono o la pulverización en banda RowSpray con FT-P 1502</w:t>
      </w:r>
    </w:p>
    <w:p w14:paraId="108F8063" w14:textId="77777777" w:rsidR="00F10E9A" w:rsidRDefault="00F10E9A" w:rsidP="00F10E9A">
      <w:pPr>
        <w:spacing w:after="120" w:line="360" w:lineRule="auto"/>
        <w:ind w:right="1695"/>
        <w:rPr>
          <w:rFonts w:ascii="Arial" w:eastAsia="Arial" w:hAnsi="Arial" w:cs="Arial"/>
        </w:rPr>
      </w:pPr>
    </w:p>
    <w:p w14:paraId="59CBE885" w14:textId="77777777" w:rsidR="00F10E9A" w:rsidRDefault="00F10E9A" w:rsidP="00F10E9A">
      <w:pPr>
        <w:spacing w:after="120" w:line="360" w:lineRule="auto"/>
        <w:ind w:right="1695"/>
        <w:rPr>
          <w:rFonts w:ascii="Arial" w:eastAsia="Arial" w:hAnsi="Arial" w:cs="Arial"/>
        </w:rPr>
      </w:pPr>
    </w:p>
    <w:p w14:paraId="21D99DFA" w14:textId="77777777" w:rsidR="00D23C16" w:rsidRDefault="00D23C16" w:rsidP="00F10E9A">
      <w:pPr>
        <w:spacing w:after="120" w:line="360" w:lineRule="auto"/>
        <w:ind w:right="1695"/>
        <w:rPr>
          <w:rFonts w:ascii="Arial" w:eastAsia="Arial" w:hAnsi="Arial" w:cs="Arial"/>
        </w:rPr>
      </w:pPr>
    </w:p>
    <w:p w14:paraId="1B01D270" w14:textId="79D49291"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B07BDD5" wp14:editId="3AE1E756">
            <wp:extent cx="3477600" cy="2880000"/>
            <wp:effectExtent l="0" t="0" r="2540" b="3175"/>
            <wp:docPr id="20426773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677367" name="Grafik 204267736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681C78A" w14:textId="77777777" w:rsidR="00D23C16" w:rsidRPr="00D23C16" w:rsidRDefault="00D23C16" w:rsidP="00D23C16">
      <w:pPr>
        <w:spacing w:after="120" w:line="360" w:lineRule="auto"/>
        <w:ind w:left="567" w:right="1695"/>
        <w:rPr>
          <w:rFonts w:ascii="Arial" w:eastAsia="Arial" w:hAnsi="Arial" w:cs="Arial"/>
        </w:rPr>
      </w:pPr>
      <w:r>
        <w:rPr>
          <w:rFonts w:ascii="Arial" w:hAnsi="Arial"/>
        </w:rPr>
        <w:t>Azada fiable con la máxima flexibilidad y rendimiento con la AMAZONE Venterra VR 4</w:t>
      </w:r>
    </w:p>
    <w:p w14:paraId="2FF2DC0B" w14:textId="77777777" w:rsidR="00D23C16" w:rsidRDefault="00D23C16" w:rsidP="00D23C16">
      <w:pPr>
        <w:spacing w:after="120" w:line="360" w:lineRule="auto"/>
        <w:ind w:left="567" w:right="1695"/>
        <w:rPr>
          <w:rFonts w:ascii="Arial" w:eastAsia="Arial" w:hAnsi="Arial" w:cs="Arial"/>
        </w:rPr>
      </w:pPr>
    </w:p>
    <w:p w14:paraId="279A3634" w14:textId="77777777" w:rsidR="00D23C16" w:rsidRDefault="00D23C16" w:rsidP="00D23C16">
      <w:pPr>
        <w:spacing w:after="120" w:line="360" w:lineRule="auto"/>
        <w:ind w:left="567" w:right="1695"/>
        <w:rPr>
          <w:rFonts w:ascii="Arial" w:eastAsia="Arial" w:hAnsi="Arial" w:cs="Arial"/>
        </w:rPr>
      </w:pPr>
    </w:p>
    <w:p w14:paraId="3BB3EB79" w14:textId="60178CC3"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027FEBC3" wp14:editId="3EFAE9A3">
            <wp:extent cx="1440000" cy="1440000"/>
            <wp:effectExtent l="0" t="0" r="0" b="0"/>
            <wp:docPr id="46178202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82028" name="Grafik 46178202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15098377" w14:textId="77777777" w:rsidR="00D23C16" w:rsidRPr="00D23C16" w:rsidRDefault="00D23C16" w:rsidP="00D23C16">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 xml:space="preserve">www.amazone.net/yt-Venterra-VR4 </w:t>
      </w:r>
    </w:p>
    <w:p w14:paraId="3794E27F" w14:textId="77777777" w:rsidR="00D23C16" w:rsidRDefault="00D23C16" w:rsidP="00D23C16">
      <w:pPr>
        <w:spacing w:after="120" w:line="360" w:lineRule="auto"/>
        <w:ind w:left="567" w:right="1695"/>
        <w:rPr>
          <w:rFonts w:ascii="Arial" w:eastAsia="Arial" w:hAnsi="Arial" w:cs="Arial"/>
        </w:rPr>
      </w:pPr>
    </w:p>
    <w:p w14:paraId="150290EB" w14:textId="77777777" w:rsidR="00D23C16" w:rsidRDefault="00D23C16" w:rsidP="00D23C16">
      <w:pPr>
        <w:spacing w:after="120" w:line="360" w:lineRule="auto"/>
        <w:ind w:left="567" w:right="1695"/>
        <w:rPr>
          <w:rFonts w:ascii="Arial" w:eastAsia="Arial" w:hAnsi="Arial" w:cs="Arial"/>
        </w:rPr>
      </w:pPr>
    </w:p>
    <w:p w14:paraId="6E0B8CD3" w14:textId="1B5908C5"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B23CFE" wp14:editId="3E4D852D">
            <wp:extent cx="4057200" cy="2880000"/>
            <wp:effectExtent l="0" t="0" r="0" b="3175"/>
            <wp:docPr id="143197049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0496" name="Grafik 143197049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FD79A17" w14:textId="77777777" w:rsidR="00D23C16" w:rsidRPr="00D23C16" w:rsidRDefault="00D23C16" w:rsidP="00D23C16">
      <w:pPr>
        <w:spacing w:after="120" w:line="360" w:lineRule="auto"/>
        <w:ind w:left="567" w:right="1695"/>
        <w:rPr>
          <w:rFonts w:ascii="Arial" w:eastAsia="Arial" w:hAnsi="Arial" w:cs="Arial"/>
        </w:rPr>
      </w:pPr>
      <w:r>
        <w:rPr>
          <w:rFonts w:ascii="Arial" w:hAnsi="Arial"/>
        </w:rPr>
        <w:t>El bastidor deslizante integrado en el bastidor de base permite reducir la fuerza de elevación necesaria y el lastre frontal</w:t>
      </w:r>
    </w:p>
    <w:p w14:paraId="034A95D4" w14:textId="77777777" w:rsidR="00D23C16" w:rsidRDefault="00D23C16" w:rsidP="00D23C16">
      <w:pPr>
        <w:spacing w:after="120" w:line="360" w:lineRule="auto"/>
        <w:ind w:left="567" w:right="1695"/>
        <w:rPr>
          <w:rFonts w:ascii="Arial" w:eastAsia="Arial" w:hAnsi="Arial" w:cs="Arial"/>
        </w:rPr>
      </w:pPr>
    </w:p>
    <w:p w14:paraId="19726616" w14:textId="77777777" w:rsidR="00D23C16" w:rsidRDefault="00D23C16" w:rsidP="00D23C16">
      <w:pPr>
        <w:spacing w:after="120" w:line="360" w:lineRule="auto"/>
        <w:ind w:left="567" w:right="1695"/>
        <w:rPr>
          <w:rFonts w:ascii="Arial" w:eastAsia="Arial" w:hAnsi="Arial" w:cs="Arial"/>
        </w:rPr>
      </w:pPr>
    </w:p>
    <w:p w14:paraId="5B2797E9" w14:textId="6B282A1B"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7EE44AB6" wp14:editId="553A72A8">
            <wp:extent cx="4064400" cy="2880000"/>
            <wp:effectExtent l="0" t="0" r="0" b="3175"/>
            <wp:docPr id="61940763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07638" name="Grafik 61940763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0498EB" w14:textId="77777777" w:rsidR="00D23C16" w:rsidRPr="00D23C16" w:rsidRDefault="00D23C16" w:rsidP="00D23C16">
      <w:pPr>
        <w:spacing w:after="120" w:line="360" w:lineRule="auto"/>
        <w:ind w:left="567" w:right="1695"/>
        <w:rPr>
          <w:rFonts w:ascii="Arial" w:eastAsia="Arial" w:hAnsi="Arial" w:cs="Arial"/>
        </w:rPr>
      </w:pPr>
      <w:r>
        <w:rPr>
          <w:rFonts w:ascii="Arial" w:hAnsi="Arial"/>
        </w:rPr>
        <w:t>El tanque frontal FTender con una capacidad del depósito de 1600 l o 2200 l permite un alto rendimiento para la aplicación de semillas o abono con el cabezal distribuidor RowSpread durante los trabajos de mantenimiento del cultivo principal.</w:t>
      </w:r>
    </w:p>
    <w:p w14:paraId="228909F7" w14:textId="77777777" w:rsidR="00D23C16" w:rsidRDefault="00D23C16" w:rsidP="00D23C16">
      <w:pPr>
        <w:spacing w:after="120" w:line="360" w:lineRule="auto"/>
        <w:ind w:left="567" w:right="1695"/>
        <w:rPr>
          <w:rFonts w:ascii="Arial" w:eastAsia="Arial" w:hAnsi="Arial" w:cs="Arial"/>
        </w:rPr>
      </w:pPr>
    </w:p>
    <w:p w14:paraId="51F2EAC5" w14:textId="6000F34E"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1F82E2EF" wp14:editId="4F824FC1">
            <wp:extent cx="4064400" cy="2880000"/>
            <wp:effectExtent l="0" t="0" r="0" b="3175"/>
            <wp:docPr id="171538495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84958" name="Grafik 171538495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946401" w14:textId="77777777" w:rsidR="00D23C16" w:rsidRPr="00D23C16" w:rsidRDefault="00D23C16" w:rsidP="00D23C16">
      <w:pPr>
        <w:spacing w:after="120" w:line="360" w:lineRule="auto"/>
        <w:ind w:left="567" w:right="1695"/>
        <w:rPr>
          <w:rFonts w:ascii="Arial" w:eastAsia="Arial" w:hAnsi="Arial" w:cs="Arial"/>
        </w:rPr>
      </w:pPr>
      <w:r>
        <w:rPr>
          <w:rFonts w:ascii="Arial" w:hAnsi="Arial"/>
        </w:rPr>
        <w:t>El depósito frontal FT-P 1502 con un volumen de 1500 l es el socio ideal para todas las aplicaciones de máquinas con productos líquidos.</w:t>
      </w:r>
    </w:p>
    <w:p w14:paraId="0424EA40" w14:textId="77777777" w:rsidR="00D23C16" w:rsidRDefault="00D23C16" w:rsidP="00D23C16">
      <w:pPr>
        <w:spacing w:after="120" w:line="360" w:lineRule="auto"/>
        <w:ind w:left="567" w:right="1695"/>
        <w:rPr>
          <w:rFonts w:ascii="Arial" w:eastAsia="Arial" w:hAnsi="Arial" w:cs="Arial"/>
        </w:rPr>
      </w:pPr>
    </w:p>
    <w:p w14:paraId="7E42C6B9" w14:textId="6026F1E0"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511A09E5" wp14:editId="0AF76249">
            <wp:extent cx="6120000" cy="2620800"/>
            <wp:effectExtent l="0" t="0" r="1905" b="0"/>
            <wp:docPr id="21100120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012039" name="Grafik 21100120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620800"/>
                    </a:xfrm>
                    <a:prstGeom prst="rect">
                      <a:avLst/>
                    </a:prstGeom>
                  </pic:spPr>
                </pic:pic>
              </a:graphicData>
            </a:graphic>
          </wp:inline>
        </w:drawing>
      </w:r>
    </w:p>
    <w:p w14:paraId="283EC424" w14:textId="1313A088" w:rsidR="00D23C16" w:rsidRDefault="00BE76FF"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3023B66" wp14:editId="56ADAA6A">
            <wp:extent cx="5630400" cy="2880000"/>
            <wp:effectExtent l="0" t="0" r="0" b="3175"/>
            <wp:docPr id="13793047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04796" name="Grafik 137930479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30400" cy="2880000"/>
                    </a:xfrm>
                    <a:prstGeom prst="rect">
                      <a:avLst/>
                    </a:prstGeom>
                  </pic:spPr>
                </pic:pic>
              </a:graphicData>
            </a:graphic>
          </wp:inline>
        </w:drawing>
      </w:r>
    </w:p>
    <w:p w14:paraId="2ABA2A49" w14:textId="77777777" w:rsidR="00BE76FF" w:rsidRPr="00BE76FF" w:rsidRDefault="00BE76FF" w:rsidP="00BE76FF">
      <w:pPr>
        <w:spacing w:after="120" w:line="360" w:lineRule="auto"/>
        <w:ind w:left="567" w:right="1695"/>
        <w:rPr>
          <w:rFonts w:ascii="Arial" w:eastAsia="Arial" w:hAnsi="Arial" w:cs="Arial"/>
        </w:rPr>
      </w:pPr>
      <w:r>
        <w:rPr>
          <w:rFonts w:ascii="Arial" w:hAnsi="Arial"/>
        </w:rPr>
        <w:t>El ancho de trabajo de la Venterra VR 4 puede reducirse de 9 m a 6 m plegando los estabilizadores exteriores</w:t>
      </w:r>
    </w:p>
    <w:p w14:paraId="1E19F720" w14:textId="77777777" w:rsidR="00BE76FF" w:rsidRDefault="00BE76FF" w:rsidP="00D23C16">
      <w:pPr>
        <w:spacing w:after="120" w:line="360" w:lineRule="auto"/>
        <w:ind w:left="567" w:right="1695"/>
        <w:rPr>
          <w:rFonts w:ascii="Arial" w:eastAsia="Arial" w:hAnsi="Arial" w:cs="Arial"/>
        </w:rPr>
      </w:pPr>
    </w:p>
    <w:p w14:paraId="065638A2" w14:textId="77777777" w:rsidR="00D23C16" w:rsidRDefault="00D23C16" w:rsidP="00D23C16">
      <w:pPr>
        <w:spacing w:after="120" w:line="360" w:lineRule="auto"/>
        <w:ind w:left="567" w:right="1695"/>
        <w:rPr>
          <w:rFonts w:ascii="Arial" w:eastAsia="Arial" w:hAnsi="Arial" w:cs="Arial"/>
        </w:rPr>
      </w:pPr>
    </w:p>
    <w:p w14:paraId="3DEB92D4" w14:textId="77777777" w:rsidR="00F10E9A" w:rsidRPr="00F4316E" w:rsidRDefault="00F10E9A"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6"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118010" w14:textId="77777777" w:rsidR="00A131BE" w:rsidRDefault="00A131BE">
      <w:r>
        <w:separator/>
      </w:r>
    </w:p>
  </w:endnote>
  <w:endnote w:type="continuationSeparator" w:id="0">
    <w:p w14:paraId="326D47B3" w14:textId="77777777" w:rsidR="00A131BE" w:rsidRDefault="00A13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7F7E0" w14:textId="77777777" w:rsidR="00A131BE" w:rsidRDefault="00A131BE">
      <w:r>
        <w:separator/>
      </w:r>
    </w:p>
  </w:footnote>
  <w:footnote w:type="continuationSeparator" w:id="0">
    <w:p w14:paraId="2AC34EDC" w14:textId="77777777" w:rsidR="00A131BE" w:rsidRDefault="00A13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1"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0"/>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7"/>
  </w:num>
  <w:num w:numId="8" w16cid:durableId="33434184">
    <w:abstractNumId w:val="22"/>
  </w:num>
  <w:num w:numId="9" w16cid:durableId="274018629">
    <w:abstractNumId w:val="25"/>
  </w:num>
  <w:num w:numId="10" w16cid:durableId="1622229493">
    <w:abstractNumId w:val="26"/>
  </w:num>
  <w:num w:numId="11" w16cid:durableId="280575959">
    <w:abstractNumId w:val="23"/>
  </w:num>
  <w:num w:numId="12" w16cid:durableId="169492611">
    <w:abstractNumId w:val="29"/>
  </w:num>
  <w:num w:numId="13" w16cid:durableId="711804392">
    <w:abstractNumId w:val="30"/>
  </w:num>
  <w:num w:numId="14" w16cid:durableId="614945063">
    <w:abstractNumId w:val="4"/>
  </w:num>
  <w:num w:numId="15" w16cid:durableId="787310930">
    <w:abstractNumId w:val="18"/>
  </w:num>
  <w:num w:numId="16" w16cid:durableId="1954821959">
    <w:abstractNumId w:val="21"/>
  </w:num>
  <w:num w:numId="17" w16cid:durableId="1429236192">
    <w:abstractNumId w:val="3"/>
  </w:num>
  <w:num w:numId="18" w16cid:durableId="801196723">
    <w:abstractNumId w:val="31"/>
  </w:num>
  <w:num w:numId="19" w16cid:durableId="595864091">
    <w:abstractNumId w:val="13"/>
  </w:num>
  <w:num w:numId="20" w16cid:durableId="2085832550">
    <w:abstractNumId w:val="24"/>
  </w:num>
  <w:num w:numId="21" w16cid:durableId="1235970655">
    <w:abstractNumId w:val="0"/>
  </w:num>
  <w:num w:numId="22" w16cid:durableId="454446071">
    <w:abstractNumId w:val="12"/>
  </w:num>
  <w:num w:numId="23" w16cid:durableId="1538158893">
    <w:abstractNumId w:val="5"/>
  </w:num>
  <w:num w:numId="24" w16cid:durableId="1042562684">
    <w:abstractNumId w:val="28"/>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8"/>
  </w:num>
  <w:num w:numId="31" w16cid:durableId="1853302710">
    <w:abstractNumId w:val="19"/>
  </w:num>
  <w:num w:numId="32" w16cid:durableId="155230248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9F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6B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4F2"/>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1D7"/>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31BE"/>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E76FF"/>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C16"/>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29AB"/>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es"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1298</Words>
  <Characters>8184</Characters>
  <Application>Microsoft Office Word</Application>
  <DocSecurity>0</DocSecurity>
  <Lines>68</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9464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2025-08-18T12:08:00Z</dcterms:created>
  <dcterms:modified xsi:type="dcterms:W3CDTF">2025-09-01T13:23:00Z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