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787EB" w14:textId="77777777" w:rsidR="00F10E9A" w:rsidRPr="00F10E9A" w:rsidRDefault="00F10E9A" w:rsidP="00F10E9A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Venterra VR 4</w:t>
      </w:r>
    </w:p>
    <w:p w14:paraId="450AE66F" w14:textId="77777777" w:rsidR="00F10E9A" w:rsidRPr="00F10E9A" w:rsidRDefault="00F10E9A" w:rsidP="00CC2C27">
      <w:pPr>
        <w:spacing w:line="360" w:lineRule="auto"/>
        <w:ind w:left="567" w:right="986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zapewniająca maksymalną wydajność w mechanicznym zwalczaniu chwastów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3361E78E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uzupełnia swoją technikę pielenia o kolejny typ produktu zapewniający maksymalną wydajność. Nowa Venterra VR 4 jest teraz dostępna w szerokościach roboczych od 7,20 m do 12,80 m i jest przeznaczona dla klientów, którzy pracują na dużych powierzchniach i dla których wysoka wydajność jest podstawowym wymogiem. W systemie modułowym dostępne są różne równoległoboki i opcje narzędzi. Dzięki elastycznym szerokościom roboczym uzyskiwanym przez częściowe składanie, Venterra VR 4 nadaje się również do użytku przez usługodawców. </w:t>
      </w:r>
    </w:p>
    <w:p w14:paraId="4DFCF98B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FE23DB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Optymalna ochrona gleby</w:t>
      </w:r>
    </w:p>
    <w:p w14:paraId="3CB28B02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Nawet przy maksymalnej szerokości roboczej, pracująca Venterra VR 4 nie powoduje uszkodzenia podłoża. Dzięki wyposażeniu w 9 kół podporowych, całkowity ciężar maszyny jest optymalnie rozłożony na dużej powierzchni. Kompaktowa konstrukcja z całkowicie zintegrowaną ramą przesuwną zapewnia również środek ciężkości blisko ciągnika.</w:t>
      </w:r>
    </w:p>
    <w:p w14:paraId="288BAEB5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BA2D93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Precyzyjne prowadzenie narzędzi w każdej uprawie</w:t>
      </w:r>
    </w:p>
    <w:p w14:paraId="2E730F62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Centralnym elementem pielnika Venterra VR 4 jest równoległobok jako podstawa optymalnego prowadzenia narzędzi. Dla rozstawu rzędów od 16 cm do 37,5 cm jest dostępny równoległobok EKP, który można opcjonalnie wyposażyć w maksymalnie 3 noże pielące. W przypadku międzyrzędzi pomiędzy 12,5 cm i 90 cm jest zastosowany równoległobok KPP z maksymalnie 5 pozycjami mocowania narzędzi. Można ustawiać go bezstopniowo w zakresie głębokości roboczej i zapewnia on pomiędzy nożami pielącymi szerokie nakładki. </w:t>
      </w:r>
    </w:p>
    <w:p w14:paraId="0F21F82C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3A7419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W przypadku wszystkich wymogów odnośnie uprawy i stanu gleby można wybrać z systemu modułowego różne typy i szerokości i stosować je również w kombinacji. Opatentowany system szybkiej wymiany RapidoClip umożliwia wymianę noży bez użycia narzędzi w bardzo krótkim czasie, zarówno w polu, jak i na podwórzu.</w:t>
      </w:r>
    </w:p>
    <w:p w14:paraId="4E849AD4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349640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Dokładnia na właściwej ścieżce </w:t>
      </w:r>
    </w:p>
    <w:p w14:paraId="0C74E9EC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Praca bez uszkodzeń w rzędzie roślin zawsze wymaga maksymalnej precyzji, zwłaszcza przy dużych szerokościach roboczych. System prowadzenia w rzędzie, składający się z systemu kamer i w pełni zintegrowanej jednostki przesuwnej, zapewnia precyzyjne prowadzenie wzdłuż rzędów upraw. Przesuwna rama z możliwością ruchu do 60 cm umożliwia idealne dostosowanie rzędów nawet w trudnych sytuacjach.</w:t>
      </w:r>
    </w:p>
    <w:p w14:paraId="7C3EBFF3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56B67B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kamer Horus Professional rozpoznaje roślinę uprawową na podstawie jej pozycji lub w trybie 3D w oparciu o różnice w wysokości. Dodatkowo jest możliwe rozpoznawanie poprzez wybór koloru. Własny zakładowy system kamer SmartVision zapewnia dzięki automatycznej korekcie nachylenia nawet na stromych zboczach niezawodne prowadzenie rzędowe bez manualnej korekty. W obu systemach regulacja ramy przesuwnej odbywa się w zależności od prędkości jazdy. Operator maszyny może kontrolować precyzyjny sposób prowadzenia rzędowego na terminalu dzięki obrazowi wideo. Oprócz systemu kamer dostępny jest również czujnik rzędowy, który jest szczególnie przydatny w przejazdach zwalczania zachwaszczenia wtórnego lub podczas rozprowadzania podsiewu. W przypadku silnych ruchów roślin powodowanych przez silny wiatr boczny czujniki zapewniają precyzyjne prowadzenie wzdłuż rzędu roślin. </w:t>
      </w:r>
    </w:p>
    <w:p w14:paraId="2FA3410F" w14:textId="712FCAFC" w:rsidR="00CC2C27" w:rsidRDefault="00CC2C2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2503B504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 xml:space="preserve">Kilka zabiegów roboczych w jednym przejeździe </w:t>
      </w:r>
    </w:p>
    <w:p w14:paraId="1A4428C1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Pielnik Venterra VR 4 można łączyć z różnymi systemami aplikacyjnymi AMAZONE, aby zastosować na polu przyszłościowe koncepcje uprawy gleby. Zmniejsza to koszty pracy i nakładów na środki produkcji, jednocześnie promując zrównoważone praktyki rolnicze. </w:t>
      </w:r>
    </w:p>
    <w:p w14:paraId="43DC46D6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964798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Kombinacja złożona ze zbiornika przedniego FTender i głowicy rozdzielającej RowSpread na pielniku umożliwia wydajne i skuteczne nawożenie upraw. Aplikacja następuje w zależności od potrzeby precyzyjnie na rząd roślin, między rzędami lub na dużym obszarze z pomocą talerzyków odbojowych. Dodatkowo system nadaje się do rozprowadzania materiału siewnego, przykładowo do podsiewów. Dla ich wmieszania dostępne są różne kombinacje narzędzi końcowych.</w:t>
      </w:r>
    </w:p>
    <w:p w14:paraId="444599D7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2B9E1A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Urządzenie do oprysku pasowego RowSpray można stosować w kombinacji ze zbiornikiem przednim FT-P do ukierunkowanej aplikacji środków ochrony roślin lub nawozów płynnych. Ciecz robocza jest rozprowadzana dokładnie po rzędach roślin uprawowych, podczas gdy noże pielące usuwają między rzędami chwasty mechanicznie i jednocześnie przerywają kapilary. Opcjonalnie, całe zasilanie olejem dla FT-P i pielnika może być sterowane centralnie przez Venterra VR 4. Zapewnia to nieprzerwane zasilanie olejem bez wahań ciśnienia dla wszystkich instalacji odbiorczych.</w:t>
      </w:r>
    </w:p>
    <w:p w14:paraId="4D5D32D9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747BC9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Pielenie każdego zakątka dzięki sterowanemu przez GPS indywidualnemu podnoszeniu równoległoboku</w:t>
      </w:r>
    </w:p>
    <w:p w14:paraId="0EBD9667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sterowanemu przez GPS-Switch hydraulicznemu unoszenie rzędów możliwe jest precyzyjne pielenie nawet przy bardzo dużych szerokościach roboczych. Na wykliniających się uwrociach, przyjazna dla użytkownika obsługa zapewnia zarówno ochronę plonów, jak i dokładne pielenie „ostatniego zakątka”. System ten umożliwia również automatyczne podnoszenie </w:t>
      </w:r>
      <w:r>
        <w:rPr>
          <w:rFonts w:ascii="Arial" w:hAnsi="Arial"/>
        </w:rPr>
        <w:lastRenderedPageBreak/>
        <w:t xml:space="preserve">równoległoboków podczas składania. Takie rozwiązanie niezawodnie zapobiega potencjalnym kolizjom między elementami pielącymi podczas procesu składania i zapewnia maksymalną szerokość transportową wynoszącą 3 m nawet przy tych szerokościach roboczych. Opcjonalny system Load-Sensing w połączeniu z zasobnikiem ciśnienia zmniejsza zużycie oleju po stronie ciągnika do minimum. </w:t>
      </w:r>
    </w:p>
    <w:p w14:paraId="1A3FB2BB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B86416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Sterowanie odbywa się za pomocą terminalu obsługi ISOBUS AmaTron 4 w bardzo wygodny sposób i może być stosowane również w połączeniu z urządzeniem do oprysku pasowego.</w:t>
      </w:r>
    </w:p>
    <w:p w14:paraId="74E463A6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CFD854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Elastyczność</w:t>
      </w:r>
      <w:r>
        <w:rPr>
          <w:rFonts w:ascii="Arial" w:hAnsi="Arial"/>
        </w:rPr>
        <w:t xml:space="preserve"> </w:t>
      </w:r>
    </w:p>
    <w:p w14:paraId="58AB067A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Pielnik Venterra VR 4 został zaprojektowany dla maksymalnej elastyczności jako system modułowy. Oznacza to, że maszynę można również łatwo dostosować do zmienionych sytuacji roboczych w późniejszym czasie, na przykład poprzez złożenie zewnętrznych wysięgników w celu zmniejszenia szerokości roboczej z 9 do 6 m. Opcjonalne narzędzia jak tarcze ochronne, obsypniki, zagarniacze lub pielniki palcowe można w każdej chwili wykorzystać. Znajdują się one w zależności od wyboru na oddzielnie prowadzonym równoległoboku i umożliwiają precyzyjne dopasowanie się do gleby w każdej sytuacji. </w:t>
      </w:r>
    </w:p>
    <w:p w14:paraId="342448D1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0A533D" w14:textId="77777777" w:rsidR="00F10E9A" w:rsidRPr="00F10E9A" w:rsidRDefault="00F10E9A" w:rsidP="00F10E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Venterra VR 4 pozwala na samodzielne zmiany rozstawy rzędów. Rama pielnika Venterra została zaprojektowana w taki sposób, aby przy niewielkim nakładzie pracy można było uzyskać dowolną szerokość rzędów. </w:t>
      </w:r>
    </w:p>
    <w:p w14:paraId="46727DE0" w14:textId="1BE48E55" w:rsidR="00CC2C27" w:rsidRDefault="00CC2C2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1A8DC" w14:textId="08D89B75" w:rsidR="00F10E9A" w:rsidRPr="00F10E9A" w:rsidRDefault="00F10E9A" w:rsidP="00F10E9A">
      <w:pPr>
        <w:pStyle w:val="Listenabsatz"/>
        <w:numPr>
          <w:ilvl w:val="0"/>
          <w:numId w:val="3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Najbardziej precyzyjne wyniki pracy nawet przy dużej szerokości roboczej do 12 m dzięki standardowemu, sterowanemu kamerą systemowi prowadzenia rzędów z ramą przesuwną VR 4 o ruchu do 60 cm</w:t>
      </w:r>
    </w:p>
    <w:p w14:paraId="5237D75D" w14:textId="208D9D8E" w:rsidR="00F10E9A" w:rsidRPr="00F10E9A" w:rsidRDefault="00F10E9A" w:rsidP="00F10E9A">
      <w:pPr>
        <w:pStyle w:val="Listenabsatz"/>
        <w:numPr>
          <w:ilvl w:val="0"/>
          <w:numId w:val="3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Równoległoboki z dużym prześwitem ramy do 80 cm i maksymalną wysokością podnoszenia do 25 cm z przełączaniem sekcji szerokości</w:t>
      </w:r>
    </w:p>
    <w:p w14:paraId="434DE3A6" w14:textId="7CBC55B5" w:rsidR="00F10E9A" w:rsidRPr="00F10E9A" w:rsidRDefault="00F10E9A" w:rsidP="00F10E9A">
      <w:pPr>
        <w:pStyle w:val="Listenabsatz"/>
        <w:numPr>
          <w:ilvl w:val="0"/>
          <w:numId w:val="3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Możliwość częściowego rozłożenia dla maksymalnej elastyczności w użyciu z różnymi szerokościami roboczymi siewnika</w:t>
      </w:r>
    </w:p>
    <w:p w14:paraId="1E23417B" w14:textId="025EEA33" w:rsidR="00F10E9A" w:rsidRPr="00F10E9A" w:rsidRDefault="00F10E9A" w:rsidP="00F10E9A">
      <w:pPr>
        <w:pStyle w:val="Listenabsatz"/>
        <w:numPr>
          <w:ilvl w:val="0"/>
          <w:numId w:val="3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Koła podporowe na ramie dla zoptymalizowanego rozkładu masy ze zintegrowaną ramą przesuwną dla środka ciężkości blisko ciągnika</w:t>
      </w:r>
    </w:p>
    <w:p w14:paraId="6AF032A1" w14:textId="5318DA22" w:rsidR="00F10E9A" w:rsidRPr="00F10E9A" w:rsidRDefault="00F10E9A" w:rsidP="00F10E9A">
      <w:pPr>
        <w:pStyle w:val="Listenabsatz"/>
        <w:numPr>
          <w:ilvl w:val="0"/>
          <w:numId w:val="3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Systemy aplikacji, takie jak głowica rozdzielająca RowSpread ze zbiornikiem przednim FTender do rozprowadzania nawozu lub system oprysku pasmowego RowSpray ze zbiornikiem przednim FT-P 1502</w:t>
      </w:r>
    </w:p>
    <w:p w14:paraId="108F8063" w14:textId="77777777" w:rsidR="00F10E9A" w:rsidRDefault="00F10E9A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9CBE885" w14:textId="77777777" w:rsidR="00F10E9A" w:rsidRDefault="00F10E9A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1D99DFA" w14:textId="77777777" w:rsidR="00D23C16" w:rsidRDefault="00D23C16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B01D270" w14:textId="79D49291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B07BDD5" wp14:editId="3AE1E756">
            <wp:extent cx="3477600" cy="2880000"/>
            <wp:effectExtent l="0" t="0" r="2540" b="3175"/>
            <wp:docPr id="204267736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77367" name="Grafik 20426773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1C78A" w14:textId="7777777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Niezawodne pielenie z maksymalną elastycznością i wydajnością dzięki AMAZONE Venterra VR 4</w:t>
      </w:r>
    </w:p>
    <w:p w14:paraId="2FF2DC0B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9A3634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B3EB79" w14:textId="60178CC3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7FEBC3" wp14:editId="3EFAE9A3">
            <wp:extent cx="1440000" cy="1440000"/>
            <wp:effectExtent l="0" t="0" r="0" b="0"/>
            <wp:docPr id="46178202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782028" name="Grafik 46178202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8377" w14:textId="7777777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www.amazone.net/yt-Venterra-VR4 </w:t>
      </w:r>
    </w:p>
    <w:p w14:paraId="3794E27F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0290EB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0B8CD3" w14:textId="1B5908C5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1B23CFE" wp14:editId="3E4D852D">
            <wp:extent cx="4057200" cy="2880000"/>
            <wp:effectExtent l="0" t="0" r="0" b="3175"/>
            <wp:docPr id="143197049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970496" name="Grafik 143197049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9A17" w14:textId="7777777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Rama przesuwna zintegrowana z ramą główną oznacza mniejsze zapotrzebowanie na siłę udźwigu i balast przedni</w:t>
      </w:r>
    </w:p>
    <w:p w14:paraId="034A95D4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726616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2797E9" w14:textId="6B282A1B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EE44AB6" wp14:editId="553A72A8">
            <wp:extent cx="4064400" cy="2880000"/>
            <wp:effectExtent l="0" t="0" r="0" b="3175"/>
            <wp:docPr id="619407638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407638" name="Grafik 61940763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498EB" w14:textId="7777777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Zbiornik przedni FTender o pojemności 1600 lub 2200 l umożliwia wysoką wydajność aplikacji nasion lub nawozu za pomocą głowicy rozdzielającej RowSpread podczas prac w zakresie pielęgnacji głównej uprawy.</w:t>
      </w:r>
    </w:p>
    <w:p w14:paraId="228909F7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F2EAC5" w14:textId="6000F34E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F82E2EF" wp14:editId="4F824FC1">
            <wp:extent cx="4064400" cy="2880000"/>
            <wp:effectExtent l="0" t="0" r="0" b="3175"/>
            <wp:docPr id="171538495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384958" name="Grafik 171538495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46401" w14:textId="7777777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Zbiornik przedni FT-P 1502 o pojemności 1500 l sprawdza się idealnie we wszystkich zastosowaniach z produktami płynnymi.</w:t>
      </w:r>
    </w:p>
    <w:p w14:paraId="0424EA40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42C6B9" w14:textId="6026F1E0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11A09E5" wp14:editId="0AF76249">
            <wp:extent cx="6120000" cy="2620800"/>
            <wp:effectExtent l="0" t="0" r="1905" b="0"/>
            <wp:docPr id="211001203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012039" name="Grafik 21100120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EC424" w14:textId="1313A088" w:rsidR="00D23C16" w:rsidRDefault="00BE76FF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3023B66" wp14:editId="56ADAA6A">
            <wp:extent cx="5630400" cy="2880000"/>
            <wp:effectExtent l="0" t="0" r="0" b="3175"/>
            <wp:docPr id="137930479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304796" name="Grafik 137930479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A2A49" w14:textId="77777777" w:rsidR="00BE76FF" w:rsidRPr="00BE76FF" w:rsidRDefault="00BE76FF" w:rsidP="00BE76F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Szerokość roboczą pielnika Venterra VR 4 można zmniejszyć z 9 m do 6 m poprzez złożenie zewnętrznych wysięgników</w:t>
      </w:r>
    </w:p>
    <w:p w14:paraId="1E19F720" w14:textId="77777777" w:rsidR="00BE76FF" w:rsidRDefault="00BE76FF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65638A2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EB92D4" w14:textId="77777777" w:rsidR="00F10E9A" w:rsidRPr="00F4316E" w:rsidRDefault="00F10E9A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58914C64" w14:textId="66531ED6" w:rsidR="00D23885" w:rsidRPr="00D23885" w:rsidRDefault="00D34808" w:rsidP="00D23885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6" w:history="1">
        <w:r w:rsidR="00D23885" w:rsidRPr="0062554B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1BC286FD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12EFFCD1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2A80314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21C1FFD4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D31EF" w14:textId="77777777" w:rsidR="00233AD4" w:rsidRDefault="00233AD4">
      <w:r>
        <w:separator/>
      </w:r>
    </w:p>
  </w:endnote>
  <w:endnote w:type="continuationSeparator" w:id="0">
    <w:p w14:paraId="42466341" w14:textId="77777777" w:rsidR="00233AD4" w:rsidRDefault="00233A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A162FF" w14:textId="77777777" w:rsidR="00233AD4" w:rsidRDefault="00233AD4">
      <w:r>
        <w:separator/>
      </w:r>
    </w:p>
  </w:footnote>
  <w:footnote w:type="continuationSeparator" w:id="0">
    <w:p w14:paraId="4922CC4E" w14:textId="77777777" w:rsidR="00233AD4" w:rsidRDefault="00233A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0F87"/>
    <w:multiLevelType w:val="hybridMultilevel"/>
    <w:tmpl w:val="931E6E4E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B72484B"/>
    <w:multiLevelType w:val="hybridMultilevel"/>
    <w:tmpl w:val="77DA655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6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0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6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27"/>
  </w:num>
  <w:num w:numId="8" w16cid:durableId="33434184">
    <w:abstractNumId w:val="22"/>
  </w:num>
  <w:num w:numId="9" w16cid:durableId="274018629">
    <w:abstractNumId w:val="25"/>
  </w:num>
  <w:num w:numId="10" w16cid:durableId="1622229493">
    <w:abstractNumId w:val="26"/>
  </w:num>
  <w:num w:numId="11" w16cid:durableId="280575959">
    <w:abstractNumId w:val="23"/>
  </w:num>
  <w:num w:numId="12" w16cid:durableId="169492611">
    <w:abstractNumId w:val="29"/>
  </w:num>
  <w:num w:numId="13" w16cid:durableId="711804392">
    <w:abstractNumId w:val="30"/>
  </w:num>
  <w:num w:numId="14" w16cid:durableId="614945063">
    <w:abstractNumId w:val="4"/>
  </w:num>
  <w:num w:numId="15" w16cid:durableId="787310930">
    <w:abstractNumId w:val="18"/>
  </w:num>
  <w:num w:numId="16" w16cid:durableId="1954821959">
    <w:abstractNumId w:val="21"/>
  </w:num>
  <w:num w:numId="17" w16cid:durableId="1429236192">
    <w:abstractNumId w:val="3"/>
  </w:num>
  <w:num w:numId="18" w16cid:durableId="801196723">
    <w:abstractNumId w:val="31"/>
  </w:num>
  <w:num w:numId="19" w16cid:durableId="595864091">
    <w:abstractNumId w:val="13"/>
  </w:num>
  <w:num w:numId="20" w16cid:durableId="2085832550">
    <w:abstractNumId w:val="24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28"/>
  </w:num>
  <w:num w:numId="25" w16cid:durableId="952515695">
    <w:abstractNumId w:val="11"/>
  </w:num>
  <w:num w:numId="26" w16cid:durableId="741101877">
    <w:abstractNumId w:val="17"/>
  </w:num>
  <w:num w:numId="27" w16cid:durableId="1955868104">
    <w:abstractNumId w:val="10"/>
  </w:num>
  <w:num w:numId="28" w16cid:durableId="1288392759">
    <w:abstractNumId w:val="15"/>
  </w:num>
  <w:num w:numId="29" w16cid:durableId="1930917636">
    <w:abstractNumId w:val="14"/>
  </w:num>
  <w:num w:numId="30" w16cid:durableId="133837937">
    <w:abstractNumId w:val="8"/>
  </w:num>
  <w:num w:numId="31" w16cid:durableId="1853302710">
    <w:abstractNumId w:val="19"/>
  </w:num>
  <w:num w:numId="32" w16cid:durableId="155230248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3AD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6B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F66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1D7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139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E76FF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C27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3885"/>
    <w:rsid w:val="00D23C16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29AB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CE6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2F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0E9A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pl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1186</Words>
  <Characters>7473</Characters>
  <Application>Microsoft Office Word</Application>
  <DocSecurity>0</DocSecurity>
  <Lines>62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8642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2025-08-18T12:08:00Z</dcterms:created>
  <dcterms:modified xsi:type="dcterms:W3CDTF">2025-09-02T11:34:00Z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