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999AA" w14:textId="77777777" w:rsidR="00C34D4F" w:rsidRPr="00C34D4F" w:rsidRDefault="00C34D4F" w:rsidP="00C34D4F">
      <w:pPr>
        <w:spacing w:line="360" w:lineRule="auto"/>
        <w:ind w:left="567" w:right="1695"/>
        <w:rPr>
          <w:rFonts w:ascii="Arial" w:hAnsi="Arial" w:cs="Arial"/>
          <w:b/>
          <w:bCs/>
          <w:sz w:val="28"/>
          <w:szCs w:val="28"/>
        </w:rPr>
      </w:pPr>
      <w:r>
        <w:rPr>
          <w:rFonts w:ascii="Arial" w:hAnsi="Arial"/>
          <w:b/>
          <w:sz w:val="28"/>
        </w:rPr>
        <w:t>Efficacité et précision du semis des intercultures</w:t>
      </w:r>
    </w:p>
    <w:p w14:paraId="32BE8728" w14:textId="77777777" w:rsidR="00C34D4F" w:rsidRPr="00C34D4F" w:rsidRDefault="00C34D4F" w:rsidP="00C34D4F">
      <w:pPr>
        <w:spacing w:line="360" w:lineRule="auto"/>
        <w:ind w:left="567" w:right="1695"/>
        <w:rPr>
          <w:rFonts w:ascii="Arial" w:hAnsi="Arial" w:cs="Arial"/>
          <w:b/>
          <w:bCs/>
        </w:rPr>
      </w:pPr>
      <w:r>
        <w:rPr>
          <w:rFonts w:ascii="Arial" w:hAnsi="Arial"/>
          <w:b/>
        </w:rPr>
        <w:t>Vue d'ensemble des solutions techniques</w:t>
      </w:r>
    </w:p>
    <w:p w14:paraId="77523A59" w14:textId="77777777" w:rsidR="00070765" w:rsidRDefault="00070765" w:rsidP="00330541">
      <w:pPr>
        <w:spacing w:line="360" w:lineRule="auto"/>
        <w:ind w:left="567" w:right="1695"/>
        <w:rPr>
          <w:rFonts w:ascii="Arial" w:hAnsi="Arial" w:cs="Arial"/>
        </w:rPr>
      </w:pPr>
    </w:p>
    <w:p w14:paraId="7E85D95E" w14:textId="77777777" w:rsidR="00C34D4F" w:rsidRPr="00C34D4F" w:rsidRDefault="00C34D4F" w:rsidP="00176586">
      <w:pPr>
        <w:spacing w:after="120" w:line="360" w:lineRule="auto"/>
        <w:ind w:left="567" w:right="561"/>
        <w:rPr>
          <w:rFonts w:ascii="Arial" w:eastAsia="Arial" w:hAnsi="Arial" w:cs="Arial"/>
        </w:rPr>
      </w:pPr>
      <w:r>
        <w:rPr>
          <w:rFonts w:ascii="Arial" w:hAnsi="Arial"/>
        </w:rPr>
        <w:t>Depuis le début des années 2000, le semis des intercultures joue un rôle de plus en plus important dans l'agriculture. Encouragé par les mesures de verdissement de la réforme de la PAC, ce thème a été introduit dans la pratique et a fait l'objet de nombreuses recherches. Concernant l’implantation de couvert végétaux d’hiver en particulier, c'est aujourd'hui une obligation en Allemagne. L'objectif est de combiner les avantages écologiques et économiques - grâce à l'amélioration de la structure du sol, à la protection contre l'érosion et à l'utilisation efficace des nutriments. Différents procédés techniques sont disponibles, qui se distinguent en termes de précision, de complexité et de coût. Les semences sont aussi disponibles dans une grande variété : de simples mélanges bon marché de moutarde et de radis oléagineux, par exemple, suffisent à satisfaire à l'obligation d’implantation de couverts. Les mélanges complexes comprenant jusqu'à 10 espèces végétales différentes sont plus avantageux, mais aussi beaucoup plus chers.</w:t>
      </w:r>
    </w:p>
    <w:p w14:paraId="6FF0F35E" w14:textId="77777777" w:rsidR="00C34D4F" w:rsidRPr="00C34D4F" w:rsidRDefault="00C34D4F" w:rsidP="00176586">
      <w:pPr>
        <w:spacing w:after="120" w:line="360" w:lineRule="auto"/>
        <w:ind w:left="567" w:right="561"/>
        <w:rPr>
          <w:rFonts w:ascii="Arial" w:eastAsia="Arial" w:hAnsi="Arial" w:cs="Arial"/>
        </w:rPr>
      </w:pPr>
    </w:p>
    <w:p w14:paraId="09B54B12" w14:textId="77777777" w:rsidR="00C34D4F" w:rsidRPr="00C34D4F" w:rsidRDefault="00C34D4F" w:rsidP="00176586">
      <w:pPr>
        <w:spacing w:after="120" w:line="360" w:lineRule="auto"/>
        <w:ind w:left="567" w:right="561"/>
        <w:rPr>
          <w:rFonts w:ascii="Arial" w:eastAsia="Arial" w:hAnsi="Arial" w:cs="Arial"/>
        </w:rPr>
      </w:pPr>
      <w:r>
        <w:rPr>
          <w:rFonts w:ascii="Arial" w:hAnsi="Arial"/>
        </w:rPr>
        <w:t>AMAZONE propose une machine adaptée à chaque site et à chaque exploitation. Notre propre système d'expérimentation fournit de précieuses informations, car chaque espèce végétale ne peut développer son plein potentiel que si elle bénéficie des meilleures conditions de départ.</w:t>
      </w:r>
    </w:p>
    <w:p w14:paraId="0B0DB700" w14:textId="77777777" w:rsidR="00C34D4F" w:rsidRPr="00C34D4F" w:rsidRDefault="00C34D4F" w:rsidP="00176586">
      <w:pPr>
        <w:spacing w:after="120" w:line="360" w:lineRule="auto"/>
        <w:ind w:left="567" w:right="561"/>
        <w:rPr>
          <w:rFonts w:ascii="Arial" w:eastAsia="Arial" w:hAnsi="Arial" w:cs="Arial"/>
        </w:rPr>
      </w:pPr>
    </w:p>
    <w:p w14:paraId="28323D17" w14:textId="77777777" w:rsidR="00C34D4F" w:rsidRPr="00C34D4F" w:rsidRDefault="00C34D4F" w:rsidP="00176586">
      <w:pPr>
        <w:spacing w:after="120" w:line="360" w:lineRule="auto"/>
        <w:ind w:left="567" w:right="561"/>
        <w:rPr>
          <w:rFonts w:ascii="Arial" w:eastAsia="Arial" w:hAnsi="Arial" w:cs="Arial"/>
        </w:rPr>
      </w:pPr>
      <w:r>
        <w:rPr>
          <w:rFonts w:ascii="Arial" w:hAnsi="Arial"/>
          <w:b/>
        </w:rPr>
        <w:t>Objectifs des intercultures</w:t>
      </w:r>
    </w:p>
    <w:p w14:paraId="2A5E56C6" w14:textId="77777777" w:rsidR="00C34D4F" w:rsidRPr="00C34D4F" w:rsidRDefault="00C34D4F" w:rsidP="00176586">
      <w:pPr>
        <w:spacing w:after="120" w:line="360" w:lineRule="auto"/>
        <w:ind w:left="567" w:right="561"/>
        <w:rPr>
          <w:rFonts w:ascii="Arial" w:eastAsia="Arial" w:hAnsi="Arial" w:cs="Arial"/>
        </w:rPr>
      </w:pPr>
      <w:r>
        <w:rPr>
          <w:rFonts w:ascii="Arial" w:hAnsi="Arial"/>
        </w:rPr>
        <w:t>Les intercultures assurent de multiples fonctions dans l'agriculture :</w:t>
      </w:r>
    </w:p>
    <w:p w14:paraId="0033C559" w14:textId="72EEDB18" w:rsidR="00C34D4F" w:rsidRP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Préservation de la santé et de la vie du sol</w:t>
      </w:r>
    </w:p>
    <w:p w14:paraId="5D268B85" w14:textId="750B24BD" w:rsidR="00C34D4F" w:rsidRP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Réduction de l'érosion des sols et des dommages structurels</w:t>
      </w:r>
    </w:p>
    <w:p w14:paraId="2AC36342" w14:textId="443BF3B5" w:rsidR="00C34D4F" w:rsidRP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Réduction du lessivage des nutriments</w:t>
      </w:r>
    </w:p>
    <w:p w14:paraId="24C39918" w14:textId="33295313" w:rsidR="00C34D4F" w:rsidRP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Préservation de la biodiversité et du paysage</w:t>
      </w:r>
    </w:p>
    <w:p w14:paraId="7ED4F772" w14:textId="78E34DE3" w:rsidR="00C34D4F" w:rsidRP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Fixation et/ou décomposition des nutriments</w:t>
      </w:r>
    </w:p>
    <w:p w14:paraId="4B25C66D" w14:textId="7AC84D42" w:rsidR="00C34D4F" w:rsidRDefault="00C34D4F" w:rsidP="00176586">
      <w:pPr>
        <w:pStyle w:val="Listenabsatz"/>
        <w:numPr>
          <w:ilvl w:val="0"/>
          <w:numId w:val="22"/>
        </w:numPr>
        <w:spacing w:after="120" w:line="360" w:lineRule="auto"/>
        <w:ind w:right="561"/>
        <w:rPr>
          <w:rFonts w:ascii="Arial" w:eastAsia="Arial" w:hAnsi="Arial" w:cs="Arial"/>
        </w:rPr>
      </w:pPr>
      <w:r>
        <w:rPr>
          <w:rFonts w:ascii="Arial" w:hAnsi="Arial"/>
        </w:rPr>
        <w:t>Suppression des adventices et lutte contre les repousses de céréales</w:t>
      </w:r>
    </w:p>
    <w:p w14:paraId="7B093E5B" w14:textId="77777777" w:rsidR="00C34D4F" w:rsidRPr="00C34D4F" w:rsidRDefault="00C34D4F" w:rsidP="00C34D4F">
      <w:pPr>
        <w:pStyle w:val="Listenabsatz"/>
        <w:spacing w:after="120" w:line="360" w:lineRule="auto"/>
        <w:ind w:left="927" w:right="1695"/>
        <w:rPr>
          <w:rFonts w:ascii="Arial" w:eastAsia="Arial" w:hAnsi="Arial" w:cs="Arial"/>
        </w:rPr>
      </w:pPr>
    </w:p>
    <w:p w14:paraId="033A20BD"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lastRenderedPageBreak/>
        <w:t>Exigences en matière de semis d'intercultures</w:t>
      </w:r>
    </w:p>
    <w:p w14:paraId="68069DAB" w14:textId="77777777" w:rsidR="00C34D4F" w:rsidRPr="00C34D4F" w:rsidRDefault="00C34D4F" w:rsidP="00C34D4F">
      <w:pPr>
        <w:spacing w:after="120" w:line="360" w:lineRule="auto"/>
        <w:ind w:left="567" w:right="1695"/>
        <w:rPr>
          <w:rFonts w:ascii="Arial" w:eastAsia="Arial" w:hAnsi="Arial" w:cs="Arial"/>
        </w:rPr>
      </w:pPr>
      <w:r>
        <w:rPr>
          <w:rFonts w:ascii="Arial" w:hAnsi="Arial"/>
        </w:rPr>
        <w:t>Pour que les intercultures puissent remplir leurs fonctions de manière optimale, il existe des exigences concernant les semis :</w:t>
      </w:r>
    </w:p>
    <w:p w14:paraId="60DB8D00" w14:textId="7F56A288"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Levée uniforme et rapide des champs</w:t>
      </w:r>
    </w:p>
    <w:p w14:paraId="61BD2EB6" w14:textId="2112F19F"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Bonne homogénéité du sol pour une germination idéale</w:t>
      </w:r>
    </w:p>
    <w:p w14:paraId="31B5E3AB" w14:textId="33A0100A"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 xml:space="preserve">Technique adaptée au type de sol et au mélange de semences </w:t>
      </w:r>
    </w:p>
    <w:p w14:paraId="29EBF203" w14:textId="77777777" w:rsidR="00C34D4F" w:rsidRPr="00C34D4F" w:rsidRDefault="00C34D4F" w:rsidP="00C34D4F">
      <w:pPr>
        <w:spacing w:after="120" w:line="360" w:lineRule="auto"/>
        <w:ind w:left="567" w:right="1695"/>
        <w:rPr>
          <w:rFonts w:ascii="Arial" w:eastAsia="Arial" w:hAnsi="Arial" w:cs="Arial"/>
        </w:rPr>
      </w:pPr>
      <w:r>
        <w:rPr>
          <w:rFonts w:ascii="Arial" w:hAnsi="Arial"/>
        </w:rPr>
        <w:t>Il est particulièrement important de s'adapter aux conditions propres à chaque site, comme l'humidité du sol, les résidus de la culture précédente ou la technique à disposition.</w:t>
      </w:r>
    </w:p>
    <w:p w14:paraId="5BB01D3A" w14:textId="77777777" w:rsidR="00C34D4F" w:rsidRPr="00C34D4F" w:rsidRDefault="00C34D4F" w:rsidP="00C34D4F">
      <w:pPr>
        <w:spacing w:after="120" w:line="360" w:lineRule="auto"/>
        <w:ind w:left="567" w:right="1695"/>
        <w:rPr>
          <w:rFonts w:ascii="Arial" w:eastAsia="Arial" w:hAnsi="Arial" w:cs="Arial"/>
        </w:rPr>
      </w:pPr>
    </w:p>
    <w:p w14:paraId="0E5E267F"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Procédé de semis intercultures</w:t>
      </w:r>
    </w:p>
    <w:p w14:paraId="4CF7833E" w14:textId="77777777" w:rsidR="00C34D4F" w:rsidRPr="00C34D4F" w:rsidRDefault="00C34D4F" w:rsidP="00C34D4F">
      <w:pPr>
        <w:spacing w:after="120" w:line="360" w:lineRule="auto"/>
        <w:ind w:left="567" w:right="1695"/>
        <w:rPr>
          <w:rFonts w:ascii="Arial" w:eastAsia="Arial" w:hAnsi="Arial" w:cs="Arial"/>
        </w:rPr>
      </w:pPr>
      <w:r>
        <w:rPr>
          <w:rFonts w:ascii="Arial" w:hAnsi="Arial"/>
        </w:rPr>
        <w:t>La mise en œuvre technique du semis intercultures détermine en grande partie son succès. Quel que soit le système d'ensemencement choisi, différentes méthodes se distinguent par leur précision, leur efficacité et leur adaptabilité. Le choix d'un système adapté est un aspect central de la réussite des intercultures.</w:t>
      </w:r>
    </w:p>
    <w:p w14:paraId="4E72C8B3" w14:textId="77777777" w:rsidR="00C34D4F" w:rsidRPr="00C34D4F" w:rsidRDefault="00C34D4F" w:rsidP="00C34D4F">
      <w:pPr>
        <w:spacing w:after="120" w:line="360" w:lineRule="auto"/>
        <w:ind w:left="567" w:right="1695"/>
        <w:rPr>
          <w:rFonts w:ascii="Arial" w:eastAsia="Arial" w:hAnsi="Arial" w:cs="Arial"/>
        </w:rPr>
      </w:pPr>
    </w:p>
    <w:p w14:paraId="248A5970"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Semis avant récolte avec l'épandeur porté ZA-TS</w:t>
      </w:r>
    </w:p>
    <w:p w14:paraId="6A95F26E"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Une solution simple est le semis à l’épandeur centrifuge, qui consiste à répandre les semences en surface à l'aide d'un épandeur d'engrais ou d'un drone. Cette méthode est peu coûteuse et rapide, mais nécessite des conditions climatiques humides pour une germination réussie. Cette méthode est particulièrement pratique lorsqu'elle est utilisée dans des cultures sur pied ou lorsque le temps est compté. Cette méthode est limitée aux cultures qui germent à la lumière. </w:t>
      </w:r>
    </w:p>
    <w:p w14:paraId="15825083" w14:textId="77777777" w:rsidR="00C34D4F" w:rsidRPr="00C34D4F" w:rsidRDefault="00C34D4F" w:rsidP="00C34D4F">
      <w:pPr>
        <w:spacing w:after="120" w:line="360" w:lineRule="auto"/>
        <w:ind w:left="567" w:right="1695"/>
        <w:rPr>
          <w:rFonts w:ascii="Arial" w:eastAsia="Arial" w:hAnsi="Arial" w:cs="Arial"/>
        </w:rPr>
      </w:pPr>
    </w:p>
    <w:p w14:paraId="4357704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Semis avec le travail du sol : </w:t>
      </w:r>
      <w:proofErr w:type="spellStart"/>
      <w:r>
        <w:rPr>
          <w:rFonts w:ascii="Arial" w:hAnsi="Arial"/>
          <w:b/>
        </w:rPr>
        <w:t>GreenDrill</w:t>
      </w:r>
      <w:proofErr w:type="spellEnd"/>
      <w:r>
        <w:rPr>
          <w:rFonts w:ascii="Arial" w:hAnsi="Arial"/>
          <w:b/>
        </w:rPr>
        <w:t xml:space="preserve"> sur </w:t>
      </w:r>
      <w:proofErr w:type="spellStart"/>
      <w:r>
        <w:rPr>
          <w:rFonts w:ascii="Arial" w:hAnsi="Arial"/>
          <w:b/>
        </w:rPr>
        <w:t>Catros</w:t>
      </w:r>
      <w:proofErr w:type="spellEnd"/>
      <w:r>
        <w:rPr>
          <w:rFonts w:ascii="Arial" w:hAnsi="Arial"/>
          <w:b/>
        </w:rPr>
        <w:t xml:space="preserve"> ou </w:t>
      </w:r>
      <w:proofErr w:type="spellStart"/>
      <w:r>
        <w:rPr>
          <w:rFonts w:ascii="Arial" w:hAnsi="Arial"/>
          <w:b/>
        </w:rPr>
        <w:t>Cenius</w:t>
      </w:r>
      <w:proofErr w:type="spellEnd"/>
    </w:p>
    <w:p w14:paraId="0C7C3B74"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Le semis est plus efficace : les semences sont semées pendant le déchaumage ou le travail du sol, par exemple avec un cultivateur ou un déchaumeur à </w:t>
      </w:r>
      <w:proofErr w:type="gramStart"/>
      <w:r>
        <w:rPr>
          <w:rFonts w:ascii="Arial" w:hAnsi="Arial"/>
        </w:rPr>
        <w:t>disques</w:t>
      </w:r>
      <w:proofErr w:type="gramEnd"/>
      <w:r>
        <w:rPr>
          <w:rFonts w:ascii="Arial" w:hAnsi="Arial"/>
        </w:rPr>
        <w:t xml:space="preserve">. L'incorporation simultanée permet d'obtenir une meilleure cohésion du </w:t>
      </w:r>
      <w:r>
        <w:rPr>
          <w:rFonts w:ascii="Arial" w:hAnsi="Arial"/>
        </w:rPr>
        <w:lastRenderedPageBreak/>
        <w:t>sol, ce qui améliore les conditions de germination. Une combinaison de ce type s'intègre bien dans les processus de travail existants.</w:t>
      </w:r>
    </w:p>
    <w:p w14:paraId="15017FD3" w14:textId="77777777" w:rsidR="00C34D4F" w:rsidRPr="00C34D4F" w:rsidRDefault="00C34D4F" w:rsidP="00C34D4F">
      <w:pPr>
        <w:spacing w:after="120" w:line="360" w:lineRule="auto"/>
        <w:ind w:left="567" w:right="1695"/>
        <w:rPr>
          <w:rFonts w:ascii="Arial" w:eastAsia="Arial" w:hAnsi="Arial" w:cs="Arial"/>
        </w:rPr>
      </w:pPr>
    </w:p>
    <w:p w14:paraId="75917B58"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Semis avec le semoir mécanique compact </w:t>
      </w:r>
      <w:proofErr w:type="spellStart"/>
      <w:r>
        <w:rPr>
          <w:rFonts w:ascii="Arial" w:hAnsi="Arial"/>
          <w:b/>
        </w:rPr>
        <w:t>Cataya</w:t>
      </w:r>
      <w:proofErr w:type="spellEnd"/>
      <w:r>
        <w:rPr>
          <w:rFonts w:ascii="Arial" w:hAnsi="Arial"/>
          <w:b/>
        </w:rPr>
        <w:t xml:space="preserve"> ou le semoir pneumatique compact </w:t>
      </w:r>
      <w:proofErr w:type="spellStart"/>
      <w:r>
        <w:rPr>
          <w:rFonts w:ascii="Arial" w:hAnsi="Arial"/>
          <w:b/>
        </w:rPr>
        <w:t>Centaya</w:t>
      </w:r>
      <w:proofErr w:type="spellEnd"/>
    </w:p>
    <w:p w14:paraId="6935D9ED"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Le semis avec un semoir permet d'augmenter encore la précision et l'uniformité. Pour cela, on utilise un combiné de semis qui dépose les semences à une profondeur précise et régulière. Cette méthode est généralement associée à un déchaumage préalable, ce qui favorise une levée homogène. Elle est largement utilisée dans la pratique, en particulier pour les mélanges de semences de haute qualité ou les semences sensibles. </w:t>
      </w:r>
    </w:p>
    <w:p w14:paraId="51F635C8" w14:textId="77777777" w:rsidR="00C34D4F" w:rsidRPr="00C34D4F" w:rsidRDefault="00C34D4F" w:rsidP="00C34D4F">
      <w:pPr>
        <w:spacing w:after="120" w:line="360" w:lineRule="auto"/>
        <w:ind w:left="567" w:right="1695"/>
        <w:rPr>
          <w:rFonts w:ascii="Arial" w:eastAsia="Arial" w:hAnsi="Arial" w:cs="Arial"/>
        </w:rPr>
      </w:pPr>
    </w:p>
    <w:p w14:paraId="6D7A2DF1"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Semis avec des systèmes à trémies multiples : Semoir rapide Cirrus</w:t>
      </w:r>
    </w:p>
    <w:p w14:paraId="03417329" w14:textId="77777777" w:rsidR="00C34D4F" w:rsidRPr="00C34D4F" w:rsidRDefault="00C34D4F" w:rsidP="00C34D4F">
      <w:pPr>
        <w:spacing w:after="120" w:line="360" w:lineRule="auto"/>
        <w:ind w:left="567" w:right="1695"/>
        <w:rPr>
          <w:rFonts w:ascii="Arial" w:eastAsia="Arial" w:hAnsi="Arial" w:cs="Arial"/>
        </w:rPr>
      </w:pPr>
      <w:r>
        <w:rPr>
          <w:rFonts w:ascii="Arial" w:hAnsi="Arial"/>
        </w:rPr>
        <w:t>Les semoirs modernes équipés de systèmes à plusieurs compartiments permettent un dosage distinct de différentes semences. Il est ainsi possible d'éviter la ségrégation, en particulier lorsque les grains sont de tailles très différentes. En combinant différentes trémies et différents doseurs, il est possible d'augmenter la levée au champ de divers composants de semences. Cela permet de répondre aux besoins spécifiques de certaines espèces de plantes et de contrôler leur implantation au sol. Le Cirrus, avec son option Triple-Shoot, en offre un parfait exemple.</w:t>
      </w:r>
    </w:p>
    <w:p w14:paraId="00EBA212" w14:textId="77777777" w:rsidR="00C34D4F" w:rsidRPr="00C34D4F" w:rsidRDefault="00C34D4F" w:rsidP="00C34D4F">
      <w:pPr>
        <w:spacing w:after="120" w:line="360" w:lineRule="auto"/>
        <w:ind w:left="567" w:right="1695"/>
        <w:rPr>
          <w:rFonts w:ascii="Arial" w:eastAsia="Arial" w:hAnsi="Arial" w:cs="Arial"/>
        </w:rPr>
      </w:pPr>
    </w:p>
    <w:p w14:paraId="6AB54C8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Semis direct : Semoir traîne Condor, semoir Primera DMC</w:t>
      </w:r>
    </w:p>
    <w:p w14:paraId="4845CC86"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Avec le semis direct, on renonce complètement au travail du sol. Les semences sont enfouies directement dans les chaumes ou les pailles restantes de la culture précédente. Cette méthode est très exigeante en termes de technique de semis, mais elle présente des avantages en termes de repos du sol, de protection contre l'érosion et de gestion de l'eau. En supprimant le travail du sol, le semis direct offre un gain de temps qui se traduit par des populations plus rapides et plus compétitives. Le semis direct peut être la meilleure méthode, </w:t>
      </w:r>
      <w:r>
        <w:rPr>
          <w:rFonts w:ascii="Arial" w:hAnsi="Arial"/>
        </w:rPr>
        <w:lastRenderedPageBreak/>
        <w:t>plus particulièrement dans des conditions sèches ou sur des surfaces exposées à l'érosion.</w:t>
      </w:r>
    </w:p>
    <w:p w14:paraId="38C41695" w14:textId="77777777" w:rsidR="00C34D4F" w:rsidRPr="00C34D4F" w:rsidRDefault="00C34D4F" w:rsidP="00C34D4F">
      <w:pPr>
        <w:spacing w:after="120" w:line="360" w:lineRule="auto"/>
        <w:ind w:left="567" w:right="1695"/>
        <w:rPr>
          <w:rFonts w:ascii="Arial" w:eastAsia="Arial" w:hAnsi="Arial" w:cs="Arial"/>
        </w:rPr>
      </w:pPr>
    </w:p>
    <w:p w14:paraId="55A32D2A" w14:textId="77777777" w:rsidR="00C34D4F" w:rsidRPr="00C34D4F" w:rsidRDefault="00C34D4F" w:rsidP="00C34D4F">
      <w:pPr>
        <w:spacing w:after="120" w:line="360" w:lineRule="auto"/>
        <w:ind w:left="567" w:right="1695"/>
        <w:rPr>
          <w:rFonts w:ascii="Arial" w:eastAsia="Arial" w:hAnsi="Arial" w:cs="Arial"/>
        </w:rPr>
      </w:pPr>
      <w:r>
        <w:rPr>
          <w:rFonts w:ascii="Arial" w:hAnsi="Arial"/>
        </w:rPr>
        <w:t>Avec le semis direct, le risque d'envahissement par des adventices racinaires et des repousses de céréales augmente. Ce que l'on appelle un « pont vert » peut transmettre des maladies dans le cadre de la rotation des cultures et doit être pris en compte lors de la planification de cette dernière. Avec le semoir traîné Condor ou le semoir Primera DMC, les semis directs dans les chaumes sont possibles de manière efficace et sûre. Grâce à la technique de semis à dents, les résidus de paille sont évacués et la semence peut s'implanter sans problème. De nombreuses trémies sont aussi disponibles pour les semoirs à dents.</w:t>
      </w:r>
    </w:p>
    <w:p w14:paraId="700898B2" w14:textId="77777777" w:rsidR="00C34D4F" w:rsidRPr="00C34D4F" w:rsidRDefault="00C34D4F" w:rsidP="00C34D4F">
      <w:pPr>
        <w:spacing w:after="120" w:line="360" w:lineRule="auto"/>
        <w:ind w:left="567" w:right="1695"/>
        <w:rPr>
          <w:rFonts w:ascii="Arial" w:eastAsia="Arial" w:hAnsi="Arial" w:cs="Arial"/>
        </w:rPr>
      </w:pPr>
    </w:p>
    <w:p w14:paraId="14D6C8D9"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Combinaison de semis en volume et </w:t>
      </w:r>
      <w:proofErr w:type="spellStart"/>
      <w:r>
        <w:rPr>
          <w:rFonts w:ascii="Arial" w:hAnsi="Arial"/>
          <w:b/>
        </w:rPr>
        <w:t>monograine</w:t>
      </w:r>
      <w:proofErr w:type="spellEnd"/>
      <w:r>
        <w:rPr>
          <w:rFonts w:ascii="Arial" w:hAnsi="Arial"/>
          <w:b/>
        </w:rPr>
        <w:t xml:space="preserve"> avec 4 points de distribution </w:t>
      </w:r>
    </w:p>
    <w:p w14:paraId="0EE3DAC4"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Le semis structuré et optimisé d'un 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particulier, équipé pour le </w:t>
      </w:r>
      <w:proofErr w:type="spellStart"/>
      <w:r>
        <w:rPr>
          <w:rFonts w:ascii="Arial" w:hAnsi="Arial"/>
        </w:rPr>
        <w:t>Controlled</w:t>
      </w:r>
      <w:proofErr w:type="spellEnd"/>
      <w:r>
        <w:rPr>
          <w:rFonts w:ascii="Arial" w:hAnsi="Arial"/>
        </w:rPr>
        <w:t xml:space="preserve"> Row </w:t>
      </w:r>
      <w:proofErr w:type="spellStart"/>
      <w:r>
        <w:rPr>
          <w:rFonts w:ascii="Arial" w:hAnsi="Arial"/>
        </w:rPr>
        <w:t>Farming</w:t>
      </w:r>
      <w:proofErr w:type="spellEnd"/>
      <w:r>
        <w:rPr>
          <w:rFonts w:ascii="Arial" w:hAnsi="Arial"/>
        </w:rPr>
        <w:t xml:space="preserve"> et utilisé comme prototype dans la pratique depuis 2024, va encore plus loin. Le semoir </w:t>
      </w:r>
      <w:proofErr w:type="spellStart"/>
      <w:r>
        <w:rPr>
          <w:rFonts w:ascii="Arial" w:hAnsi="Arial"/>
        </w:rPr>
        <w:t>monograine</w:t>
      </w:r>
      <w:proofErr w:type="spellEnd"/>
      <w:r>
        <w:rPr>
          <w:rFonts w:ascii="Arial" w:hAnsi="Arial"/>
        </w:rPr>
        <w:t>, avec une largeur de rang de 50 cm, est équipé de 3 dispositifs de semis supplémentaires afin d'obtenir une multitude de combinaisons possibles. Les interlignes de cette machine suivent le concept du CRF (</w:t>
      </w:r>
      <w:proofErr w:type="spellStart"/>
      <w:r>
        <w:rPr>
          <w:rFonts w:ascii="Arial" w:hAnsi="Arial"/>
        </w:rPr>
        <w:t>Controlled</w:t>
      </w:r>
      <w:proofErr w:type="spellEnd"/>
      <w:r>
        <w:rPr>
          <w:rFonts w:ascii="Arial" w:hAnsi="Arial"/>
        </w:rPr>
        <w:t xml:space="preserve"> Row </w:t>
      </w:r>
      <w:proofErr w:type="spellStart"/>
      <w:r>
        <w:rPr>
          <w:rFonts w:ascii="Arial" w:hAnsi="Arial"/>
        </w:rPr>
        <w:t>Farming</w:t>
      </w:r>
      <w:proofErr w:type="spellEnd"/>
      <w:r>
        <w:rPr>
          <w:rFonts w:ascii="Arial" w:hAnsi="Arial"/>
        </w:rPr>
        <w:t>) : avec un interligne de 50 cm, chaque culture trouve son espace idéal.</w:t>
      </w:r>
    </w:p>
    <w:p w14:paraId="564C51F1" w14:textId="77777777" w:rsidR="00C34D4F" w:rsidRPr="00C34D4F" w:rsidRDefault="00C34D4F" w:rsidP="00C34D4F">
      <w:pPr>
        <w:spacing w:after="120" w:line="360" w:lineRule="auto"/>
        <w:ind w:left="567" w:right="1695"/>
        <w:rPr>
          <w:rFonts w:ascii="Arial" w:eastAsia="Arial" w:hAnsi="Arial" w:cs="Arial"/>
        </w:rPr>
      </w:pPr>
    </w:p>
    <w:p w14:paraId="48F061FE" w14:textId="77777777" w:rsidR="00C34D4F" w:rsidRPr="00C34D4F" w:rsidRDefault="00C34D4F" w:rsidP="00C34D4F">
      <w:pPr>
        <w:spacing w:after="120" w:line="360" w:lineRule="auto"/>
        <w:ind w:left="567" w:right="1695"/>
        <w:rPr>
          <w:rFonts w:ascii="Arial" w:eastAsia="Arial" w:hAnsi="Arial" w:cs="Arial"/>
        </w:rPr>
      </w:pPr>
      <w:r>
        <w:rPr>
          <w:rFonts w:ascii="Arial" w:hAnsi="Arial"/>
        </w:rPr>
        <w:t>Chaque composant d'un mélange de graines peut être parfaitement déposé et ainsi germer de manière idéale. Si l'on prend l'exemple d'un mélange d'intercultures, les possibilités sont les suivantes :</w:t>
      </w:r>
    </w:p>
    <w:p w14:paraId="48EC2623" w14:textId="398F134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Légumineuses à grosses graines sur 6 - 10 cm comme semis en volume via le soc fertiliseur</w:t>
      </w:r>
    </w:p>
    <w:p w14:paraId="267FF6E4" w14:textId="4F9D50F5"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Cultures sarclées nécessitant une implantation en profondeur très précise sur 1 - 8 cm</w:t>
      </w:r>
    </w:p>
    <w:p w14:paraId="162F4B11" w14:textId="776B99D4"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lastRenderedPageBreak/>
        <w:t xml:space="preserve">Diverses semences avec des exigences normales comme semis en volume via des socs </w:t>
      </w:r>
      <w:proofErr w:type="spellStart"/>
      <w:r>
        <w:rPr>
          <w:rFonts w:ascii="Arial" w:hAnsi="Arial"/>
        </w:rPr>
        <w:t>RoTeC</w:t>
      </w:r>
      <w:proofErr w:type="spellEnd"/>
      <w:r>
        <w:rPr>
          <w:rFonts w:ascii="Arial" w:hAnsi="Arial"/>
        </w:rPr>
        <w:t xml:space="preserve"> à une profondeur de 1 - 6 cm</w:t>
      </w:r>
    </w:p>
    <w:p w14:paraId="2F5F9488" w14:textId="00A83872"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 xml:space="preserve">Semis germant à la lumière, comme du trèfle blanc, épandus en surface via le </w:t>
      </w:r>
      <w:proofErr w:type="spellStart"/>
      <w:r>
        <w:rPr>
          <w:rFonts w:ascii="Arial" w:hAnsi="Arial"/>
        </w:rPr>
        <w:t>microgranulateur</w:t>
      </w:r>
      <w:proofErr w:type="spellEnd"/>
      <w:r>
        <w:rPr>
          <w:rFonts w:ascii="Arial" w:hAnsi="Arial"/>
        </w:rPr>
        <w:t xml:space="preserve"> </w:t>
      </w:r>
    </w:p>
    <w:p w14:paraId="00D1F895" w14:textId="77777777" w:rsidR="00C34D4F" w:rsidRPr="00C34D4F" w:rsidRDefault="00C34D4F" w:rsidP="00C34D4F">
      <w:pPr>
        <w:spacing w:after="120" w:line="360" w:lineRule="auto"/>
        <w:ind w:left="567" w:right="1695"/>
        <w:rPr>
          <w:rFonts w:ascii="Arial" w:eastAsia="Arial" w:hAnsi="Arial" w:cs="Arial"/>
        </w:rPr>
      </w:pPr>
    </w:p>
    <w:p w14:paraId="123A1112" w14:textId="77777777" w:rsidR="00C34D4F" w:rsidRDefault="00C34D4F" w:rsidP="00C34D4F">
      <w:pPr>
        <w:spacing w:after="120" w:line="360" w:lineRule="auto"/>
        <w:ind w:left="567" w:right="1695"/>
        <w:rPr>
          <w:rFonts w:ascii="Arial" w:eastAsia="Arial" w:hAnsi="Arial" w:cs="Arial"/>
        </w:rPr>
      </w:pPr>
      <w:r>
        <w:rPr>
          <w:rFonts w:ascii="Arial" w:hAnsi="Arial"/>
        </w:rPr>
        <w:t>Des essais intensifs sur le terrain ont été menés afin de mettre en évidence l'importance d'une profondeur de semis précise et propre à chaque culture. Le diagramme suivant montre dans quelle mesure la précision de l'implantation permet d'augmenter les levées. Les résultats montrent l'énorme potentiel de cette technique : les semences coûteuses atteignent des levées nettement plus importantes lorsqu'elles sont implantées de manière idéale.</w:t>
      </w:r>
    </w:p>
    <w:p w14:paraId="302C5C4D" w14:textId="77777777" w:rsidR="00C34D4F" w:rsidRPr="00C34D4F" w:rsidRDefault="00C34D4F" w:rsidP="00C34D4F">
      <w:pPr>
        <w:spacing w:after="120" w:line="360" w:lineRule="auto"/>
        <w:ind w:left="567" w:right="1695"/>
        <w:rPr>
          <w:rFonts w:ascii="Arial" w:eastAsia="Arial" w:hAnsi="Arial" w:cs="Arial"/>
        </w:rPr>
      </w:pPr>
    </w:p>
    <w:p w14:paraId="58ADA812" w14:textId="77777777" w:rsidR="00C34D4F" w:rsidRPr="00C34D4F" w:rsidRDefault="00C34D4F" w:rsidP="00DD69C5">
      <w:pPr>
        <w:spacing w:after="120" w:line="360" w:lineRule="auto"/>
        <w:ind w:left="567" w:right="1128"/>
        <w:rPr>
          <w:rFonts w:ascii="Arial" w:eastAsia="Arial" w:hAnsi="Arial" w:cs="Arial"/>
          <w:b/>
          <w:bCs/>
        </w:rPr>
      </w:pPr>
      <w:r>
        <w:rPr>
          <w:rFonts w:ascii="Arial" w:hAnsi="Arial"/>
          <w:b/>
        </w:rPr>
        <w:t>Le semis en mélange idéal avec le CRF-</w:t>
      </w:r>
      <w:proofErr w:type="spellStart"/>
      <w:r>
        <w:rPr>
          <w:rFonts w:ascii="Arial" w:hAnsi="Arial"/>
          <w:b/>
        </w:rPr>
        <w:t>Precea</w:t>
      </w:r>
      <w:proofErr w:type="spellEnd"/>
    </w:p>
    <w:p w14:paraId="1915994A" w14:textId="77777777" w:rsidR="00C34D4F" w:rsidRPr="00C34D4F" w:rsidRDefault="00C34D4F" w:rsidP="00DD69C5">
      <w:pPr>
        <w:spacing w:after="120" w:line="360" w:lineRule="auto"/>
        <w:ind w:left="567" w:right="1128"/>
        <w:rPr>
          <w:rFonts w:ascii="Arial" w:eastAsia="Arial" w:hAnsi="Arial" w:cs="Arial"/>
        </w:rPr>
      </w:pPr>
      <w:r>
        <w:rPr>
          <w:rFonts w:ascii="Arial" w:hAnsi="Arial"/>
        </w:rPr>
        <w:t xml:space="preserve">La combinaison du semis en volume et du semis </w:t>
      </w:r>
      <w:proofErr w:type="spellStart"/>
      <w:r>
        <w:rPr>
          <w:rFonts w:ascii="Arial" w:hAnsi="Arial"/>
        </w:rPr>
        <w:t>monograine</w:t>
      </w:r>
      <w:proofErr w:type="spellEnd"/>
      <w:r>
        <w:rPr>
          <w:rFonts w:ascii="Arial" w:hAnsi="Arial"/>
        </w:rPr>
        <w:t xml:space="preserve"> offre d'autres possibilités intéressantes en matière de culture arable. Il convient de mentionner ici des thèmes comme le Bio-</w:t>
      </w:r>
      <w:proofErr w:type="spellStart"/>
      <w:r>
        <w:rPr>
          <w:rFonts w:ascii="Arial" w:hAnsi="Arial"/>
        </w:rPr>
        <w:t>Strip</w:t>
      </w:r>
      <w:proofErr w:type="spellEnd"/>
      <w:r>
        <w:rPr>
          <w:rFonts w:ascii="Arial" w:hAnsi="Arial"/>
        </w:rPr>
        <w:t xml:space="preserve"> Till, mais surtout la culture en mélange : dans l'agriculture biologique, la culture de légumineuses en mélange avec des céréales est très répandue. Les légumineuses enrichissent le sol en azote grâce aux bactéries des nodosités, tandis que les céréales apportent stabilité et structure à la population. Selon les conditions météorologiques, l'un des deux types de cultures est avantagé. Le mélange récolté convient parfaitement en tant que fourrage riche en protéines, et une séparation ultérieure est aussi possible.</w:t>
      </w:r>
    </w:p>
    <w:p w14:paraId="6CA66679" w14:textId="77777777" w:rsidR="00C34D4F" w:rsidRPr="00C34D4F" w:rsidRDefault="00C34D4F" w:rsidP="00DD69C5">
      <w:pPr>
        <w:spacing w:after="120" w:line="360" w:lineRule="auto"/>
        <w:ind w:left="567" w:right="1128"/>
        <w:rPr>
          <w:rFonts w:ascii="Arial" w:eastAsia="Arial" w:hAnsi="Arial" w:cs="Arial"/>
        </w:rPr>
      </w:pPr>
    </w:p>
    <w:p w14:paraId="46B631CF" w14:textId="77777777" w:rsidR="00C34D4F" w:rsidRPr="00C34D4F" w:rsidRDefault="00C34D4F" w:rsidP="00DD69C5">
      <w:pPr>
        <w:spacing w:after="120" w:line="360" w:lineRule="auto"/>
        <w:ind w:left="567" w:right="1128"/>
        <w:rPr>
          <w:rFonts w:ascii="Arial" w:eastAsia="Arial" w:hAnsi="Arial" w:cs="Arial"/>
        </w:rPr>
      </w:pPr>
      <w:r>
        <w:rPr>
          <w:rFonts w:ascii="Arial" w:hAnsi="Arial"/>
        </w:rPr>
        <w:t>Le CRF-</w:t>
      </w:r>
      <w:proofErr w:type="spellStart"/>
      <w:r>
        <w:rPr>
          <w:rFonts w:ascii="Arial" w:hAnsi="Arial"/>
        </w:rPr>
        <w:t>Precea</w:t>
      </w:r>
      <w:proofErr w:type="spellEnd"/>
      <w:r>
        <w:rPr>
          <w:rFonts w:ascii="Arial" w:hAnsi="Arial"/>
        </w:rPr>
        <w:t xml:space="preserve"> permet de doser séparément les deux cultures principales, de les implanter de manière propre à chaque culture et surtout d'isoler la légumineuse. Il en résulte une structure claire des rangées qui permet des soins ciblés et adaptés à chaque culture. L'utilisation de la herse dans des cultures vigoureuses et uniformément développées est possible de manière plus efficace et plus percutante.</w:t>
      </w:r>
    </w:p>
    <w:p w14:paraId="56A1A3CC" w14:textId="77777777" w:rsidR="00C34D4F" w:rsidRPr="00C34D4F" w:rsidRDefault="00C34D4F" w:rsidP="00C34D4F">
      <w:pPr>
        <w:spacing w:after="120" w:line="360" w:lineRule="auto"/>
        <w:ind w:left="567" w:right="1695"/>
        <w:rPr>
          <w:rFonts w:ascii="Arial" w:eastAsia="Arial" w:hAnsi="Arial" w:cs="Arial"/>
        </w:rPr>
      </w:pPr>
    </w:p>
    <w:p w14:paraId="12159B89" w14:textId="77777777" w:rsidR="00C34D4F" w:rsidRPr="00C34D4F" w:rsidRDefault="00C34D4F" w:rsidP="0040469A">
      <w:pPr>
        <w:spacing w:after="120" w:line="360" w:lineRule="auto"/>
        <w:ind w:left="567" w:right="561"/>
        <w:rPr>
          <w:rFonts w:ascii="Arial" w:eastAsia="Arial" w:hAnsi="Arial" w:cs="Arial"/>
        </w:rPr>
      </w:pPr>
      <w:r>
        <w:rPr>
          <w:rFonts w:ascii="Arial" w:hAnsi="Arial"/>
        </w:rPr>
        <w:lastRenderedPageBreak/>
        <w:t xml:space="preserve">Avec des levées rapides et maximales, les ressources en lumière, en eau et en nutriments sont utilisées de manière optimale et les adventices sont supprimées avec succès. La concurrence entre les cultures est minimisée et les synergies sont renforcées. </w:t>
      </w:r>
    </w:p>
    <w:p w14:paraId="61FC82C0" w14:textId="77777777" w:rsidR="00C34D4F" w:rsidRPr="00C34D4F" w:rsidRDefault="00C34D4F" w:rsidP="0040469A">
      <w:pPr>
        <w:spacing w:after="120" w:line="360" w:lineRule="auto"/>
        <w:ind w:left="567" w:right="561"/>
        <w:rPr>
          <w:rFonts w:ascii="Arial" w:eastAsia="Arial" w:hAnsi="Arial" w:cs="Arial"/>
        </w:rPr>
      </w:pPr>
    </w:p>
    <w:p w14:paraId="2F30F17E" w14:textId="77777777" w:rsidR="00C34D4F" w:rsidRPr="00C34D4F" w:rsidRDefault="00C34D4F" w:rsidP="0040469A">
      <w:pPr>
        <w:spacing w:after="120" w:line="360" w:lineRule="auto"/>
        <w:ind w:left="567" w:right="561"/>
        <w:rPr>
          <w:rFonts w:ascii="Arial" w:eastAsia="Arial" w:hAnsi="Arial" w:cs="Arial"/>
        </w:rPr>
      </w:pPr>
      <w:r>
        <w:rPr>
          <w:rFonts w:ascii="Arial" w:hAnsi="Arial"/>
          <w:b/>
        </w:rPr>
        <w:t>Comparaison des procédés</w:t>
      </w:r>
    </w:p>
    <w:p w14:paraId="03AD3E47" w14:textId="77777777" w:rsidR="00C34D4F" w:rsidRPr="00C34D4F" w:rsidRDefault="00C34D4F" w:rsidP="0040469A">
      <w:pPr>
        <w:spacing w:after="120" w:line="360" w:lineRule="auto"/>
        <w:ind w:left="567" w:right="561"/>
        <w:rPr>
          <w:rFonts w:ascii="Arial" w:eastAsia="Arial" w:hAnsi="Arial" w:cs="Arial"/>
        </w:rPr>
      </w:pPr>
      <w:r>
        <w:rPr>
          <w:rFonts w:ascii="Arial" w:hAnsi="Arial"/>
        </w:rPr>
        <w:t>En résumé, l'évaluation fait apparaître les forces et les faiblesses des procédés présentés. Ces éléments doivent être pris en compte en ce qui concerne les conditions propres au site et à l'exploitation. En principe, il est préférable d'assurer la plus grande flexibilité possible pour des rotations de cultures variées et des conditions météorologiques changeantes.</w:t>
      </w:r>
    </w:p>
    <w:p w14:paraId="283AD28E" w14:textId="77777777" w:rsidR="00C34D4F" w:rsidRPr="00C34D4F" w:rsidRDefault="00C34D4F" w:rsidP="0040469A">
      <w:pPr>
        <w:spacing w:after="120" w:line="360" w:lineRule="auto"/>
        <w:ind w:left="567" w:right="561"/>
        <w:rPr>
          <w:rFonts w:ascii="Arial" w:eastAsia="Arial" w:hAnsi="Arial" w:cs="Arial"/>
        </w:rPr>
      </w:pPr>
    </w:p>
    <w:p w14:paraId="73AC643B" w14:textId="77777777" w:rsidR="00C34D4F" w:rsidRPr="00C34D4F" w:rsidRDefault="00C34D4F" w:rsidP="0040469A">
      <w:pPr>
        <w:spacing w:after="120" w:line="360" w:lineRule="auto"/>
        <w:ind w:left="567" w:right="561"/>
        <w:rPr>
          <w:rFonts w:ascii="Arial" w:eastAsia="Arial" w:hAnsi="Arial" w:cs="Arial"/>
        </w:rPr>
      </w:pPr>
      <w:r>
        <w:rPr>
          <w:rFonts w:ascii="Arial" w:hAnsi="Arial"/>
          <w:b/>
        </w:rPr>
        <w:t>Conclusion et recommandations</w:t>
      </w:r>
    </w:p>
    <w:p w14:paraId="378E12B0" w14:textId="77777777" w:rsidR="00C34D4F" w:rsidRPr="00C34D4F" w:rsidRDefault="00C34D4F" w:rsidP="0040469A">
      <w:pPr>
        <w:spacing w:after="120" w:line="360" w:lineRule="auto"/>
        <w:ind w:left="567" w:right="561"/>
        <w:rPr>
          <w:rFonts w:ascii="Arial" w:eastAsia="Arial" w:hAnsi="Arial" w:cs="Arial"/>
        </w:rPr>
      </w:pPr>
      <w:r>
        <w:rPr>
          <w:rFonts w:ascii="Arial" w:hAnsi="Arial"/>
        </w:rPr>
        <w:t>Le semis d'intercultures est un élément important de l'agriculture durable. Le choix du procédé technique approprié dépend des points suivants :</w:t>
      </w:r>
    </w:p>
    <w:p w14:paraId="606FA8F3" w14:textId="39DD3FE9" w:rsidR="00C34D4F" w:rsidRPr="00C34D4F" w:rsidRDefault="00C34D4F" w:rsidP="0040469A">
      <w:pPr>
        <w:pStyle w:val="Listenabsatz"/>
        <w:numPr>
          <w:ilvl w:val="0"/>
          <w:numId w:val="16"/>
        </w:numPr>
        <w:spacing w:after="120" w:line="360" w:lineRule="auto"/>
        <w:ind w:right="561"/>
        <w:rPr>
          <w:rFonts w:ascii="Arial" w:eastAsia="Arial" w:hAnsi="Arial" w:cs="Arial"/>
        </w:rPr>
      </w:pPr>
      <w:r>
        <w:rPr>
          <w:rFonts w:ascii="Arial" w:hAnsi="Arial"/>
        </w:rPr>
        <w:t>Objectif des intercultures, comme la fixation de l'azote ou la protection du sol</w:t>
      </w:r>
    </w:p>
    <w:p w14:paraId="36B16944" w14:textId="2C79BDF8" w:rsidR="00C34D4F" w:rsidRPr="00C34D4F" w:rsidRDefault="00C34D4F" w:rsidP="0040469A">
      <w:pPr>
        <w:pStyle w:val="Listenabsatz"/>
        <w:numPr>
          <w:ilvl w:val="0"/>
          <w:numId w:val="16"/>
        </w:numPr>
        <w:spacing w:after="120" w:line="360" w:lineRule="auto"/>
        <w:ind w:right="561"/>
        <w:rPr>
          <w:rFonts w:ascii="Arial" w:eastAsia="Arial" w:hAnsi="Arial" w:cs="Arial"/>
        </w:rPr>
      </w:pPr>
      <w:r>
        <w:rPr>
          <w:rFonts w:ascii="Arial" w:hAnsi="Arial"/>
        </w:rPr>
        <w:t>Conditions du site et humidité du sol</w:t>
      </w:r>
    </w:p>
    <w:p w14:paraId="4F201A43" w14:textId="455542B8" w:rsidR="00C34D4F" w:rsidRPr="00C34D4F" w:rsidRDefault="00C34D4F" w:rsidP="0040469A">
      <w:pPr>
        <w:pStyle w:val="Listenabsatz"/>
        <w:numPr>
          <w:ilvl w:val="0"/>
          <w:numId w:val="16"/>
        </w:numPr>
        <w:spacing w:after="120" w:line="360" w:lineRule="auto"/>
        <w:ind w:right="561"/>
        <w:rPr>
          <w:rFonts w:ascii="Arial" w:eastAsia="Arial" w:hAnsi="Arial" w:cs="Arial"/>
        </w:rPr>
      </w:pPr>
      <w:r>
        <w:rPr>
          <w:rFonts w:ascii="Arial" w:hAnsi="Arial"/>
        </w:rPr>
        <w:t>Période de semis et techniques disponibles</w:t>
      </w:r>
    </w:p>
    <w:p w14:paraId="1D9C5DE6" w14:textId="774E2C2E" w:rsidR="00C34D4F" w:rsidRPr="00C34D4F" w:rsidRDefault="00C34D4F" w:rsidP="0040469A">
      <w:pPr>
        <w:pStyle w:val="Listenabsatz"/>
        <w:numPr>
          <w:ilvl w:val="0"/>
          <w:numId w:val="16"/>
        </w:numPr>
        <w:spacing w:after="120" w:line="360" w:lineRule="auto"/>
        <w:ind w:right="561"/>
        <w:rPr>
          <w:rFonts w:ascii="Arial" w:eastAsia="Arial" w:hAnsi="Arial" w:cs="Arial"/>
        </w:rPr>
      </w:pPr>
      <w:r>
        <w:rPr>
          <w:rFonts w:ascii="Arial" w:hAnsi="Arial"/>
        </w:rPr>
        <w:t>Type et composition du mélange de semences</w:t>
      </w:r>
    </w:p>
    <w:p w14:paraId="12CB0711" w14:textId="77777777" w:rsidR="00C34D4F" w:rsidRPr="00C34D4F" w:rsidRDefault="00C34D4F" w:rsidP="0040469A">
      <w:pPr>
        <w:spacing w:after="120" w:line="360" w:lineRule="auto"/>
        <w:ind w:left="567" w:right="561"/>
        <w:rPr>
          <w:rFonts w:ascii="Arial" w:eastAsia="Arial" w:hAnsi="Arial" w:cs="Arial"/>
        </w:rPr>
      </w:pPr>
    </w:p>
    <w:p w14:paraId="11DAC7BC" w14:textId="34D10437" w:rsidR="00DD69C5" w:rsidRDefault="00C34D4F" w:rsidP="0040469A">
      <w:pPr>
        <w:spacing w:after="120" w:line="360" w:lineRule="auto"/>
        <w:ind w:left="567" w:right="561"/>
        <w:rPr>
          <w:rFonts w:ascii="Arial" w:hAnsi="Arial"/>
        </w:rPr>
      </w:pPr>
      <w:r>
        <w:rPr>
          <w:rFonts w:ascii="Arial" w:hAnsi="Arial"/>
        </w:rPr>
        <w:t>En tant que constructeur de machines agricoles innovant, nous accompagnons le progrès technique avec passion, car nous sommes convaincus que l'agriculture moderne ne peut réussir durablement que grâce à des solutions sur mesure. La technique doit être choisie de manière ciblée en fonction des équipements de l'exploitation et des objectifs de culture, afin d'obtenir une efficacité maximale et de préserver les ressources. Les systèmes innovants, comme les semis structurés, gagnent en importance grâce aux mélanges complexes d'intercultures et aux communautés végétales, car des communautés végétales variées constituent des opportunités écologiques et agronomiques pour une culture moderne et résiliente. Grâce à nos technologies, nous aidons les agriculteurs à exploiter ces potentiels - pour une agriculture productive et porteuse d'avenir.</w:t>
      </w:r>
    </w:p>
    <w:p w14:paraId="519B7A83" w14:textId="77777777" w:rsidR="00DD69C5" w:rsidRDefault="00DD69C5">
      <w:pPr>
        <w:rPr>
          <w:rFonts w:ascii="Arial" w:hAnsi="Arial"/>
        </w:rPr>
      </w:pPr>
      <w:r>
        <w:rPr>
          <w:rFonts w:ascii="Arial" w:hAnsi="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1648B26" w14:textId="79E34EE0"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Levées maximales - grâce à une profondeur de semis précise et propre à chaque culture</w:t>
      </w:r>
      <w:r>
        <w:rPr>
          <w:rFonts w:ascii="Arial" w:hAnsi="Arial"/>
        </w:rPr>
        <w:br/>
        <w:t>- Obtenir plus de chaque semis</w:t>
      </w:r>
    </w:p>
    <w:p w14:paraId="793AF12A" w14:textId="1B907FB5"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Une technique flexible pour des conditions variables - une machine, de nombreuses possibilités</w:t>
      </w:r>
      <w:r>
        <w:rPr>
          <w:rFonts w:ascii="Arial" w:hAnsi="Arial"/>
        </w:rPr>
        <w:br/>
        <w:t>- Intercultures aujourd'hui - culture principale demain</w:t>
      </w:r>
    </w:p>
    <w:p w14:paraId="5C6EE04B" w14:textId="75806251" w:rsidR="00F4316E" w:rsidRPr="00444D63" w:rsidRDefault="00C34D4F" w:rsidP="00444D63">
      <w:pPr>
        <w:pStyle w:val="Listenabsatz"/>
        <w:numPr>
          <w:ilvl w:val="0"/>
          <w:numId w:val="23"/>
        </w:numPr>
        <w:spacing w:after="120" w:line="360" w:lineRule="auto"/>
        <w:ind w:right="1695"/>
        <w:rPr>
          <w:rFonts w:ascii="Arial" w:eastAsia="Arial" w:hAnsi="Arial" w:cs="Arial"/>
        </w:rPr>
      </w:pPr>
      <w:r>
        <w:rPr>
          <w:rFonts w:ascii="Arial" w:hAnsi="Arial"/>
          <w:b/>
        </w:rPr>
        <w:t>La durabilité par la diversité - techniques pour une culture favorisant la biodiversité</w:t>
      </w:r>
      <w:r>
        <w:rPr>
          <w:rFonts w:ascii="Arial" w:hAnsi="Arial"/>
        </w:rPr>
        <w:br/>
        <w:t>- Semer la diversité, récolter l'avenir - une culture durable commence par une technique adaptée</w:t>
      </w:r>
    </w:p>
    <w:p w14:paraId="25E71232" w14:textId="77777777" w:rsidR="00D34808" w:rsidRDefault="00D34808" w:rsidP="00F4316E">
      <w:pPr>
        <w:spacing w:after="120" w:line="360" w:lineRule="auto"/>
        <w:ind w:left="567" w:right="1695"/>
        <w:rPr>
          <w:rFonts w:ascii="Arial" w:eastAsia="Arial" w:hAnsi="Arial" w:cs="Arial"/>
        </w:rPr>
      </w:pPr>
    </w:p>
    <w:p w14:paraId="7720FC6D" w14:textId="77777777" w:rsidR="0039244D" w:rsidRDefault="0039244D" w:rsidP="00F4316E">
      <w:pPr>
        <w:spacing w:after="120" w:line="360" w:lineRule="auto"/>
        <w:ind w:left="567" w:right="1695"/>
        <w:rPr>
          <w:rFonts w:ascii="Arial" w:eastAsia="Arial" w:hAnsi="Arial" w:cs="Arial"/>
        </w:rPr>
      </w:pPr>
    </w:p>
    <w:p w14:paraId="2A7FA5ED" w14:textId="0CA3E07C"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5E7ABAC" wp14:editId="4F734A04">
            <wp:extent cx="3477600" cy="2880000"/>
            <wp:effectExtent l="0" t="0" r="2540" b="3175"/>
            <wp:docPr id="18776723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2374" name="Grafik 1877672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0474CCE"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Déchaumeur traîné à disques indépendants </w:t>
      </w:r>
      <w:proofErr w:type="spellStart"/>
      <w:r>
        <w:rPr>
          <w:rFonts w:ascii="Arial" w:hAnsi="Arial"/>
        </w:rPr>
        <w:t>Catros</w:t>
      </w:r>
      <w:proofErr w:type="spellEnd"/>
      <w:r>
        <w:rPr>
          <w:rFonts w:ascii="Arial" w:hAnsi="Arial"/>
        </w:rPr>
        <w:t xml:space="preserve">+ d'AMAZONE avec semoir compact </w:t>
      </w:r>
      <w:proofErr w:type="spellStart"/>
      <w:r>
        <w:rPr>
          <w:rFonts w:ascii="Arial" w:hAnsi="Arial"/>
        </w:rPr>
        <w:t>GreenDrill</w:t>
      </w:r>
      <w:proofErr w:type="spellEnd"/>
    </w:p>
    <w:p w14:paraId="7F64E3D1" w14:textId="77777777" w:rsidR="00C42BE8" w:rsidRDefault="00C42BE8" w:rsidP="00F4316E">
      <w:pPr>
        <w:spacing w:after="120" w:line="360" w:lineRule="auto"/>
        <w:ind w:left="567" w:right="1695"/>
        <w:rPr>
          <w:rFonts w:ascii="Arial" w:eastAsia="Arial" w:hAnsi="Arial" w:cs="Arial"/>
        </w:rPr>
      </w:pPr>
    </w:p>
    <w:p w14:paraId="264CB204" w14:textId="7FD0EE1B"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4B87B5" wp14:editId="41E37E5B">
            <wp:extent cx="4064400" cy="2880000"/>
            <wp:effectExtent l="0" t="0" r="0" b="3175"/>
            <wp:docPr id="23350379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03796" name="Grafik 2335037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21BD584" w14:textId="77777777" w:rsidR="00C42BE8" w:rsidRPr="00C42BE8" w:rsidRDefault="00C42BE8" w:rsidP="00C42BE8">
      <w:pPr>
        <w:spacing w:after="120" w:line="360" w:lineRule="auto"/>
        <w:ind w:left="567" w:right="1695"/>
        <w:rPr>
          <w:rFonts w:ascii="Arial" w:eastAsia="Arial" w:hAnsi="Arial" w:cs="Arial"/>
        </w:rPr>
      </w:pPr>
      <w:r>
        <w:rPr>
          <w:rFonts w:ascii="Arial" w:hAnsi="Arial"/>
        </w:rPr>
        <w:t>Épandeur porté ZA-TS d'AMAZONE</w:t>
      </w:r>
    </w:p>
    <w:p w14:paraId="6AE2D81E" w14:textId="77777777" w:rsidR="00C42BE8" w:rsidRDefault="00C42BE8" w:rsidP="00F4316E">
      <w:pPr>
        <w:spacing w:after="120" w:line="360" w:lineRule="auto"/>
        <w:ind w:left="567" w:right="1695"/>
        <w:rPr>
          <w:rFonts w:ascii="Arial" w:eastAsia="Arial" w:hAnsi="Arial" w:cs="Arial"/>
        </w:rPr>
      </w:pPr>
    </w:p>
    <w:p w14:paraId="0CBAAAD4" w14:textId="77777777" w:rsidR="00C42BE8" w:rsidRDefault="00C42BE8" w:rsidP="00F4316E">
      <w:pPr>
        <w:spacing w:after="120" w:line="360" w:lineRule="auto"/>
        <w:ind w:left="567" w:right="1695"/>
        <w:rPr>
          <w:rFonts w:ascii="Arial" w:eastAsia="Arial" w:hAnsi="Arial" w:cs="Arial"/>
        </w:rPr>
      </w:pPr>
    </w:p>
    <w:p w14:paraId="3A480D01" w14:textId="013FEA1E"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C05416A" wp14:editId="60E164C3">
            <wp:extent cx="4064400" cy="2880000"/>
            <wp:effectExtent l="0" t="0" r="0" b="3175"/>
            <wp:docPr id="1177426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2604" name="Grafik 117742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440E3F" w14:textId="58FDDBEF"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B55EA" wp14:editId="4E63AC9A">
            <wp:extent cx="4064400" cy="2880000"/>
            <wp:effectExtent l="0" t="0" r="0" b="3175"/>
            <wp:docPr id="633893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9379" name="Grafik 633893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92D5F07"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Centaya</w:t>
      </w:r>
      <w:proofErr w:type="spellEnd"/>
      <w:r>
        <w:rPr>
          <w:rFonts w:ascii="Arial" w:hAnsi="Arial"/>
        </w:rPr>
        <w:t xml:space="preserve"> (à gauche) et semoir </w:t>
      </w:r>
      <w:proofErr w:type="spellStart"/>
      <w:r>
        <w:rPr>
          <w:rFonts w:ascii="Arial" w:hAnsi="Arial"/>
        </w:rPr>
        <w:t>Cataya</w:t>
      </w:r>
      <w:proofErr w:type="spellEnd"/>
      <w:r>
        <w:rPr>
          <w:rFonts w:ascii="Arial" w:hAnsi="Arial"/>
        </w:rPr>
        <w:t xml:space="preserve"> (à droite) d'AMAZONE en combinaison de semis avec travail su </w:t>
      </w:r>
      <w:proofErr w:type="spellStart"/>
      <w:r>
        <w:rPr>
          <w:rFonts w:ascii="Arial" w:hAnsi="Arial"/>
        </w:rPr>
        <w:t>soll</w:t>
      </w:r>
      <w:proofErr w:type="spellEnd"/>
    </w:p>
    <w:p w14:paraId="7974DE07" w14:textId="77777777" w:rsidR="00C42BE8" w:rsidRDefault="00C42BE8" w:rsidP="00F4316E">
      <w:pPr>
        <w:spacing w:after="120" w:line="360" w:lineRule="auto"/>
        <w:ind w:left="567" w:right="1695"/>
        <w:rPr>
          <w:rFonts w:ascii="Arial" w:eastAsia="Arial" w:hAnsi="Arial" w:cs="Arial"/>
        </w:rPr>
      </w:pPr>
    </w:p>
    <w:p w14:paraId="0CD375AA" w14:textId="77777777" w:rsidR="00C42BE8" w:rsidRDefault="00C42BE8" w:rsidP="00F4316E">
      <w:pPr>
        <w:spacing w:after="120" w:line="360" w:lineRule="auto"/>
        <w:ind w:left="567" w:right="1695"/>
        <w:rPr>
          <w:rFonts w:ascii="Arial" w:eastAsia="Arial" w:hAnsi="Arial" w:cs="Arial"/>
        </w:rPr>
      </w:pPr>
    </w:p>
    <w:p w14:paraId="1DADDE19" w14:textId="5D8C94E8"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75397CF1" wp14:editId="514E92D4">
            <wp:extent cx="6120000" cy="2790000"/>
            <wp:effectExtent l="0" t="0" r="1905" b="4445"/>
            <wp:docPr id="1008167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7855" name="Grafik 1008167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790000"/>
                    </a:xfrm>
                    <a:prstGeom prst="rect">
                      <a:avLst/>
                    </a:prstGeom>
                  </pic:spPr>
                </pic:pic>
              </a:graphicData>
            </a:graphic>
          </wp:inline>
        </w:drawing>
      </w:r>
    </w:p>
    <w:p w14:paraId="4CBBE2EF" w14:textId="77777777" w:rsidR="00C42BE8" w:rsidRPr="00C42BE8" w:rsidRDefault="00C42BE8" w:rsidP="00C42BE8">
      <w:pPr>
        <w:spacing w:after="120" w:line="360" w:lineRule="auto"/>
        <w:ind w:left="567" w:right="1695"/>
        <w:rPr>
          <w:rFonts w:ascii="Arial" w:eastAsia="Arial" w:hAnsi="Arial" w:cs="Arial"/>
        </w:rPr>
      </w:pPr>
      <w:r>
        <w:rPr>
          <w:rFonts w:ascii="Arial" w:hAnsi="Arial"/>
        </w:rPr>
        <w:t>Concept de trémie et de distributeur sur un semoir rapide Cirrus, Triple-Shoot</w:t>
      </w:r>
    </w:p>
    <w:p w14:paraId="48897F9A" w14:textId="77777777" w:rsidR="00C42BE8" w:rsidRDefault="00C42BE8" w:rsidP="00F4316E">
      <w:pPr>
        <w:spacing w:after="120" w:line="360" w:lineRule="auto"/>
        <w:ind w:left="567" w:right="1695"/>
        <w:rPr>
          <w:rFonts w:ascii="Arial" w:eastAsia="Arial" w:hAnsi="Arial" w:cs="Arial"/>
        </w:rPr>
      </w:pPr>
    </w:p>
    <w:p w14:paraId="19914190" w14:textId="77777777" w:rsidR="00C42BE8" w:rsidRDefault="00C42BE8" w:rsidP="00F4316E">
      <w:pPr>
        <w:spacing w:after="120" w:line="360" w:lineRule="auto"/>
        <w:ind w:left="567" w:right="1695"/>
        <w:rPr>
          <w:rFonts w:ascii="Arial" w:eastAsia="Arial" w:hAnsi="Arial" w:cs="Arial"/>
        </w:rPr>
      </w:pPr>
    </w:p>
    <w:p w14:paraId="6166D4A6" w14:textId="2D12269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C5F798D" wp14:editId="7AD8269F">
            <wp:extent cx="4064400" cy="2880000"/>
            <wp:effectExtent l="0" t="0" r="0" b="3175"/>
            <wp:docPr id="18747107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10743" name="Grafik 18747107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FD2F27" w14:textId="77777777" w:rsidR="00C42BE8" w:rsidRPr="00C42BE8" w:rsidRDefault="00C42BE8" w:rsidP="00C42BE8">
      <w:pPr>
        <w:spacing w:after="120" w:line="360" w:lineRule="auto"/>
        <w:ind w:left="567" w:right="1695"/>
        <w:rPr>
          <w:rFonts w:ascii="Arial" w:eastAsia="Arial" w:hAnsi="Arial" w:cs="Arial"/>
        </w:rPr>
      </w:pPr>
      <w:r>
        <w:rPr>
          <w:rFonts w:ascii="Arial" w:hAnsi="Arial"/>
        </w:rPr>
        <w:t>Semoir Primera DMC en semis direct d'AMAZONE</w:t>
      </w:r>
    </w:p>
    <w:p w14:paraId="06C7020C" w14:textId="77777777" w:rsidR="00C42BE8" w:rsidRDefault="00C42BE8" w:rsidP="00F4316E">
      <w:pPr>
        <w:spacing w:after="120" w:line="360" w:lineRule="auto"/>
        <w:ind w:left="567" w:right="1695"/>
        <w:rPr>
          <w:rFonts w:ascii="Arial" w:eastAsia="Arial" w:hAnsi="Arial" w:cs="Arial"/>
        </w:rPr>
      </w:pPr>
    </w:p>
    <w:p w14:paraId="7042C4F8" w14:textId="77777777" w:rsidR="00C42BE8" w:rsidRDefault="00C42BE8" w:rsidP="00F4316E">
      <w:pPr>
        <w:spacing w:after="120" w:line="360" w:lineRule="auto"/>
        <w:ind w:left="567" w:right="1695"/>
        <w:rPr>
          <w:rFonts w:ascii="Arial" w:eastAsia="Arial" w:hAnsi="Arial" w:cs="Arial"/>
        </w:rPr>
      </w:pPr>
    </w:p>
    <w:p w14:paraId="17F86F04" w14:textId="239D2919"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5F3E717C" wp14:editId="6D1C899C">
            <wp:extent cx="4064400" cy="2880000"/>
            <wp:effectExtent l="0" t="0" r="0" b="3175"/>
            <wp:docPr id="73683615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36157" name="Grafik 7368361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8EDDA98"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Semoir </w:t>
      </w:r>
      <w:proofErr w:type="spellStart"/>
      <w:r>
        <w:rPr>
          <w:rFonts w:ascii="Arial" w:hAnsi="Arial"/>
        </w:rPr>
        <w:t>monograine</w:t>
      </w:r>
      <w:proofErr w:type="spellEnd"/>
      <w:r>
        <w:rPr>
          <w:rFonts w:ascii="Arial" w:hAnsi="Arial"/>
        </w:rPr>
        <w:t xml:space="preserve"> </w:t>
      </w:r>
      <w:proofErr w:type="spellStart"/>
      <w:r>
        <w:rPr>
          <w:rFonts w:ascii="Arial" w:hAnsi="Arial"/>
        </w:rPr>
        <w:t>Precea</w:t>
      </w:r>
      <w:proofErr w:type="spellEnd"/>
      <w:r>
        <w:rPr>
          <w:rFonts w:ascii="Arial" w:hAnsi="Arial"/>
        </w:rPr>
        <w:t xml:space="preserve"> 6000-FCC (pour CRF) en rangs de 12 x 50 cm avec trémie frontale </w:t>
      </w:r>
      <w:proofErr w:type="spellStart"/>
      <w:r>
        <w:rPr>
          <w:rFonts w:ascii="Arial" w:hAnsi="Arial"/>
        </w:rPr>
        <w:t>FTender</w:t>
      </w:r>
      <w:proofErr w:type="spellEnd"/>
      <w:r>
        <w:rPr>
          <w:rFonts w:ascii="Arial" w:hAnsi="Arial"/>
        </w:rPr>
        <w:t xml:space="preserve"> 2200</w:t>
      </w:r>
    </w:p>
    <w:p w14:paraId="01852657" w14:textId="77777777" w:rsidR="00C42BE8" w:rsidRDefault="00C42BE8" w:rsidP="00F4316E">
      <w:pPr>
        <w:spacing w:after="120" w:line="360" w:lineRule="auto"/>
        <w:ind w:left="567" w:right="1695"/>
        <w:rPr>
          <w:rFonts w:ascii="Arial" w:eastAsia="Arial" w:hAnsi="Arial" w:cs="Arial"/>
        </w:rPr>
      </w:pPr>
    </w:p>
    <w:p w14:paraId="56006A9D" w14:textId="77777777" w:rsidR="00C42BE8" w:rsidRDefault="00C42BE8" w:rsidP="00F4316E">
      <w:pPr>
        <w:spacing w:after="120" w:line="360" w:lineRule="auto"/>
        <w:ind w:left="567" w:right="1695"/>
        <w:rPr>
          <w:rFonts w:ascii="Arial" w:eastAsia="Arial" w:hAnsi="Arial" w:cs="Arial"/>
        </w:rPr>
      </w:pPr>
    </w:p>
    <w:p w14:paraId="4ADDFEA8" w14:textId="6041946B"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E7A6B6" wp14:editId="740B35D1">
            <wp:extent cx="4064400" cy="2880000"/>
            <wp:effectExtent l="0" t="0" r="0" b="3175"/>
            <wp:docPr id="15793610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61011" name="Grafik 15793610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982EBC9" w14:textId="0A204186"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127E769E" wp14:editId="007DC56A">
            <wp:extent cx="4064400" cy="2880000"/>
            <wp:effectExtent l="0" t="0" r="0" b="3175"/>
            <wp:docPr id="148146175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1751" name="Grafik 148146175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C0139D" w14:textId="77777777" w:rsidR="00C42BE8" w:rsidRPr="00C42BE8" w:rsidRDefault="00C42BE8" w:rsidP="00C42BE8">
      <w:pPr>
        <w:spacing w:after="120" w:line="360" w:lineRule="auto"/>
        <w:ind w:left="567" w:right="1695"/>
        <w:rPr>
          <w:rFonts w:ascii="Arial" w:eastAsia="Arial" w:hAnsi="Arial" w:cs="Arial"/>
        </w:rPr>
      </w:pPr>
      <w:r>
        <w:rPr>
          <w:rFonts w:ascii="Arial" w:hAnsi="Arial"/>
        </w:rPr>
        <w:t>Une avance de croissance de 2 semaines grâce au semis direct</w:t>
      </w:r>
    </w:p>
    <w:p w14:paraId="45AB968E" w14:textId="77777777" w:rsidR="00C42BE8" w:rsidRDefault="00C42BE8" w:rsidP="00F4316E">
      <w:pPr>
        <w:spacing w:after="120" w:line="360" w:lineRule="auto"/>
        <w:ind w:left="567" w:right="1695"/>
        <w:rPr>
          <w:rFonts w:ascii="Arial" w:eastAsia="Arial" w:hAnsi="Arial" w:cs="Arial"/>
        </w:rPr>
      </w:pPr>
    </w:p>
    <w:p w14:paraId="35BB70A9" w14:textId="77777777" w:rsidR="00C42BE8" w:rsidRDefault="00C42BE8" w:rsidP="00F4316E">
      <w:pPr>
        <w:spacing w:after="120" w:line="360" w:lineRule="auto"/>
        <w:ind w:left="567" w:right="1695"/>
        <w:rPr>
          <w:rFonts w:ascii="Arial" w:eastAsia="Arial" w:hAnsi="Arial" w:cs="Arial"/>
        </w:rPr>
      </w:pPr>
    </w:p>
    <w:p w14:paraId="43384715" w14:textId="19E26906"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3C5ED" wp14:editId="79E27A61">
            <wp:extent cx="4064400" cy="2880000"/>
            <wp:effectExtent l="0" t="0" r="0" b="3175"/>
            <wp:docPr id="35628856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88566" name="Grafik 3562885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CDD2842"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Concept de trémie et de distributeur du </w:t>
      </w:r>
      <w:proofErr w:type="spellStart"/>
      <w:r>
        <w:rPr>
          <w:rFonts w:ascii="Arial" w:hAnsi="Arial"/>
        </w:rPr>
        <w:t>Precea</w:t>
      </w:r>
      <w:proofErr w:type="spellEnd"/>
      <w:r>
        <w:rPr>
          <w:rFonts w:ascii="Arial" w:hAnsi="Arial"/>
        </w:rPr>
        <w:t xml:space="preserve"> pour le </w:t>
      </w:r>
      <w:proofErr w:type="spellStart"/>
      <w:r>
        <w:rPr>
          <w:rFonts w:ascii="Arial" w:hAnsi="Arial"/>
        </w:rPr>
        <w:t>Controlled</w:t>
      </w:r>
      <w:proofErr w:type="spellEnd"/>
      <w:r>
        <w:rPr>
          <w:rFonts w:ascii="Arial" w:hAnsi="Arial"/>
        </w:rPr>
        <w:t xml:space="preserve"> Row </w:t>
      </w:r>
      <w:proofErr w:type="spellStart"/>
      <w:r>
        <w:rPr>
          <w:rFonts w:ascii="Arial" w:hAnsi="Arial"/>
        </w:rPr>
        <w:t>Farming</w:t>
      </w:r>
      <w:proofErr w:type="spellEnd"/>
      <w:r>
        <w:rPr>
          <w:rFonts w:ascii="Arial" w:hAnsi="Arial"/>
        </w:rPr>
        <w:t xml:space="preserve"> (CRF) avec Quadruple-Shoot</w:t>
      </w:r>
    </w:p>
    <w:p w14:paraId="728CC5BB" w14:textId="548623AF" w:rsidR="00C42BE8" w:rsidRPr="00C42BE8" w:rsidRDefault="00C42BE8" w:rsidP="00C42BE8">
      <w:pPr>
        <w:spacing w:after="120" w:line="360" w:lineRule="auto"/>
        <w:ind w:left="567" w:right="1695"/>
        <w:rPr>
          <w:rFonts w:ascii="Arial" w:eastAsia="Arial" w:hAnsi="Arial" w:cs="Arial"/>
        </w:rPr>
      </w:pPr>
      <w:r>
        <w:rPr>
          <w:rFonts w:ascii="Arial" w:hAnsi="Arial"/>
          <w:b/>
        </w:rPr>
        <w:t>1.</w:t>
      </w:r>
      <w:r>
        <w:rPr>
          <w:rFonts w:ascii="Arial" w:hAnsi="Arial"/>
        </w:rPr>
        <w:t xml:space="preserve"> Tête de distributeur 1 (soc fertiliseur)</w:t>
      </w:r>
    </w:p>
    <w:p w14:paraId="1D8A9CC2" w14:textId="7F1FAF46" w:rsidR="00C42BE8" w:rsidRPr="00C42BE8" w:rsidRDefault="00C42BE8" w:rsidP="00C42BE8">
      <w:pPr>
        <w:spacing w:after="120" w:line="360" w:lineRule="auto"/>
        <w:ind w:left="567" w:right="1695"/>
        <w:rPr>
          <w:rFonts w:ascii="Arial" w:eastAsia="Arial" w:hAnsi="Arial" w:cs="Arial"/>
        </w:rPr>
      </w:pPr>
      <w:r>
        <w:rPr>
          <w:rFonts w:ascii="Arial" w:hAnsi="Arial"/>
          <w:b/>
        </w:rPr>
        <w:t>2.</w:t>
      </w:r>
      <w:r>
        <w:rPr>
          <w:rFonts w:ascii="Arial" w:hAnsi="Arial"/>
        </w:rPr>
        <w:t xml:space="preserve"> Tête de distributeur 2 (dispositif de semis d'accompagnement)</w:t>
      </w:r>
    </w:p>
    <w:p w14:paraId="69AC81AF" w14:textId="3AEEF0D2" w:rsidR="00C42BE8" w:rsidRPr="00C42BE8" w:rsidRDefault="00C42BE8" w:rsidP="00C42BE8">
      <w:pPr>
        <w:spacing w:after="120" w:line="360" w:lineRule="auto"/>
        <w:ind w:left="567" w:right="1695"/>
        <w:rPr>
          <w:rFonts w:ascii="Arial" w:eastAsia="Arial" w:hAnsi="Arial" w:cs="Arial"/>
        </w:rPr>
      </w:pPr>
      <w:r>
        <w:rPr>
          <w:rFonts w:ascii="Arial" w:hAnsi="Arial"/>
          <w:b/>
        </w:rPr>
        <w:t>3.</w:t>
      </w:r>
      <w:r>
        <w:rPr>
          <w:rFonts w:ascii="Arial" w:hAnsi="Arial"/>
        </w:rPr>
        <w:t xml:space="preserve"> Point de distribution 1 (séparation)</w:t>
      </w:r>
    </w:p>
    <w:p w14:paraId="19F81428" w14:textId="30FA86B9" w:rsidR="00C42BE8" w:rsidRPr="00C42BE8" w:rsidRDefault="00C42BE8" w:rsidP="00C42BE8">
      <w:pPr>
        <w:spacing w:after="120" w:line="360" w:lineRule="auto"/>
        <w:ind w:left="567" w:right="1695"/>
        <w:rPr>
          <w:rFonts w:ascii="Arial" w:eastAsia="Arial" w:hAnsi="Arial" w:cs="Arial"/>
        </w:rPr>
      </w:pPr>
      <w:r>
        <w:rPr>
          <w:rFonts w:ascii="Arial" w:hAnsi="Arial"/>
          <w:b/>
        </w:rPr>
        <w:t>4.</w:t>
      </w:r>
      <w:r>
        <w:rPr>
          <w:rFonts w:ascii="Arial" w:hAnsi="Arial"/>
        </w:rPr>
        <w:t xml:space="preserve"> Point de distribution 2 (soc à engrais)</w:t>
      </w:r>
    </w:p>
    <w:p w14:paraId="5D2A067D" w14:textId="278A425D" w:rsidR="00C42BE8" w:rsidRPr="00C42BE8" w:rsidRDefault="00C42BE8" w:rsidP="00C42BE8">
      <w:pPr>
        <w:spacing w:after="120" w:line="360" w:lineRule="auto"/>
        <w:ind w:left="567" w:right="1695"/>
        <w:rPr>
          <w:rFonts w:ascii="Arial" w:eastAsia="Arial" w:hAnsi="Arial" w:cs="Arial"/>
        </w:rPr>
      </w:pPr>
      <w:r>
        <w:rPr>
          <w:rFonts w:ascii="Arial" w:hAnsi="Arial"/>
          <w:b/>
        </w:rPr>
        <w:t>5.</w:t>
      </w:r>
      <w:r>
        <w:rPr>
          <w:rFonts w:ascii="Arial" w:hAnsi="Arial"/>
        </w:rPr>
        <w:t xml:space="preserve"> Point de distribution 3 (dispositif de semis d'accompagnement)</w:t>
      </w:r>
    </w:p>
    <w:p w14:paraId="064BFD55" w14:textId="5FFD63D4" w:rsidR="00C42BE8" w:rsidRDefault="00C42BE8" w:rsidP="00C42BE8">
      <w:pPr>
        <w:spacing w:after="120" w:line="360" w:lineRule="auto"/>
        <w:ind w:left="567" w:right="1695"/>
        <w:rPr>
          <w:rFonts w:ascii="Arial" w:eastAsia="Arial" w:hAnsi="Arial" w:cs="Arial"/>
        </w:rPr>
      </w:pPr>
      <w:r>
        <w:rPr>
          <w:rFonts w:ascii="Arial" w:hAnsi="Arial"/>
          <w:b/>
        </w:rPr>
        <w:t>6.</w:t>
      </w:r>
      <w:r>
        <w:rPr>
          <w:rFonts w:ascii="Arial" w:hAnsi="Arial"/>
        </w:rPr>
        <w:t xml:space="preserve"> Point de distribution 4 (MGS)</w:t>
      </w:r>
    </w:p>
    <w:p w14:paraId="321DF5A3" w14:textId="77777777" w:rsidR="00C42BE8" w:rsidRDefault="00C42BE8" w:rsidP="00F4316E">
      <w:pPr>
        <w:spacing w:after="120" w:line="360" w:lineRule="auto"/>
        <w:ind w:left="567" w:right="1695"/>
        <w:rPr>
          <w:rFonts w:ascii="Arial" w:eastAsia="Arial" w:hAnsi="Arial" w:cs="Arial"/>
        </w:rPr>
      </w:pPr>
    </w:p>
    <w:p w14:paraId="3EBE7E78" w14:textId="2DC47FC1"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6665CF66" wp14:editId="109E175E">
            <wp:extent cx="4064400" cy="1837366"/>
            <wp:effectExtent l="0" t="0" r="0" b="0"/>
            <wp:docPr id="166096862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68626" name="Grafik 21"/>
                    <pic:cNvPicPr/>
                  </pic:nvPicPr>
                  <pic:blipFill>
                    <a:blip r:embed="rId19" cstate="print">
                      <a:extLst>
                        <a:ext uri="{28A0092B-C50C-407E-A947-70E740481C1C}">
                          <a14:useLocalDpi xmlns:a14="http://schemas.microsoft.com/office/drawing/2010/main" val="0"/>
                        </a:ext>
                      </a:extLst>
                    </a:blip>
                    <a:srcRect l="484" r="484"/>
                    <a:stretch>
                      <a:fillRect/>
                    </a:stretch>
                  </pic:blipFill>
                  <pic:spPr bwMode="auto">
                    <a:xfrm>
                      <a:off x="0" y="0"/>
                      <a:ext cx="4064400" cy="1837366"/>
                    </a:xfrm>
                    <a:prstGeom prst="rect">
                      <a:avLst/>
                    </a:prstGeom>
                    <a:ln>
                      <a:noFill/>
                    </a:ln>
                    <a:extLst>
                      <a:ext uri="{53640926-AAD7-44D8-BBD7-CCE9431645EC}">
                        <a14:shadowObscured xmlns:a14="http://schemas.microsoft.com/office/drawing/2010/main"/>
                      </a:ext>
                    </a:extLst>
                  </pic:spPr>
                </pic:pic>
              </a:graphicData>
            </a:graphic>
          </wp:inline>
        </w:drawing>
      </w:r>
    </w:p>
    <w:p w14:paraId="39197E2F" w14:textId="77777777" w:rsidR="00C42BE8" w:rsidRPr="00C42BE8" w:rsidRDefault="00C42BE8" w:rsidP="00DD69C5">
      <w:pPr>
        <w:spacing w:after="120" w:line="360" w:lineRule="auto"/>
        <w:ind w:left="567" w:right="1128"/>
        <w:rPr>
          <w:rFonts w:ascii="Arial" w:eastAsia="Arial" w:hAnsi="Arial" w:cs="Arial"/>
        </w:rPr>
      </w:pPr>
      <w:r>
        <w:rPr>
          <w:rFonts w:ascii="Arial" w:hAnsi="Arial"/>
        </w:rPr>
        <w:t xml:space="preserve">Effet des profondeurs de semis propres aux cultures, levées relatives des champs </w:t>
      </w:r>
    </w:p>
    <w:p w14:paraId="4534DAA1" w14:textId="74574096" w:rsidR="00DD69C5" w:rsidRDefault="00DD69C5">
      <w:pPr>
        <w:rPr>
          <w:rFonts w:ascii="Arial" w:eastAsia="Arial" w:hAnsi="Arial" w:cs="Arial"/>
        </w:rPr>
      </w:pPr>
      <w:r>
        <w:rPr>
          <w:rFonts w:ascii="Arial" w:eastAsia="Arial" w:hAnsi="Arial" w:cs="Arial"/>
        </w:rPr>
        <w:br w:type="page"/>
      </w:r>
    </w:p>
    <w:p w14:paraId="29F1042A" w14:textId="352B59C8" w:rsidR="00C42BE8" w:rsidRDefault="00C42BE8" w:rsidP="00C42BE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77E975B" wp14:editId="50AF4B3F">
            <wp:extent cx="4064400" cy="2880000"/>
            <wp:effectExtent l="0" t="0" r="0" b="3175"/>
            <wp:docPr id="22543916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9169" name="Grafik 225439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BC8F08F" w14:textId="17C2B9B3"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245AB98F" wp14:editId="0862C86A">
            <wp:extent cx="4064400" cy="2880000"/>
            <wp:effectExtent l="0" t="0" r="0" b="3175"/>
            <wp:docPr id="188382876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28763" name="Grafik 18838287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AFA5BE" w14:textId="77777777" w:rsidR="00C42BE8" w:rsidRPr="00C42BE8" w:rsidRDefault="00C42BE8" w:rsidP="00C42BE8">
      <w:pPr>
        <w:spacing w:after="120" w:line="360" w:lineRule="auto"/>
        <w:ind w:left="567" w:right="1695"/>
        <w:rPr>
          <w:rFonts w:ascii="Arial" w:eastAsia="Arial" w:hAnsi="Arial" w:cs="Arial"/>
        </w:rPr>
      </w:pPr>
      <w:r>
        <w:rPr>
          <w:rFonts w:ascii="Arial" w:hAnsi="Arial"/>
        </w:rPr>
        <w:t>Semis mixte de féverole d'hiver et de blé d'hiver avec le CRF-</w:t>
      </w:r>
      <w:proofErr w:type="spellStart"/>
      <w:r>
        <w:rPr>
          <w:rFonts w:ascii="Arial" w:hAnsi="Arial"/>
        </w:rPr>
        <w:t>Precea</w:t>
      </w:r>
      <w:proofErr w:type="spellEnd"/>
    </w:p>
    <w:p w14:paraId="41E78E10" w14:textId="2FF8D24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81122" wp14:editId="6BF77DB2">
            <wp:extent cx="5984663" cy="2880000"/>
            <wp:effectExtent l="0" t="0" r="0" b="0"/>
            <wp:docPr id="127463242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2428" name="Grafik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84663" cy="2880000"/>
                    </a:xfrm>
                    <a:prstGeom prst="rect">
                      <a:avLst/>
                    </a:prstGeom>
                  </pic:spPr>
                </pic:pic>
              </a:graphicData>
            </a:graphic>
          </wp:inline>
        </w:drawing>
      </w:r>
    </w:p>
    <w:p w14:paraId="489C3567" w14:textId="77777777" w:rsidR="00C42BE8" w:rsidRPr="00C42BE8" w:rsidRDefault="00C42BE8" w:rsidP="00C42BE8">
      <w:pPr>
        <w:spacing w:after="120" w:line="360" w:lineRule="auto"/>
        <w:ind w:left="567" w:right="1695"/>
        <w:rPr>
          <w:rFonts w:ascii="Arial" w:eastAsia="Arial" w:hAnsi="Arial" w:cs="Arial"/>
        </w:rPr>
      </w:pPr>
      <w:r>
        <w:rPr>
          <w:rFonts w:ascii="Arial" w:hAnsi="Arial"/>
        </w:rPr>
        <w:t>Évaluation de différents procédés de semis intercultures</w:t>
      </w:r>
    </w:p>
    <w:p w14:paraId="25A60213" w14:textId="77777777" w:rsidR="00C42BE8" w:rsidRDefault="00C42BE8" w:rsidP="00F4316E">
      <w:pPr>
        <w:spacing w:after="120" w:line="360" w:lineRule="auto"/>
        <w:ind w:left="567" w:right="1695"/>
        <w:rPr>
          <w:rFonts w:ascii="Arial" w:eastAsia="Arial" w:hAnsi="Arial" w:cs="Arial"/>
        </w:rPr>
      </w:pPr>
    </w:p>
    <w:p w14:paraId="1D2B60CC" w14:textId="77777777" w:rsidR="00C42BE8" w:rsidRDefault="00C42BE8" w:rsidP="00F4316E">
      <w:pPr>
        <w:spacing w:after="120" w:line="360" w:lineRule="auto"/>
        <w:ind w:left="567" w:right="1695"/>
        <w:rPr>
          <w:rFonts w:ascii="Arial" w:eastAsia="Arial" w:hAnsi="Arial" w:cs="Arial"/>
        </w:rPr>
      </w:pPr>
    </w:p>
    <w:p w14:paraId="7D84745F" w14:textId="77777777" w:rsidR="007805AF" w:rsidRPr="00F4316E" w:rsidRDefault="007805AF" w:rsidP="00C34D4F">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AMAZONE propose également des matériels d'entretien des parcs et espaces verts ainsi que pour le service hivernal.</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23" w:history="1">
        <w:r>
          <w:rPr>
            <w:rStyle w:val="Hyperlink"/>
            <w:rFonts w:ascii="Arial" w:hAnsi="Arial"/>
            <w:sz w:val="20"/>
          </w:rPr>
          <w:t>www.amazone.fr</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9"/>
      <w:footerReference w:type="defaul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2AC52" w14:textId="77777777" w:rsidR="00541C55" w:rsidRDefault="00541C55">
      <w:r>
        <w:separator/>
      </w:r>
    </w:p>
  </w:endnote>
  <w:endnote w:type="continuationSeparator" w:id="0">
    <w:p w14:paraId="51CDAB0E" w14:textId="77777777" w:rsidR="00541C55" w:rsidRDefault="00541C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9B95DE" w14:textId="77777777" w:rsidR="00541C55" w:rsidRDefault="00541C55">
      <w:r>
        <w:separator/>
      </w:r>
    </w:p>
  </w:footnote>
  <w:footnote w:type="continuationSeparator" w:id="0">
    <w:p w14:paraId="5F9211B5" w14:textId="77777777" w:rsidR="00541C55" w:rsidRDefault="00541C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B54FA3"/>
    <w:multiLevelType w:val="hybridMultilevel"/>
    <w:tmpl w:val="D494D4F2"/>
    <w:lvl w:ilvl="0" w:tplc="1DFCADF0">
      <w:numFmt w:val="bullet"/>
      <w:lvlText w:val="•"/>
      <w:lvlJc w:val="left"/>
      <w:pPr>
        <w:ind w:left="2007" w:hanging="360"/>
      </w:pPr>
      <w:rPr>
        <w:rFonts w:ascii="Arial" w:eastAsia="Arial" w:hAnsi="Arial" w:cs="Arial" w:hint="default"/>
      </w:rPr>
    </w:lvl>
    <w:lvl w:ilvl="1" w:tplc="04070003" w:tentative="1">
      <w:start w:val="1"/>
      <w:numFmt w:val="bullet"/>
      <w:lvlText w:val="o"/>
      <w:lvlJc w:val="left"/>
      <w:pPr>
        <w:ind w:left="2727" w:hanging="360"/>
      </w:pPr>
      <w:rPr>
        <w:rFonts w:ascii="Courier New" w:hAnsi="Courier New" w:cs="Courier New" w:hint="default"/>
      </w:rPr>
    </w:lvl>
    <w:lvl w:ilvl="2" w:tplc="04070005" w:tentative="1">
      <w:start w:val="1"/>
      <w:numFmt w:val="bullet"/>
      <w:lvlText w:val=""/>
      <w:lvlJc w:val="left"/>
      <w:pPr>
        <w:ind w:left="3447" w:hanging="360"/>
      </w:pPr>
      <w:rPr>
        <w:rFonts w:ascii="Wingdings" w:hAnsi="Wingdings" w:hint="default"/>
      </w:rPr>
    </w:lvl>
    <w:lvl w:ilvl="3" w:tplc="04070001" w:tentative="1">
      <w:start w:val="1"/>
      <w:numFmt w:val="bullet"/>
      <w:lvlText w:val=""/>
      <w:lvlJc w:val="left"/>
      <w:pPr>
        <w:ind w:left="4167" w:hanging="360"/>
      </w:pPr>
      <w:rPr>
        <w:rFonts w:ascii="Symbol" w:hAnsi="Symbol" w:hint="default"/>
      </w:rPr>
    </w:lvl>
    <w:lvl w:ilvl="4" w:tplc="04070003" w:tentative="1">
      <w:start w:val="1"/>
      <w:numFmt w:val="bullet"/>
      <w:lvlText w:val="o"/>
      <w:lvlJc w:val="left"/>
      <w:pPr>
        <w:ind w:left="4887" w:hanging="360"/>
      </w:pPr>
      <w:rPr>
        <w:rFonts w:ascii="Courier New" w:hAnsi="Courier New" w:cs="Courier New" w:hint="default"/>
      </w:rPr>
    </w:lvl>
    <w:lvl w:ilvl="5" w:tplc="04070005" w:tentative="1">
      <w:start w:val="1"/>
      <w:numFmt w:val="bullet"/>
      <w:lvlText w:val=""/>
      <w:lvlJc w:val="left"/>
      <w:pPr>
        <w:ind w:left="5607" w:hanging="360"/>
      </w:pPr>
      <w:rPr>
        <w:rFonts w:ascii="Wingdings" w:hAnsi="Wingdings" w:hint="default"/>
      </w:rPr>
    </w:lvl>
    <w:lvl w:ilvl="6" w:tplc="04070001" w:tentative="1">
      <w:start w:val="1"/>
      <w:numFmt w:val="bullet"/>
      <w:lvlText w:val=""/>
      <w:lvlJc w:val="left"/>
      <w:pPr>
        <w:ind w:left="6327" w:hanging="360"/>
      </w:pPr>
      <w:rPr>
        <w:rFonts w:ascii="Symbol" w:hAnsi="Symbol" w:hint="default"/>
      </w:rPr>
    </w:lvl>
    <w:lvl w:ilvl="7" w:tplc="04070003" w:tentative="1">
      <w:start w:val="1"/>
      <w:numFmt w:val="bullet"/>
      <w:lvlText w:val="o"/>
      <w:lvlJc w:val="left"/>
      <w:pPr>
        <w:ind w:left="7047" w:hanging="360"/>
      </w:pPr>
      <w:rPr>
        <w:rFonts w:ascii="Courier New" w:hAnsi="Courier New" w:cs="Courier New" w:hint="default"/>
      </w:rPr>
    </w:lvl>
    <w:lvl w:ilvl="8" w:tplc="04070005" w:tentative="1">
      <w:start w:val="1"/>
      <w:numFmt w:val="bullet"/>
      <w:lvlText w:val=""/>
      <w:lvlJc w:val="left"/>
      <w:pPr>
        <w:ind w:left="776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6048452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42E"/>
    <w:rsid w:val="001561EA"/>
    <w:rsid w:val="00157608"/>
    <w:rsid w:val="00157995"/>
    <w:rsid w:val="00161CDE"/>
    <w:rsid w:val="00162EFC"/>
    <w:rsid w:val="00164471"/>
    <w:rsid w:val="00165E49"/>
    <w:rsid w:val="00170B9E"/>
    <w:rsid w:val="0017285C"/>
    <w:rsid w:val="00173686"/>
    <w:rsid w:val="001742B4"/>
    <w:rsid w:val="00175B5E"/>
    <w:rsid w:val="001764F2"/>
    <w:rsid w:val="00176586"/>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B17"/>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469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4D63"/>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C55"/>
    <w:rsid w:val="00541DA3"/>
    <w:rsid w:val="005420F8"/>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2AB0"/>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423"/>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2BE8"/>
    <w:rsid w:val="00C43705"/>
    <w:rsid w:val="00C448D9"/>
    <w:rsid w:val="00C44ECA"/>
    <w:rsid w:val="00C451A2"/>
    <w:rsid w:val="00C45CCE"/>
    <w:rsid w:val="00C47CCD"/>
    <w:rsid w:val="00C51513"/>
    <w:rsid w:val="00C534AE"/>
    <w:rsid w:val="00C561D5"/>
    <w:rsid w:val="00C56D21"/>
    <w:rsid w:val="00C611FC"/>
    <w:rsid w:val="00C614AD"/>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9C5"/>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2C7"/>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FB_70d43fd1-a841-4de4-bbaa-3e1f495f95d3.jpg"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IG_efb650a7-31e4-4674-98db-f2d2d5c58dce.jp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facebook.com/amazone.france" TargetMode="External"/><Relationship Id="rId32" Type="http://schemas.openxmlformats.org/officeDocument/2006/relationships/image" Target="cid:YT_e9180d16-5a2b-4618-92e9-22a015f9cafb.jpg" TargetMode="External"/><Relationship Id="rId37" Type="http://schemas.openxmlformats.org/officeDocument/2006/relationships/image" Target="media/image2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amazone.fr" TargetMode="External"/><Relationship Id="rId28" Type="http://schemas.openxmlformats.org/officeDocument/2006/relationships/image" Target="media/image17.jpeg"/><Relationship Id="rId36"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instagram.com/amazone_france" TargetMode="External"/><Relationship Id="rId30" Type="http://schemas.openxmlformats.org/officeDocument/2006/relationships/hyperlink" Target="https://www.youtube.com/user/amazonede" TargetMode="External"/><Relationship Id="rId35" Type="http://schemas.openxmlformats.org/officeDocument/2006/relationships/image" Target="cid:LinkedIn_80de4e9c-c7a3-41e3-8e11-063f7eace13d.jpg"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linkedin.com/company/amazone-france/" TargetMode="External"/><Relationship Id="rId38"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1837</Words>
  <Characters>11577</Characters>
  <Application>Microsoft Office Word</Application>
  <DocSecurity>0</DocSecurity>
  <Lines>96</Lines>
  <Paragraphs>26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13388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2025-08-18T12:41:00Z</dcterms:created>
  <dcterms:modified xsi:type="dcterms:W3CDTF">2025-09-02T08:48:00Z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