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574EBC" w14:textId="77777777" w:rsidR="0039244D" w:rsidRPr="0039244D" w:rsidRDefault="0039244D" w:rsidP="0039244D">
      <w:pPr>
        <w:spacing w:line="360" w:lineRule="auto"/>
        <w:ind w:left="567" w:right="1695"/>
        <w:rPr>
          <w:b/>
          <w:bCs/>
          <w:sz w:val="28"/>
          <w:szCs w:val="28"/>
          <w:rFonts w:ascii="Arial" w:hAnsi="Arial" w:cs="Arial"/>
        </w:rPr>
      </w:pPr>
      <w:r>
        <w:rPr>
          <w:b/>
          <w:sz w:val="28"/>
          <w:rFonts w:ascii="Arial" w:hAnsi="Arial"/>
        </w:rPr>
        <w:t xml:space="preserve">Pantera 7004 aún más flexible</w:t>
      </w:r>
      <w:r>
        <w:rPr>
          <w:b/>
          <w:sz w:val="28"/>
          <w:rFonts w:ascii="Arial" w:hAnsi="Arial"/>
        </w:rPr>
        <w:t xml:space="preserve"> </w:t>
      </w:r>
    </w:p>
    <w:p w14:paraId="309F85C9" w14:textId="77777777" w:rsidR="0039244D" w:rsidRPr="0039244D" w:rsidRDefault="0039244D" w:rsidP="0039244D">
      <w:pPr>
        <w:spacing w:line="360" w:lineRule="auto"/>
        <w:ind w:left="567" w:right="1695"/>
        <w:rPr>
          <w:b/>
          <w:bCs/>
          <w:rFonts w:ascii="Arial" w:hAnsi="Arial" w:cs="Arial"/>
        </w:rPr>
      </w:pPr>
      <w:r>
        <w:rPr>
          <w:b/>
          <w:rFonts w:ascii="Arial" w:hAnsi="Arial"/>
        </w:rPr>
        <w:t xml:space="preserve">Nuevo tren de rodaje W, DirectInject y sistema de dirección de Trimble</w:t>
      </w:r>
    </w:p>
    <w:p w14:paraId="77523A59" w14:textId="77777777" w:rsidR="00070765" w:rsidRDefault="00070765" w:rsidP="00330541">
      <w:pPr>
        <w:spacing w:line="360" w:lineRule="auto"/>
        <w:ind w:left="567" w:right="1695"/>
        <w:rPr>
          <w:rFonts w:ascii="Arial" w:hAnsi="Arial" w:cs="Arial"/>
        </w:rPr>
      </w:pPr>
    </w:p>
    <w:p w14:paraId="1946278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El pulverizador autopropulsado Pantera 7004, presentado en la última edición de Agritechnica, se caracteriza no solo por su elevado rendimiento, sino también por sus extraordinarias características de manejo, que se consiguen gracias al concepto especial de tren de rodaje.</w:t>
      </w:r>
      <w:r>
        <w:rPr>
          <w:rFonts w:ascii="Arial" w:hAnsi="Arial"/>
        </w:rPr>
        <w:t xml:space="preserve"> </w:t>
      </w:r>
      <w:r>
        <w:rPr>
          <w:rFonts w:ascii="Arial" w:hAnsi="Arial"/>
        </w:rPr>
        <w:t xml:space="preserve">Los clientes también aprecian el manejo intuitivo y cómodo de la máquina.</w:t>
      </w:r>
      <w:r>
        <w:rPr>
          <w:rFonts w:ascii="Arial" w:hAnsi="Arial"/>
        </w:rPr>
        <w:t xml:space="preserve"> </w:t>
      </w:r>
    </w:p>
    <w:p w14:paraId="3367BC1D" w14:textId="77777777" w:rsidR="0039244D" w:rsidRPr="0039244D" w:rsidRDefault="0039244D" w:rsidP="0039244D">
      <w:pPr>
        <w:spacing w:after="120" w:line="360" w:lineRule="auto"/>
        <w:ind w:left="567" w:right="1695"/>
        <w:rPr>
          <w:rFonts w:ascii="Arial" w:eastAsia="Arial" w:hAnsi="Arial" w:cs="Arial"/>
        </w:rPr>
      </w:pPr>
    </w:p>
    <w:p w14:paraId="2DA87C5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Con el nuevo equipamiento opcional del tren de rodaje W y el sistema de dirección de Trimble, la máquina puede adaptarse aún mejor a las necesidades del cliente.</w:t>
      </w:r>
      <w:r>
        <w:rPr>
          <w:rFonts w:ascii="Arial" w:hAnsi="Arial"/>
        </w:rPr>
        <w:t xml:space="preserve"> </w:t>
      </w:r>
      <w:r>
        <w:rPr>
          <w:rFonts w:ascii="Arial" w:hAnsi="Arial"/>
        </w:rPr>
        <w:t xml:space="preserve">Gracias al sistema opcional de alimentación directa DirectInject, el uso de productos fitosanitarios también puede ser aún más eficaz y flexible.</w:t>
      </w:r>
    </w:p>
    <w:p w14:paraId="33B75E0A" w14:textId="77777777" w:rsidR="0039244D" w:rsidRPr="0039244D" w:rsidRDefault="0039244D" w:rsidP="0039244D">
      <w:pPr>
        <w:spacing w:after="120" w:line="360" w:lineRule="auto"/>
        <w:ind w:left="567" w:right="1695"/>
        <w:rPr>
          <w:rFonts w:ascii="Arial" w:eastAsia="Arial" w:hAnsi="Arial" w:cs="Arial"/>
        </w:rPr>
      </w:pPr>
    </w:p>
    <w:p w14:paraId="1C9F7B34" w14:textId="77777777" w:rsidR="0039244D" w:rsidRPr="0039244D" w:rsidRDefault="0039244D" w:rsidP="0039244D">
      <w:pPr>
        <w:spacing w:after="120" w:line="360" w:lineRule="auto"/>
        <w:ind w:left="567" w:right="1695"/>
        <w:rPr>
          <w:b/>
          <w:bCs/>
          <w:rFonts w:ascii="Arial" w:eastAsia="Arial" w:hAnsi="Arial" w:cs="Arial"/>
        </w:rPr>
      </w:pPr>
      <w:r>
        <w:rPr>
          <w:b/>
          <w:rFonts w:ascii="Arial" w:hAnsi="Arial"/>
        </w:rPr>
        <w:t xml:space="preserve">Tren de rodaje W</w:t>
      </w:r>
    </w:p>
    <w:p w14:paraId="2D463E0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Además del tren de rodaje estándar con un ancho de vía de 2,00 m a 2,75 m, que se puede ajustar hidráulicamente de forma continua de serie, el Pantera 7004 W alcanza anchos de vía de 2,25 m a 3,00 m.</w:t>
      </w:r>
      <w:r>
        <w:rPr>
          <w:rFonts w:ascii="Arial" w:hAnsi="Arial"/>
        </w:rPr>
        <w:t xml:space="preserve"> </w:t>
      </w:r>
    </w:p>
    <w:p w14:paraId="7AC5641B" w14:textId="77777777" w:rsidR="0039244D" w:rsidRPr="0039244D" w:rsidRDefault="0039244D" w:rsidP="0039244D">
      <w:pPr>
        <w:spacing w:after="120" w:line="360" w:lineRule="auto"/>
        <w:ind w:left="567" w:right="1695"/>
        <w:rPr>
          <w:rFonts w:ascii="Arial" w:eastAsia="Arial" w:hAnsi="Arial" w:cs="Arial"/>
        </w:rPr>
      </w:pPr>
    </w:p>
    <w:p w14:paraId="019E6569"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Gracias al amplio margen de ajuste, se cubren dos importantes anchos de vía.</w:t>
      </w:r>
      <w:r>
        <w:rPr>
          <w:rFonts w:ascii="Arial" w:hAnsi="Arial"/>
        </w:rPr>
        <w:t xml:space="preserve"> </w:t>
      </w:r>
      <w:r>
        <w:rPr>
          <w:rFonts w:ascii="Arial" w:hAnsi="Arial"/>
        </w:rPr>
        <w:t xml:space="preserve">En primer lugar, el ancho de vía cada vez más común de 2,25 metros para cereales, maíz y patatas con calle.</w:t>
      </w:r>
      <w:r>
        <w:rPr>
          <w:rFonts w:ascii="Arial" w:hAnsi="Arial"/>
        </w:rPr>
        <w:t xml:space="preserve"> </w:t>
      </w:r>
      <w:r>
        <w:rPr>
          <w:rFonts w:ascii="Arial" w:hAnsi="Arial"/>
        </w:rPr>
        <w:t xml:space="preserve">En segundo lugar, la anchura de vía de 3,00 m para las patatas sin calle, los cultivos especiales y, por ejemplo, los cultivos herbáceos en los sistemas de Controlled Traffic Farming.</w:t>
      </w:r>
    </w:p>
    <w:p w14:paraId="34A51B87" w14:textId="77777777" w:rsidR="0039244D" w:rsidRPr="0039244D" w:rsidRDefault="0039244D" w:rsidP="0039244D">
      <w:pPr>
        <w:spacing w:after="120" w:line="360" w:lineRule="auto"/>
        <w:ind w:left="567" w:right="1695"/>
        <w:rPr>
          <w:rFonts w:ascii="Arial" w:eastAsia="Arial" w:hAnsi="Arial" w:cs="Arial"/>
        </w:rPr>
      </w:pPr>
    </w:p>
    <w:p w14:paraId="3D1DCE3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La exclusiva tecnología del tren de rodaje del Pantera ofrece ventajas extraordinarias.</w:t>
      </w:r>
      <w:r>
        <w:rPr>
          <w:rFonts w:ascii="Arial" w:hAnsi="Arial"/>
        </w:rPr>
        <w:t xml:space="preserve"> </w:t>
      </w:r>
      <w:r>
        <w:rPr>
          <w:rFonts w:ascii="Arial" w:hAnsi="Arial"/>
        </w:rPr>
        <w:t xml:space="preserve">El diseño del tren de rodaje independiente de brazo arrastrado permite reducir considerablemente el peso en comparación con una suspensión independiente convencional y, además, es especialmente fácil de mantener gracias al reducido número de puntos de giro.</w:t>
      </w:r>
      <w:r>
        <w:rPr>
          <w:rFonts w:ascii="Arial" w:hAnsi="Arial"/>
        </w:rPr>
        <w:t xml:space="preserve"> </w:t>
      </w:r>
      <w:r>
        <w:rPr>
          <w:rFonts w:ascii="Arial" w:hAnsi="Arial"/>
        </w:rPr>
        <w:t xml:space="preserve">La suspensión hidroneumática se controla de forma adaptativa, con lo que las propiedades del tren de rodaje se adaptan a cada situación de marcha.</w:t>
      </w:r>
      <w:r>
        <w:rPr>
          <w:rFonts w:ascii="Arial" w:hAnsi="Arial"/>
        </w:rPr>
        <w:t xml:space="preserve"> </w:t>
      </w:r>
      <w:r>
        <w:rPr>
          <w:rFonts w:ascii="Arial" w:hAnsi="Arial"/>
        </w:rPr>
        <w:t xml:space="preserve">Este sistema de control inteligente permite una estabilidad de marcha óptima y el máximo confort de conducción.</w:t>
      </w:r>
      <w:r>
        <w:rPr>
          <w:rFonts w:ascii="Arial" w:hAnsi="Arial"/>
        </w:rPr>
        <w:t xml:space="preserve"> </w:t>
      </w:r>
    </w:p>
    <w:p w14:paraId="3B7D77A7" w14:textId="77777777" w:rsidR="0039244D" w:rsidRPr="0039244D" w:rsidRDefault="0039244D" w:rsidP="0039244D">
      <w:pPr>
        <w:spacing w:after="120" w:line="360" w:lineRule="auto"/>
        <w:ind w:left="567" w:right="1695"/>
        <w:rPr>
          <w:rFonts w:ascii="Arial" w:eastAsia="Arial" w:hAnsi="Arial" w:cs="Arial"/>
        </w:rPr>
      </w:pPr>
    </w:p>
    <w:p w14:paraId="5764051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Además de la función de protección del suelo de la conducción fuera de pista, en la que solo se pasa por el suelo una vez, la función integrada de nivelación de pendientes es otro aspecto destacado.</w:t>
      </w:r>
      <w:r>
        <w:rPr>
          <w:rFonts w:ascii="Arial" w:hAnsi="Arial"/>
        </w:rPr>
        <w:t xml:space="preserve"> </w:t>
      </w:r>
      <w:r>
        <w:rPr>
          <w:rFonts w:ascii="Arial" w:hAnsi="Arial"/>
        </w:rPr>
        <w:t xml:space="preserve">La máquina se mantiene automáticamente nivelada hasta una determinada inclinación de la pendiente.</w:t>
      </w:r>
      <w:r>
        <w:rPr>
          <w:rFonts w:ascii="Arial" w:hAnsi="Arial"/>
        </w:rPr>
        <w:t xml:space="preserve"> </w:t>
      </w:r>
      <w:r>
        <w:rPr>
          <w:rFonts w:ascii="Arial" w:hAnsi="Arial"/>
        </w:rPr>
        <w:t xml:space="preserve">En combinación con el centro de gravedad ya de por sí bajo de la máquina y el tren de rodaje hidroneumático, esta función procura una estabilidad especialmente elevada en las pendientes.</w:t>
      </w:r>
      <w:r>
        <w:rPr>
          <w:rFonts w:ascii="Arial" w:hAnsi="Arial"/>
        </w:rPr>
        <w:t xml:space="preserve"> </w:t>
      </w:r>
    </w:p>
    <w:p w14:paraId="3324A291" w14:textId="77777777" w:rsidR="0039244D" w:rsidRPr="0039244D" w:rsidRDefault="0039244D" w:rsidP="0039244D">
      <w:pPr>
        <w:spacing w:after="120" w:line="360" w:lineRule="auto"/>
        <w:ind w:left="567" w:right="1695"/>
        <w:rPr>
          <w:rFonts w:ascii="Arial" w:eastAsia="Arial" w:hAnsi="Arial" w:cs="Arial"/>
        </w:rPr>
      </w:pPr>
    </w:p>
    <w:p w14:paraId="1F7D72A3" w14:textId="77777777" w:rsidR="0039244D" w:rsidRPr="0039244D" w:rsidRDefault="0039244D" w:rsidP="0039244D">
      <w:pPr>
        <w:spacing w:after="120" w:line="360" w:lineRule="auto"/>
        <w:ind w:left="567" w:right="1695"/>
        <w:rPr>
          <w:b/>
          <w:bCs/>
          <w:rFonts w:ascii="Arial" w:eastAsia="Arial" w:hAnsi="Arial" w:cs="Arial"/>
        </w:rPr>
      </w:pPr>
      <w:r>
        <w:rPr>
          <w:b/>
          <w:rFonts w:ascii="Arial" w:hAnsi="Arial"/>
        </w:rPr>
        <w:t xml:space="preserve">Alimentación directa DirectInject</w:t>
      </w:r>
    </w:p>
    <w:p w14:paraId="2AA3A883"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DirectInject ya se utiliza en cientos de productos del mercado de los pulverizadores de protección de cultivos arrastrados de la gama de productos UX 01.</w:t>
      </w:r>
      <w:r>
        <w:rPr>
          <w:rFonts w:ascii="Arial" w:hAnsi="Arial"/>
        </w:rPr>
        <w:t xml:space="preserve"> </w:t>
      </w:r>
      <w:r>
        <w:rPr>
          <w:rFonts w:ascii="Arial" w:hAnsi="Arial"/>
        </w:rPr>
        <w:t xml:space="preserve">Los usuarios aprecian el alto nivel de flexibilidad en las aplicaciones de protección de cultivos, combinado con el sencillo manejo del sistema.</w:t>
      </w:r>
      <w:r>
        <w:rPr>
          <w:rFonts w:ascii="Arial" w:hAnsi="Arial"/>
        </w:rPr>
        <w:t xml:space="preserve"> </w:t>
      </w:r>
      <w:r>
        <w:rPr>
          <w:rFonts w:ascii="Arial" w:hAnsi="Arial"/>
        </w:rPr>
        <w:t xml:space="preserve">Toda la gama de productos Pantera puede equiparse ahora también con DirectInject para alimentar productos individuales de forma flexible, rápida y según las necesidades.</w:t>
      </w:r>
      <w:r>
        <w:rPr>
          <w:rFonts w:ascii="Arial" w:hAnsi="Arial"/>
        </w:rPr>
        <w:t xml:space="preserve"> </w:t>
      </w:r>
    </w:p>
    <w:p w14:paraId="63848680" w14:textId="77777777" w:rsidR="0039244D" w:rsidRPr="0039244D" w:rsidRDefault="0039244D" w:rsidP="0039244D">
      <w:pPr>
        <w:spacing w:after="120" w:line="360" w:lineRule="auto"/>
        <w:ind w:left="567" w:right="1695"/>
        <w:rPr>
          <w:rFonts w:ascii="Arial" w:eastAsia="Arial" w:hAnsi="Arial" w:cs="Arial"/>
        </w:rPr>
      </w:pPr>
    </w:p>
    <w:p w14:paraId="6E28BF5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Durante la aplicación, es posible dosificar al líquido de pulverización un producto adicional con solo pulsar un botón.</w:t>
      </w:r>
      <w:r>
        <w:rPr>
          <w:rFonts w:ascii="Arial" w:hAnsi="Arial"/>
        </w:rPr>
        <w:t xml:space="preserve"> </w:t>
      </w:r>
      <w:r>
        <w:rPr>
          <w:rFonts w:ascii="Arial" w:hAnsi="Arial"/>
        </w:rPr>
        <w:t xml:space="preserve">La característica especial de DirectInject es la corta distancia de reacción de solo unos 30 a 50 metros. Esto es esencial para el tratamiento flexible de los nidos de malezas en particular.</w:t>
      </w:r>
      <w:r>
        <w:rPr>
          <w:rFonts w:ascii="Arial" w:hAnsi="Arial"/>
        </w:rPr>
        <w:t xml:space="preserve"> </w:t>
      </w:r>
      <w:r>
        <w:rPr>
          <w:rFonts w:ascii="Arial" w:hAnsi="Arial"/>
        </w:rPr>
        <w:t xml:space="preserve">Además, el sistema facilita el uso flexible de productos fitosanitarios en numerosas situaciones diarias como, por ejemplo, en el tratamiento por separado de los bordes del campo, la dosificación adicional de productos en superficies individuales con requisitos especiales y la dosis de aplicación variable de un producto independientemente de la dosis de aplicación de la mezcla principal.</w:t>
      </w:r>
      <w:r>
        <w:rPr>
          <w:rFonts w:ascii="Arial" w:hAnsi="Arial"/>
        </w:rPr>
        <w:t xml:space="preserve"> </w:t>
      </w:r>
    </w:p>
    <w:p w14:paraId="2C40E9C2" w14:textId="77777777" w:rsidR="0039244D" w:rsidRPr="0039244D" w:rsidRDefault="0039244D" w:rsidP="0039244D">
      <w:pPr>
        <w:spacing w:after="120" w:line="360" w:lineRule="auto"/>
        <w:ind w:left="567" w:right="1695"/>
        <w:rPr>
          <w:rFonts w:ascii="Arial" w:eastAsia="Arial" w:hAnsi="Arial" w:cs="Arial"/>
        </w:rPr>
      </w:pPr>
    </w:p>
    <w:p w14:paraId="5154951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Gracias a la integración total del sistema en el circuito del líquido y el manejo, es posible efectuar una limpieza fiable sin problema desde la cabina.</w:t>
      </w:r>
      <w:r>
        <w:rPr>
          <w:rFonts w:ascii="Arial" w:hAnsi="Arial"/>
        </w:rPr>
        <w:t xml:space="preserve"> </w:t>
      </w:r>
    </w:p>
    <w:p w14:paraId="34E75BA2" w14:textId="77777777" w:rsidR="0039244D" w:rsidRPr="0039244D" w:rsidRDefault="0039244D" w:rsidP="0039244D">
      <w:pPr>
        <w:spacing w:after="120" w:line="360" w:lineRule="auto"/>
        <w:ind w:left="567" w:right="1695"/>
        <w:rPr>
          <w:rFonts w:ascii="Arial" w:eastAsia="Arial" w:hAnsi="Arial" w:cs="Arial"/>
        </w:rPr>
      </w:pPr>
    </w:p>
    <w:p w14:paraId="2AB32102" w14:textId="77777777" w:rsidR="0039244D" w:rsidRPr="0039244D" w:rsidRDefault="0039244D" w:rsidP="0039244D">
      <w:pPr>
        <w:spacing w:after="120" w:line="360" w:lineRule="auto"/>
        <w:ind w:left="567" w:right="1695"/>
        <w:rPr>
          <w:rFonts w:ascii="Arial" w:eastAsia="Arial" w:hAnsi="Arial" w:cs="Arial"/>
        </w:rPr>
      </w:pPr>
      <w:r>
        <w:rPr>
          <w:b/>
          <w:rFonts w:ascii="Arial" w:hAnsi="Arial"/>
        </w:rPr>
        <w:t xml:space="preserve">Sistema de dirección RTK de Trimble</w:t>
      </w:r>
    </w:p>
    <w:p w14:paraId="35060452"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Ya está disponible de fábrica un sistema de dirección de Trimble para el guiado automático por carril del Pantera.</w:t>
      </w:r>
      <w:r>
        <w:rPr>
          <w:rFonts w:ascii="Arial" w:hAnsi="Arial"/>
        </w:rPr>
        <w:t xml:space="preserve"> </w:t>
      </w:r>
      <w:r>
        <w:rPr>
          <w:rFonts w:ascii="Arial" w:hAnsi="Arial"/>
        </w:rPr>
        <w:t xml:space="preserve">Además del sistema de dirección TOPCON, ya conocido y también disponible de fábrica, los clientes tienen ahora a su disposición un segundo proveedor para equipar la máquina exactamente según las necesidades individuales de la explotación agrícola.</w:t>
      </w:r>
    </w:p>
    <w:p w14:paraId="42E09947" w14:textId="77777777" w:rsidR="0039244D" w:rsidRPr="0039244D" w:rsidRDefault="0039244D" w:rsidP="0039244D">
      <w:pPr>
        <w:spacing w:after="120" w:line="360" w:lineRule="auto"/>
        <w:ind w:left="567" w:right="1695"/>
        <w:rPr>
          <w:rFonts w:ascii="Arial" w:eastAsia="Arial" w:hAnsi="Arial" w:cs="Arial"/>
        </w:rPr>
      </w:pPr>
    </w:p>
    <w:p w14:paraId="3D650A51"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El sistema de dirección de Trimble está compuesto por el terminal ISOBUS «GFX 1260», que también sirve como terminal del operador para el pulverizador de protección de cultivos del Pantera, y el receptor GPS «NAV-900».</w:t>
      </w:r>
      <w:r>
        <w:rPr>
          <w:rFonts w:ascii="Arial" w:hAnsi="Arial"/>
        </w:rPr>
        <w:t xml:space="preserve"> </w:t>
      </w:r>
    </w:p>
    <w:p w14:paraId="684990E0" w14:textId="77777777" w:rsidR="0039244D" w:rsidRPr="0039244D" w:rsidRDefault="0039244D" w:rsidP="0039244D">
      <w:pPr>
        <w:spacing w:after="120" w:line="360" w:lineRule="auto"/>
        <w:ind w:left="567" w:right="1695"/>
        <w:rPr>
          <w:rFonts w:ascii="Arial" w:eastAsia="Arial" w:hAnsi="Arial" w:cs="Arial"/>
        </w:rPr>
      </w:pPr>
    </w:p>
    <w:p w14:paraId="6947DE3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El sistema de dirección puede preequiparse para la señal Egnos o la precisión RTK.</w:t>
      </w:r>
      <w:r>
        <w:rPr>
          <w:rFonts w:ascii="Arial" w:hAnsi="Arial"/>
        </w:rPr>
        <w:t xml:space="preserve"> </w:t>
      </w:r>
      <w:r>
        <w:rPr>
          <w:rFonts w:ascii="Arial" w:hAnsi="Arial"/>
        </w:rPr>
        <w:t xml:space="preserve">El cliente tiene acceso a toda la gama de funciones del terminal Trimble, incluidas todas las activaciones necesarias.</w:t>
      </w:r>
      <w:r>
        <w:rPr>
          <w:rFonts w:ascii="Arial" w:hAnsi="Arial"/>
        </w:rPr>
        <w:t xml:space="preserve"> </w:t>
      </w:r>
      <w:r>
        <w:rPr>
          <w:rFonts w:ascii="Arial" w:hAnsi="Arial"/>
        </w:rPr>
        <w:t xml:space="preserve">Entre ellas se incluyen, por ejemplo, VariableRateControl para la protección de cultivos en lugares específicos o Section Control para el uso del control de boquillas individuales con hasta 96 anchos parciales.</w:t>
      </w:r>
      <w:r>
        <w:rPr>
          <w:rFonts w:ascii="Arial" w:hAnsi="Arial"/>
        </w:rPr>
        <w:t xml:space="preserve"> </w:t>
      </w:r>
      <w:r>
        <w:rPr>
          <w:rFonts w:ascii="Arial" w:hAnsi="Arial"/>
        </w:rPr>
        <w:t xml:space="preserve">También existe la opción de gestión de tareas inalámbrica y supervisión remota de la máquina mediante el software Trimble Ag.</w:t>
      </w:r>
    </w:p>
    <w:p w14:paraId="30819898" w14:textId="77777777" w:rsidR="00ED4605" w:rsidRDefault="00ED4605" w:rsidP="00ED4605">
      <w:pPr>
        <w:spacing w:after="120" w:line="360" w:lineRule="auto"/>
        <w:ind w:left="567" w:right="1695"/>
        <w:rPr>
          <w:rFonts w:ascii="Arial" w:eastAsia="Arial" w:hAnsi="Arial" w:cs="Arial"/>
        </w:rPr>
      </w:pPr>
    </w:p>
    <w:p w14:paraId="79C35239" w14:textId="77777777" w:rsidR="00D34808" w:rsidRDefault="00D34808" w:rsidP="00ED4605">
      <w:pPr>
        <w:spacing w:after="120" w:line="360" w:lineRule="auto"/>
        <w:ind w:left="567" w:right="1695"/>
        <w:rPr>
          <w:rFonts w:ascii="Arial" w:eastAsia="Arial" w:hAnsi="Arial" w:cs="Arial"/>
        </w:rPr>
      </w:pPr>
    </w:p>
    <w:p w14:paraId="0C2530BB" w14:textId="77777777" w:rsidR="0039244D" w:rsidRDefault="0039244D"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5928F60" w14:textId="0BC1D335"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Gran flexibilidad para una amplia gama de sistemas de cultivo con ajuste continuo del ancho de vía de 2,25 m a 3,00 m</w:t>
      </w:r>
    </w:p>
    <w:p w14:paraId="7293388E" w14:textId="31D7E91A"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Tecnología de tren de rodaje inteligente para un máximo confort de conducción, un mínimo desgaste y un bajo peso propio</w:t>
      </w:r>
    </w:p>
    <w:p w14:paraId="14ED81E5" w14:textId="57C52223"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Aumento significativo de la flexibilidad y ahorro de tiempo de trabajo y productos fitosanitarios gracias al sistema de alimentación directa DirectInject</w:t>
      </w:r>
      <w:r>
        <w:rPr>
          <w:rFonts w:ascii="Arial" w:hAnsi="Arial"/>
        </w:rPr>
        <w:t xml:space="preserve"> </w:t>
      </w:r>
    </w:p>
    <w:p w14:paraId="769CEDA7" w14:textId="381B8248"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Cultivo preciso con sistema de dirección RTK, adaptado a las condiciones de cada explotación</w:t>
      </w:r>
    </w:p>
    <w:p w14:paraId="32587084" w14:textId="77777777" w:rsidR="00532DA0" w:rsidRDefault="00532DA0" w:rsidP="00F4316E">
      <w:pPr>
        <w:spacing w:after="120" w:line="360" w:lineRule="auto"/>
        <w:ind w:left="567" w:right="1695"/>
        <w:rPr>
          <w:rFonts w:ascii="Arial" w:eastAsia="Arial" w:hAnsi="Arial" w:cs="Arial"/>
        </w:rPr>
      </w:pPr>
    </w:p>
    <w:p w14:paraId="420A01DD" w14:textId="77777777" w:rsidR="00BD0D51" w:rsidRDefault="00BD0D51" w:rsidP="00F4316E">
      <w:pPr>
        <w:spacing w:after="120" w:line="360" w:lineRule="auto"/>
        <w:ind w:left="567" w:right="1695"/>
        <w:rPr>
          <w:rFonts w:ascii="Arial" w:eastAsia="Arial" w:hAnsi="Arial" w:cs="Arial"/>
        </w:rPr>
      </w:pPr>
    </w:p>
    <w:p w14:paraId="47EA8CC8" w14:textId="4447A410" w:rsidR="00BD0D51"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0B6DD9F3" wp14:editId="09A2EFC5">
            <wp:extent cx="3477600" cy="2880000"/>
            <wp:effectExtent l="0" t="0" r="2540" b="3175"/>
            <wp:docPr id="50088967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9677" name="Grafik 50088967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BAEF85"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Pantera 7004 W con ancho de vía variable hasta 3,00 m</w:t>
      </w:r>
      <w:r>
        <w:rPr>
          <w:rFonts w:ascii="Arial" w:hAnsi="Arial"/>
        </w:rPr>
        <w:t xml:space="preserve"> </w:t>
      </w:r>
    </w:p>
    <w:p w14:paraId="697ACE83" w14:textId="77777777" w:rsidR="00BD0D51" w:rsidRDefault="00BD0D51" w:rsidP="00F4316E">
      <w:pPr>
        <w:spacing w:after="120" w:line="360" w:lineRule="auto"/>
        <w:ind w:left="567" w:right="1695"/>
        <w:rPr>
          <w:rFonts w:ascii="Arial" w:eastAsia="Arial" w:hAnsi="Arial" w:cs="Arial"/>
        </w:rPr>
      </w:pPr>
    </w:p>
    <w:p w14:paraId="49608E0C" w14:textId="77777777" w:rsidR="00BD0D51" w:rsidRDefault="00BD0D51" w:rsidP="00F4316E">
      <w:pPr>
        <w:spacing w:after="120" w:line="360" w:lineRule="auto"/>
        <w:ind w:left="567" w:right="1695"/>
        <w:rPr>
          <w:rFonts w:ascii="Arial" w:eastAsia="Arial" w:hAnsi="Arial" w:cs="Arial"/>
        </w:rPr>
      </w:pPr>
    </w:p>
    <w:p w14:paraId="753170DE" w14:textId="74B03E20" w:rsidR="00BD0D51" w:rsidRPr="00F4316E"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284C35A8" wp14:editId="2762855C">
            <wp:extent cx="4057200" cy="2880000"/>
            <wp:effectExtent l="0" t="0" r="0" b="3175"/>
            <wp:docPr id="79115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2357" name="Grafik 7911523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64943011"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Tren de rodaje con regulación adaptativa</w:t>
      </w:r>
    </w:p>
    <w:p w14:paraId="5C6EE04B" w14:textId="77777777" w:rsidR="00F4316E" w:rsidRDefault="00F4316E" w:rsidP="00F4316E">
      <w:pPr>
        <w:spacing w:after="120" w:line="360" w:lineRule="auto"/>
        <w:ind w:left="567" w:right="1695"/>
        <w:rPr>
          <w:rFonts w:ascii="Arial" w:eastAsia="Arial" w:hAnsi="Arial" w:cs="Arial"/>
        </w:rPr>
      </w:pPr>
    </w:p>
    <w:p w14:paraId="5836619C" w14:textId="77777777" w:rsidR="00BD0D51" w:rsidRDefault="00BD0D51" w:rsidP="00F4316E">
      <w:pPr>
        <w:spacing w:after="120" w:line="360" w:lineRule="auto"/>
        <w:ind w:left="567" w:right="1695"/>
        <w:rPr>
          <w:rFonts w:ascii="Arial" w:eastAsia="Arial" w:hAnsi="Arial" w:cs="Arial"/>
        </w:rPr>
      </w:pPr>
    </w:p>
    <w:p w14:paraId="217F13E2" w14:textId="24E4438D" w:rsidR="00BD0D51"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64003477" wp14:editId="5CFB1507">
            <wp:extent cx="4064400" cy="2880000"/>
            <wp:effectExtent l="0" t="0" r="0" b="3175"/>
            <wp:docPr id="15774658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65836" name="Grafik 15774658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A09D01"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Diseño sencillo con un desgaste y un esfuerzo de mantenimiento mínimos</w:t>
      </w:r>
    </w:p>
    <w:p w14:paraId="12D34EC8" w14:textId="77777777" w:rsidR="00BD0D51" w:rsidRDefault="00BD0D51" w:rsidP="00F4316E">
      <w:pPr>
        <w:spacing w:after="120" w:line="360" w:lineRule="auto"/>
        <w:ind w:left="567" w:right="1695"/>
        <w:rPr>
          <w:rFonts w:ascii="Arial" w:eastAsia="Arial" w:hAnsi="Arial" w:cs="Arial"/>
        </w:rPr>
      </w:pPr>
    </w:p>
    <w:p w14:paraId="2AA27F2E" w14:textId="77777777" w:rsidR="00BD0D51" w:rsidRDefault="00BD0D51" w:rsidP="00F4316E">
      <w:pPr>
        <w:spacing w:after="120" w:line="360" w:lineRule="auto"/>
        <w:ind w:left="567" w:right="1695"/>
        <w:rPr>
          <w:rFonts w:ascii="Arial" w:eastAsia="Arial" w:hAnsi="Arial" w:cs="Arial"/>
        </w:rPr>
      </w:pPr>
    </w:p>
    <w:p w14:paraId="0DE11DAE" w14:textId="28AAC849" w:rsidR="00BD0D51"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3AD25BF5" wp14:editId="1AB6417D">
            <wp:extent cx="4064400" cy="2880000"/>
            <wp:effectExtent l="0" t="0" r="0" b="3175"/>
            <wp:docPr id="17647218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21887" name="Grafik 1764721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DB0794"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2 líneas de pulverización para utilizar con o sin producto adicional</w:t>
      </w:r>
    </w:p>
    <w:p w14:paraId="25E71232" w14:textId="77777777" w:rsidR="00D34808" w:rsidRDefault="00D34808" w:rsidP="00F4316E">
      <w:pPr>
        <w:spacing w:after="120" w:line="360" w:lineRule="auto"/>
        <w:ind w:left="567" w:right="1695"/>
        <w:rPr>
          <w:rFonts w:ascii="Arial" w:eastAsia="Arial" w:hAnsi="Arial" w:cs="Arial"/>
        </w:rPr>
      </w:pPr>
    </w:p>
    <w:p w14:paraId="0FF70DFB" w14:textId="77777777" w:rsidR="00BD0D51" w:rsidRDefault="00BD0D51" w:rsidP="00F4316E">
      <w:pPr>
        <w:spacing w:after="120" w:line="360" w:lineRule="auto"/>
        <w:ind w:left="567" w:right="1695"/>
        <w:rPr>
          <w:rFonts w:ascii="Arial" w:eastAsia="Arial" w:hAnsi="Arial" w:cs="Arial"/>
        </w:rPr>
      </w:pPr>
    </w:p>
    <w:p w14:paraId="159481EC" w14:textId="0DBEDD3F" w:rsidR="00BD0D51"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6E3A7304" wp14:editId="3D77098D">
            <wp:extent cx="6120000" cy="2390400"/>
            <wp:effectExtent l="0" t="0" r="1905" b="0"/>
            <wp:docPr id="120197367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73678" name="Grafik 12019736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390400"/>
                    </a:xfrm>
                    <a:prstGeom prst="rect">
                      <a:avLst/>
                    </a:prstGeom>
                  </pic:spPr>
                </pic:pic>
              </a:graphicData>
            </a:graphic>
          </wp:inline>
        </w:drawing>
      </w:r>
    </w:p>
    <w:p w14:paraId="1C99EE83"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DirectInject en el Pantera</w:t>
      </w:r>
    </w:p>
    <w:p w14:paraId="5FDA850C" w14:textId="77777777" w:rsidR="00BD0D51" w:rsidRDefault="00BD0D51" w:rsidP="00F4316E">
      <w:pPr>
        <w:spacing w:after="120" w:line="360" w:lineRule="auto"/>
        <w:ind w:left="567" w:right="1695"/>
        <w:rPr>
          <w:rFonts w:ascii="Arial" w:eastAsia="Arial" w:hAnsi="Arial" w:cs="Arial"/>
        </w:rPr>
      </w:pPr>
    </w:p>
    <w:p w14:paraId="65431912" w14:textId="77777777" w:rsidR="00BD0D51" w:rsidRDefault="00BD0D51" w:rsidP="00F4316E">
      <w:pPr>
        <w:spacing w:after="120" w:line="360" w:lineRule="auto"/>
        <w:ind w:left="567" w:right="1695"/>
        <w:rPr>
          <w:rFonts w:ascii="Arial" w:eastAsia="Arial" w:hAnsi="Arial" w:cs="Arial"/>
        </w:rPr>
      </w:pPr>
    </w:p>
    <w:p w14:paraId="764A173F" w14:textId="17D73827" w:rsidR="00BD0D51"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3691EE49" wp14:editId="20BE3EAC">
            <wp:extent cx="4064400" cy="2880000"/>
            <wp:effectExtent l="0" t="0" r="0" b="3175"/>
            <wp:docPr id="12078931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313" name="Grafik 1207893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85EA1F"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Trimble GFX 1260 en combinación con AMAZONE AmaDrive</w:t>
      </w:r>
    </w:p>
    <w:p w14:paraId="6E5DEABB" w14:textId="77777777" w:rsidR="00BD0D51" w:rsidRDefault="00BD0D51" w:rsidP="00F4316E">
      <w:pPr>
        <w:spacing w:after="120" w:line="360" w:lineRule="auto"/>
        <w:ind w:left="567" w:right="1695"/>
        <w:rPr>
          <w:rFonts w:ascii="Arial" w:eastAsia="Arial" w:hAnsi="Arial" w:cs="Arial"/>
        </w:rPr>
      </w:pPr>
    </w:p>
    <w:p w14:paraId="1BE95015" w14:textId="77777777" w:rsidR="00BD0D51" w:rsidRDefault="00BD0D51" w:rsidP="00F4316E">
      <w:pPr>
        <w:spacing w:after="120" w:line="360" w:lineRule="auto"/>
        <w:ind w:left="567" w:right="1695"/>
        <w:rPr>
          <w:rFonts w:ascii="Arial" w:eastAsia="Arial" w:hAnsi="Arial" w:cs="Arial"/>
        </w:rPr>
      </w:pPr>
    </w:p>
    <w:p w14:paraId="27F19852" w14:textId="060C6E3D" w:rsidR="00BD0D51" w:rsidRDefault="00BD0D51" w:rsidP="00F4316E">
      <w:pPr>
        <w:spacing w:after="120" w:line="360" w:lineRule="auto"/>
        <w:ind w:left="567" w:right="1695"/>
        <w:rPr>
          <w:rFonts w:ascii="Arial" w:eastAsia="Arial" w:hAnsi="Arial" w:cs="Arial"/>
        </w:rPr>
      </w:pPr>
      <w:r>
        <w:rPr>
          <w:rFonts w:ascii="Arial" w:hAnsi="Arial"/>
        </w:rPr>
        <w:drawing>
          <wp:inline distT="0" distB="0" distL="0" distR="0" wp14:anchorId="25EDD68E" wp14:editId="76D6927A">
            <wp:extent cx="4064400" cy="2880000"/>
            <wp:effectExtent l="0" t="0" r="0" b="3175"/>
            <wp:docPr id="11344720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72059" name="Grafik 11344720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30CF4C"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Receptor GPS Trimble NAV 900</w:t>
      </w:r>
    </w:p>
    <w:p w14:paraId="0F43E94C" w14:textId="77777777" w:rsidR="00BD0D51" w:rsidRDefault="00BD0D51" w:rsidP="00F4316E">
      <w:pPr>
        <w:spacing w:after="120" w:line="360" w:lineRule="auto"/>
        <w:ind w:left="567" w:right="1695"/>
        <w:rPr>
          <w:rFonts w:ascii="Arial" w:eastAsia="Arial" w:hAnsi="Arial" w:cs="Arial"/>
        </w:rPr>
      </w:pPr>
    </w:p>
    <w:p w14:paraId="7AC29E7B" w14:textId="77777777" w:rsidR="00BD0D51" w:rsidRDefault="00BD0D51" w:rsidP="00F4316E">
      <w:pPr>
        <w:spacing w:after="120" w:line="360" w:lineRule="auto"/>
        <w:ind w:left="567" w:right="1695"/>
        <w:rPr>
          <w:rFonts w:ascii="Arial" w:eastAsia="Arial" w:hAnsi="Arial" w:cs="Arial"/>
        </w:rPr>
      </w:pPr>
    </w:p>
    <w:p w14:paraId="7720FC6D" w14:textId="77777777" w:rsidR="0039244D" w:rsidRPr="00F4316E" w:rsidRDefault="0039244D" w:rsidP="00BD0D51">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Las figuras, el contenido y los datos referentes a los datos técnicos están sujetos a modificación y pueden diferir en función del equipamiento.</w:t>
      </w:r>
      <w:r>
        <w:rPr>
          <w:color w:val="808080" w:themeColor="background1" w:themeShade="80"/>
          <w:sz w:val="20"/>
          <w:rFonts w:ascii="Arial" w:hAnsi="Arial"/>
        </w:rPr>
        <w:t xml:space="preserve"> </w:t>
      </w:r>
      <w:r>
        <w:rPr>
          <w:color w:val="808080" w:themeColor="background1" w:themeShade="80"/>
          <w:sz w:val="20"/>
          <w:rFonts w:ascii="Arial" w:hAnsi="Arial"/>
        </w:rPr>
        <w:t xml:space="preserve">Deben cumplirse las disposiciones aplicables del código de circulación propio de cada país, por lo que puede ser necesaria una autorización especial.</w:t>
      </w:r>
      <w:r>
        <w:rPr>
          <w:color w:val="808080" w:themeColor="background1" w:themeShade="80"/>
          <w:sz w:val="20"/>
          <w:rFonts w:ascii="Arial" w:hAnsi="Arial"/>
        </w:rPr>
        <w:t xml:space="preserv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b/>
          <w:bCs/>
          <w:color w:val="808080" w:themeColor="background1" w:themeShade="80"/>
          <w:sz w:val="20"/>
          <w:szCs w:val="20"/>
          <w:rFonts w:ascii="Arial" w:hAnsi="Arial" w:cs="Arial"/>
        </w:rPr>
      </w:pPr>
      <w:r>
        <w:rPr>
          <w:b/>
          <w:color w:val="808080" w:themeColor="background1" w:themeShade="80"/>
          <w:sz w:val="20"/>
          <w:rFonts w:ascii="Arial" w:hAnsi="Arial"/>
        </w:rPr>
        <w:t xml:space="preserve">Acerca de AMAZONE</w:t>
      </w:r>
    </w:p>
    <w:p w14:paraId="2403294B" w14:textId="77777777" w:rsidR="00D34808" w:rsidRPr="00D34808"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AMAZONEN-WERKE H. Dreyer SE &amp; Co. KG, con sede en Hasbergen-Gaste, C. P. 49205, fabrica máquinas agrícolas y municipales.</w:t>
      </w:r>
      <w:r>
        <w:rPr>
          <w:color w:val="808080" w:themeColor="background1" w:themeShade="80"/>
          <w:sz w:val="20"/>
          <w:rFonts w:ascii="Arial" w:hAnsi="Arial"/>
        </w:rPr>
        <w:t xml:space="preserve"> </w:t>
      </w:r>
      <w:r>
        <w:rPr>
          <w:color w:val="808080" w:themeColor="background1" w:themeShade="80"/>
          <w:sz w:val="20"/>
          <w:rFonts w:ascii="Arial" w:hAnsi="Arial"/>
        </w:rPr>
        <w:t xml:space="preserve">La empresa, gestionada por sus propietarios, da empleo a más de 2500 personas en nueve centros de producción diferentes.</w:t>
      </w:r>
      <w:r>
        <w:rPr>
          <w:color w:val="808080" w:themeColor="background1" w:themeShade="80"/>
          <w:sz w:val="20"/>
          <w:rFonts w:ascii="Arial" w:hAnsi="Arial"/>
        </w:rPr>
        <w:t xml:space="preserve"> </w:t>
      </w:r>
      <w:r>
        <w:rPr>
          <w:color w:val="808080" w:themeColor="background1" w:themeShade="80"/>
          <w:sz w:val="20"/>
          <w:rFonts w:ascii="Arial" w:hAnsi="Arial"/>
        </w:rPr>
        <w:t xml:space="preserve">La gama de maquinaria agrícola incluye equipos de labrado, sembradoras, abonadoras, equipos de protección de cultivos y tecnología de azada.</w:t>
      </w:r>
      <w:r>
        <w:rPr>
          <w:color w:val="808080" w:themeColor="background1" w:themeShade="80"/>
          <w:sz w:val="20"/>
          <w:rFonts w:ascii="Arial" w:hAnsi="Arial"/>
        </w:rPr>
        <w:t xml:space="preserve"> </w:t>
      </w:r>
      <w:r>
        <w:rPr>
          <w:color w:val="808080" w:themeColor="background1" w:themeShade="80"/>
          <w:sz w:val="20"/>
          <w:rFonts w:ascii="Arial" w:hAnsi="Arial"/>
        </w:rPr>
        <w:t xml:space="preserve">Basándose en estas competencias básicas, AMAZONE es hoy el especialista agrícola en “producción de cultivos inteligente”.</w:t>
      </w:r>
      <w:r>
        <w:rPr>
          <w:color w:val="808080" w:themeColor="background1" w:themeShade="80"/>
          <w:sz w:val="20"/>
          <w:rFonts w:ascii="Arial" w:hAnsi="Arial"/>
        </w:rPr>
        <w:t xml:space="preserve"> </w:t>
      </w:r>
      <w:r>
        <w:rPr>
          <w:color w:val="808080" w:themeColor="background1" w:themeShade="80"/>
          <w:sz w:val="20"/>
          <w:rFonts w:ascii="Arial" w:hAnsi="Arial"/>
        </w:rPr>
        <w:t xml:space="preserve">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Más información: </w:t>
      </w:r>
      <w:hyperlink r:id="rId16" w:history="1">
        <w:r>
          <w:rPr>
            <w:rStyle w:val="Hyperlink"/>
            <w:sz w:val="20"/>
            <w:rFonts w:ascii="Arial" w:hAnsi="Arial"/>
          </w:rPr>
          <w:t xml:space="preserve">www.amazone.net/es</w:t>
        </w:r>
      </w:hyperlink>
    </w:p>
    <w:p w14:paraId="252D2E94" w14:textId="728B1768" w:rsidR="00A46482"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0563C1"/>
        </w:rPr>
        <w:drawing>
          <wp:inline distT="0" distB="0" distL="0" distR="0" wp14:anchorId="795D4C9D" wp14:editId="0B512B2F">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43F25F33" wp14:editId="443AF90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2571332D" wp14:editId="02C51BD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5EC8EBED" wp14:editId="5D0FDC7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448A556B" wp14:editId="09FBB19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1788BA" w14:textId="77777777" w:rsidR="002219D1" w:rsidRDefault="002219D1">
      <w:r>
        <w:separator/>
      </w:r>
    </w:p>
  </w:endnote>
  <w:endnote w:type="continuationSeparator" w:id="0">
    <w:p w14:paraId="50B46074" w14:textId="77777777" w:rsidR="002219D1" w:rsidRDefault="00221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Co. KG.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Co. KG.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503EDC" w14:textId="77777777" w:rsidR="002219D1" w:rsidRDefault="002219D1">
      <w:r>
        <w:separator/>
      </w:r>
    </w:p>
  </w:footnote>
  <w:footnote w:type="continuationSeparator" w:id="0">
    <w:p w14:paraId="6BDB6532" w14:textId="77777777" w:rsidR="002219D1" w:rsidRDefault="00221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556358491">
    <w:abstractNumId w:val="6"/>
  </w:num>
  <w:num w:numId="2" w16cid:durableId="1510219160">
    <w:abstractNumId w:val="1"/>
  </w:num>
  <w:num w:numId="3" w16cid:durableId="613364659">
    <w:abstractNumId w:val="4"/>
  </w:num>
  <w:num w:numId="4" w16cid:durableId="1043675452">
    <w:abstractNumId w:val="5"/>
  </w:num>
  <w:num w:numId="5" w16cid:durableId="2011105495">
    <w:abstractNumId w:val="3"/>
  </w:num>
  <w:num w:numId="6" w16cid:durableId="494960578">
    <w:abstractNumId w:val="0"/>
  </w:num>
  <w:num w:numId="7" w16cid:durableId="2097939876">
    <w:abstractNumId w:val="10"/>
  </w:num>
  <w:num w:numId="8" w16cid:durableId="33434184">
    <w:abstractNumId w:val="7"/>
  </w:num>
  <w:num w:numId="9" w16cid:durableId="274018629">
    <w:abstractNumId w:val="8"/>
  </w:num>
  <w:num w:numId="10" w16cid:durableId="1622229493">
    <w:abstractNumId w:val="9"/>
  </w:num>
  <w:num w:numId="11" w16cid:durableId="1404913225">
    <w:abstractNumId w:val="2"/>
  </w:num>
  <w:num w:numId="12" w16cid:durableId="2525125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8"/>
  <w:removePersonalInformation/>
  <w:removeDateAndTime/>
  <w:embedSystemFonts/>
  <w:hideSpellingErrors/>
  <w:hideGrammaticalErrors/>
  <w:proofState w:spelling="dirty"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9D1"/>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479"/>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0D51"/>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23B"/>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&#65279;<?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877</Words>
  <Characters>5532</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2025-08-18T12:23:00Z</dcterms:created>
  <dcterms:modified xsi:type="dcterms:W3CDTF">2025-08-25T13:10:00Z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