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F2957" w14:textId="77777777" w:rsidR="0002366C" w:rsidRPr="0002366C" w:rsidRDefault="0002366C" w:rsidP="0002366C">
      <w:pPr>
        <w:spacing w:line="360" w:lineRule="auto"/>
        <w:ind w:left="567" w:right="1695"/>
        <w:rPr>
          <w:rFonts w:ascii="Arial" w:hAnsi="Arial" w:cs="Arial"/>
          <w:b/>
          <w:bCs/>
          <w:sz w:val="28"/>
          <w:szCs w:val="28"/>
        </w:rPr>
      </w:pPr>
      <w:proofErr w:type="spellStart"/>
      <w:r w:rsidRPr="0002366C">
        <w:rPr>
          <w:rFonts w:ascii="Arial" w:hAnsi="Arial" w:cs="Arial"/>
          <w:b/>
          <w:bCs/>
          <w:sz w:val="28"/>
          <w:szCs w:val="28"/>
        </w:rPr>
        <w:t>AmaSpray</w:t>
      </w:r>
      <w:proofErr w:type="spellEnd"/>
      <w:r w:rsidRPr="0002366C">
        <w:rPr>
          <w:rFonts w:ascii="Arial" w:hAnsi="Arial" w:cs="Arial"/>
          <w:b/>
          <w:bCs/>
          <w:sz w:val="28"/>
          <w:szCs w:val="28"/>
        </w:rPr>
        <w:t xml:space="preserve"> 2 </w:t>
      </w:r>
    </w:p>
    <w:p w14:paraId="0A955857" w14:textId="71149A6D" w:rsidR="0002366C" w:rsidRPr="0002366C" w:rsidRDefault="0002366C" w:rsidP="0002366C">
      <w:pPr>
        <w:spacing w:line="360" w:lineRule="auto"/>
        <w:ind w:left="567" w:right="1695"/>
        <w:rPr>
          <w:rFonts w:ascii="Arial" w:hAnsi="Arial" w:cs="Arial"/>
          <w:b/>
          <w:bCs/>
        </w:rPr>
      </w:pPr>
      <w:r w:rsidRPr="0002366C">
        <w:rPr>
          <w:rFonts w:ascii="Arial" w:hAnsi="Arial" w:cs="Arial"/>
          <w:b/>
          <w:bCs/>
        </w:rPr>
        <w:t>Der intuitive und informative Bediencomputer</w:t>
      </w:r>
      <w:r w:rsidR="00425294">
        <w:rPr>
          <w:rFonts w:ascii="Arial" w:hAnsi="Arial" w:cs="Arial"/>
          <w:b/>
          <w:bCs/>
        </w:rPr>
        <w:br/>
      </w:r>
      <w:r w:rsidRPr="0002366C">
        <w:rPr>
          <w:rFonts w:ascii="Arial" w:hAnsi="Arial" w:cs="Arial"/>
          <w:b/>
          <w:bCs/>
        </w:rPr>
        <w:t>für die Anbaufeldspritze UF 02</w:t>
      </w:r>
    </w:p>
    <w:p w14:paraId="77523A59" w14:textId="77777777" w:rsidR="00070765" w:rsidRDefault="00070765" w:rsidP="00330541">
      <w:pPr>
        <w:spacing w:line="360" w:lineRule="auto"/>
        <w:ind w:left="567" w:right="1695"/>
        <w:rPr>
          <w:rFonts w:ascii="Arial" w:hAnsi="Arial" w:cs="Arial"/>
        </w:rPr>
      </w:pPr>
    </w:p>
    <w:p w14:paraId="1D806E89" w14:textId="77777777" w:rsidR="0002366C" w:rsidRPr="0002366C" w:rsidRDefault="0002366C" w:rsidP="0002366C">
      <w:pPr>
        <w:spacing w:after="120" w:line="360" w:lineRule="auto"/>
        <w:ind w:left="567" w:right="1695"/>
        <w:rPr>
          <w:rFonts w:ascii="Arial" w:eastAsia="Arial" w:hAnsi="Arial" w:cs="Arial"/>
        </w:rPr>
      </w:pPr>
      <w:r w:rsidRPr="0002366C">
        <w:rPr>
          <w:rFonts w:ascii="Arial" w:eastAsia="Arial" w:hAnsi="Arial" w:cs="Arial"/>
        </w:rPr>
        <w:t xml:space="preserve">Der Bediencomputer </w:t>
      </w:r>
      <w:proofErr w:type="spellStart"/>
      <w:r w:rsidRPr="0002366C">
        <w:rPr>
          <w:rFonts w:ascii="Arial" w:eastAsia="Arial" w:hAnsi="Arial" w:cs="Arial"/>
        </w:rPr>
        <w:t>AmaSpray</w:t>
      </w:r>
      <w:proofErr w:type="spellEnd"/>
      <w:r w:rsidRPr="0002366C">
        <w:rPr>
          <w:rFonts w:ascii="Arial" w:eastAsia="Arial" w:hAnsi="Arial" w:cs="Arial"/>
        </w:rPr>
        <w:t xml:space="preserve"> 2 wurde speziell für die AMAZONE Pflanzenschutzspritzen UF 02 entwickelt. Im Zentrum des Bedienkonzepts steht das große, farbige und beleuchtete Display, das alle spritzenrelevanten Informationen klar strukturiert und gut sichtbar darstellt. Dank seiner übersichtlichen Arbeitsansicht behält der Fahrer jederzeit den vollständigen Überblick über alle Funktionen – für eine sichere, präzise und komfortable Applikation. Das macht den </w:t>
      </w:r>
      <w:proofErr w:type="spellStart"/>
      <w:r w:rsidRPr="0002366C">
        <w:rPr>
          <w:rFonts w:ascii="Arial" w:eastAsia="Arial" w:hAnsi="Arial" w:cs="Arial"/>
        </w:rPr>
        <w:t>AmaSpray</w:t>
      </w:r>
      <w:proofErr w:type="spellEnd"/>
      <w:r w:rsidRPr="0002366C">
        <w:rPr>
          <w:rFonts w:ascii="Arial" w:eastAsia="Arial" w:hAnsi="Arial" w:cs="Arial"/>
        </w:rPr>
        <w:t xml:space="preserve"> 2 zu einem echten Highlight in der Kabine.</w:t>
      </w:r>
    </w:p>
    <w:p w14:paraId="631D3AE9" w14:textId="77777777" w:rsidR="0002366C" w:rsidRPr="0002366C" w:rsidRDefault="0002366C" w:rsidP="0002366C">
      <w:pPr>
        <w:spacing w:after="120" w:line="360" w:lineRule="auto"/>
        <w:ind w:left="567" w:right="1695"/>
        <w:rPr>
          <w:rFonts w:ascii="Arial" w:eastAsia="Arial" w:hAnsi="Arial" w:cs="Arial"/>
        </w:rPr>
      </w:pPr>
    </w:p>
    <w:p w14:paraId="7369DEDF" w14:textId="77777777" w:rsidR="0002366C" w:rsidRPr="0002366C" w:rsidRDefault="0002366C" w:rsidP="0002366C">
      <w:pPr>
        <w:spacing w:after="120" w:line="360" w:lineRule="auto"/>
        <w:ind w:left="567" w:right="1695"/>
        <w:rPr>
          <w:rFonts w:ascii="Arial" w:eastAsia="Arial" w:hAnsi="Arial" w:cs="Arial"/>
        </w:rPr>
      </w:pPr>
      <w:r w:rsidRPr="0002366C">
        <w:rPr>
          <w:rFonts w:ascii="Arial" w:eastAsia="Arial" w:hAnsi="Arial" w:cs="Arial"/>
        </w:rPr>
        <w:t>Der gesamte Bediencomputer wurde gezielt auf die Anforderungen im Pflanzenschutz ausgelegt. Die daraus resultierende, benutzerfreundliche Gestaltung ermöglicht eine intuitive Bedienung und sorgt für effiziente Abläufe im täglichen Einsatz.</w:t>
      </w:r>
    </w:p>
    <w:p w14:paraId="3F98163C" w14:textId="77777777" w:rsidR="0002366C" w:rsidRPr="0002366C" w:rsidRDefault="0002366C" w:rsidP="0002366C">
      <w:pPr>
        <w:spacing w:after="120" w:line="360" w:lineRule="auto"/>
        <w:ind w:left="567" w:right="1695"/>
        <w:rPr>
          <w:rFonts w:ascii="Arial" w:eastAsia="Arial" w:hAnsi="Arial" w:cs="Arial"/>
        </w:rPr>
      </w:pPr>
    </w:p>
    <w:p w14:paraId="4899D3FD" w14:textId="77777777" w:rsidR="0002366C" w:rsidRPr="0002366C" w:rsidRDefault="0002366C" w:rsidP="0002366C">
      <w:pPr>
        <w:spacing w:after="120" w:line="360" w:lineRule="auto"/>
        <w:ind w:left="567" w:right="1695"/>
        <w:rPr>
          <w:rFonts w:ascii="Arial" w:eastAsia="Arial" w:hAnsi="Arial" w:cs="Arial"/>
        </w:rPr>
      </w:pPr>
      <w:r w:rsidRPr="0002366C">
        <w:rPr>
          <w:rFonts w:ascii="Arial" w:eastAsia="Arial" w:hAnsi="Arial" w:cs="Arial"/>
        </w:rPr>
        <w:t>Die Bedienung erfolgt über eine Kombination aus gut erreichbaren Kippschaltern für die Teilbreitenschaltung und robusten, hinterleuchteten Folientasten für sämtliche Zusatzfunktionen. Die klare Symbolik sorgt auch bei Dunkelheit für eine fehlerfreie Bedienung. Teilbreiten können wahlweise in 5, 7 oder 9 Sektionen geschaltet werden, der jeweilige Status wird im Display visuell dargestellt – ideal für Keilanwendungen oder die gezielte Behandlung einzelner Flächenbereiche.</w:t>
      </w:r>
    </w:p>
    <w:p w14:paraId="506662BB" w14:textId="77777777" w:rsidR="0002366C" w:rsidRPr="0002366C" w:rsidRDefault="0002366C" w:rsidP="0002366C">
      <w:pPr>
        <w:spacing w:after="120" w:line="360" w:lineRule="auto"/>
        <w:ind w:left="567" w:right="1695"/>
        <w:rPr>
          <w:rFonts w:ascii="Arial" w:eastAsia="Arial" w:hAnsi="Arial" w:cs="Arial"/>
        </w:rPr>
      </w:pPr>
    </w:p>
    <w:p w14:paraId="02E68744" w14:textId="77777777" w:rsidR="0002366C" w:rsidRPr="0002366C" w:rsidRDefault="0002366C" w:rsidP="0002366C">
      <w:pPr>
        <w:spacing w:after="120" w:line="360" w:lineRule="auto"/>
        <w:ind w:left="567" w:right="1695"/>
        <w:rPr>
          <w:rFonts w:ascii="Arial" w:eastAsia="Arial" w:hAnsi="Arial" w:cs="Arial"/>
        </w:rPr>
      </w:pPr>
      <w:r w:rsidRPr="0002366C">
        <w:rPr>
          <w:rFonts w:ascii="Arial" w:eastAsia="Arial" w:hAnsi="Arial" w:cs="Arial"/>
        </w:rPr>
        <w:t xml:space="preserve">Die zentrale Benutzerführung des </w:t>
      </w:r>
      <w:proofErr w:type="spellStart"/>
      <w:r w:rsidRPr="0002366C">
        <w:rPr>
          <w:rFonts w:ascii="Arial" w:eastAsia="Arial" w:hAnsi="Arial" w:cs="Arial"/>
        </w:rPr>
        <w:t>AmaSpray</w:t>
      </w:r>
      <w:proofErr w:type="spellEnd"/>
      <w:r w:rsidRPr="0002366C">
        <w:rPr>
          <w:rFonts w:ascii="Arial" w:eastAsia="Arial" w:hAnsi="Arial" w:cs="Arial"/>
        </w:rPr>
        <w:t xml:space="preserve"> 2 erlaubt einen schnellen Wechsel zwischen Arbeitsansicht, Einstellmenüs und Dokumentation. Funktionen wie die Mengeneinstellung in 10-%-Schritten, das Zurücksetzen auf Sollmengen oder die Wahl zwischen druckabhängiger und geschwindigkeitsabhängiger </w:t>
      </w:r>
      <w:r w:rsidRPr="0002366C">
        <w:rPr>
          <w:rFonts w:ascii="Arial" w:eastAsia="Arial" w:hAnsi="Arial" w:cs="Arial"/>
        </w:rPr>
        <w:lastRenderedPageBreak/>
        <w:t xml:space="preserve">Mengenregelung lassen sich direkt am </w:t>
      </w:r>
      <w:proofErr w:type="spellStart"/>
      <w:r w:rsidRPr="0002366C">
        <w:rPr>
          <w:rFonts w:ascii="Arial" w:eastAsia="Arial" w:hAnsi="Arial" w:cs="Arial"/>
        </w:rPr>
        <w:t>AmaSpray</w:t>
      </w:r>
      <w:proofErr w:type="spellEnd"/>
      <w:r w:rsidRPr="0002366C">
        <w:rPr>
          <w:rFonts w:ascii="Arial" w:eastAsia="Arial" w:hAnsi="Arial" w:cs="Arial"/>
        </w:rPr>
        <w:t xml:space="preserve"> 2 vornehmen – ohne Umwege und mit maximaler Kontrolle.</w:t>
      </w:r>
    </w:p>
    <w:p w14:paraId="60DFDB52" w14:textId="77777777" w:rsidR="0002366C" w:rsidRPr="0002366C" w:rsidRDefault="0002366C" w:rsidP="0002366C">
      <w:pPr>
        <w:spacing w:after="120" w:line="360" w:lineRule="auto"/>
        <w:ind w:left="567" w:right="1695"/>
        <w:rPr>
          <w:rFonts w:ascii="Arial" w:eastAsia="Arial" w:hAnsi="Arial" w:cs="Arial"/>
        </w:rPr>
      </w:pPr>
    </w:p>
    <w:p w14:paraId="06EDCBA9" w14:textId="77777777" w:rsidR="0002366C" w:rsidRPr="0002366C" w:rsidRDefault="0002366C" w:rsidP="0002366C">
      <w:pPr>
        <w:spacing w:after="120" w:line="360" w:lineRule="auto"/>
        <w:ind w:left="567" w:right="1695"/>
        <w:rPr>
          <w:rFonts w:ascii="Arial" w:eastAsia="Arial" w:hAnsi="Arial" w:cs="Arial"/>
        </w:rPr>
      </w:pPr>
      <w:r w:rsidRPr="0002366C">
        <w:rPr>
          <w:rFonts w:ascii="Arial" w:eastAsia="Arial" w:hAnsi="Arial" w:cs="Arial"/>
        </w:rPr>
        <w:t xml:space="preserve">Sonderfunktionen wie </w:t>
      </w:r>
      <w:proofErr w:type="spellStart"/>
      <w:r w:rsidRPr="0002366C">
        <w:rPr>
          <w:rFonts w:ascii="Arial" w:eastAsia="Arial" w:hAnsi="Arial" w:cs="Arial"/>
        </w:rPr>
        <w:t>Gestängebeleuchtung</w:t>
      </w:r>
      <w:proofErr w:type="spellEnd"/>
      <w:r w:rsidRPr="0002366C">
        <w:rPr>
          <w:rFonts w:ascii="Arial" w:eastAsia="Arial" w:hAnsi="Arial" w:cs="Arial"/>
        </w:rPr>
        <w:t xml:space="preserve">, kontinuierliche Innenreinigung, hydraulische </w:t>
      </w:r>
      <w:proofErr w:type="spellStart"/>
      <w:r w:rsidRPr="0002366C">
        <w:rPr>
          <w:rFonts w:ascii="Arial" w:eastAsia="Arial" w:hAnsi="Arial" w:cs="Arial"/>
        </w:rPr>
        <w:t>Klappung</w:t>
      </w:r>
      <w:proofErr w:type="spellEnd"/>
      <w:r w:rsidRPr="0002366C">
        <w:rPr>
          <w:rFonts w:ascii="Arial" w:eastAsia="Arial" w:hAnsi="Arial" w:cs="Arial"/>
        </w:rPr>
        <w:t xml:space="preserve"> oder elektrische Randdüsenschaltung werden über spezifische Tasten aktiviert. Statusanzeigen per LED signalisieren jederzeit den Betriebszustand. Auch die Multifunktionsanzeige im oberen Displaybereich liefert dem Fahrer auf Wunsch Geschwindigkeit, bearbeitete Fläche, Restmenge, Sollausbringmenge oder weitere Parameter – direkt auswählbar im Einstellmenü.</w:t>
      </w:r>
    </w:p>
    <w:p w14:paraId="6BAAC7F7" w14:textId="77777777" w:rsidR="0002366C" w:rsidRPr="0002366C" w:rsidRDefault="0002366C" w:rsidP="0002366C">
      <w:pPr>
        <w:spacing w:after="120" w:line="360" w:lineRule="auto"/>
        <w:ind w:left="567" w:right="1695"/>
        <w:rPr>
          <w:rFonts w:ascii="Arial" w:eastAsia="Arial" w:hAnsi="Arial" w:cs="Arial"/>
        </w:rPr>
      </w:pPr>
    </w:p>
    <w:p w14:paraId="11C64A11" w14:textId="77777777" w:rsidR="0002366C" w:rsidRPr="0002366C" w:rsidRDefault="0002366C" w:rsidP="0002366C">
      <w:pPr>
        <w:spacing w:after="120" w:line="360" w:lineRule="auto"/>
        <w:ind w:left="567" w:right="1695"/>
        <w:rPr>
          <w:rFonts w:ascii="Arial" w:eastAsia="Arial" w:hAnsi="Arial" w:cs="Arial"/>
        </w:rPr>
      </w:pPr>
      <w:r w:rsidRPr="0002366C">
        <w:rPr>
          <w:rFonts w:ascii="Arial" w:eastAsia="Arial" w:hAnsi="Arial" w:cs="Arial"/>
        </w:rPr>
        <w:t xml:space="preserve">Weitere Komfortmerkmale wie ein Tag-Nacht-Modus sowie die individuell einstellbare Displayhelligkeit runden das System ab und sorgen dafür, dass der Bediencomputer </w:t>
      </w:r>
      <w:proofErr w:type="spellStart"/>
      <w:r w:rsidRPr="0002366C">
        <w:rPr>
          <w:rFonts w:ascii="Arial" w:eastAsia="Arial" w:hAnsi="Arial" w:cs="Arial"/>
        </w:rPr>
        <w:t>AmaSpray</w:t>
      </w:r>
      <w:proofErr w:type="spellEnd"/>
      <w:r w:rsidRPr="0002366C">
        <w:rPr>
          <w:rFonts w:ascii="Arial" w:eastAsia="Arial" w:hAnsi="Arial" w:cs="Arial"/>
        </w:rPr>
        <w:t xml:space="preserve"> 2 bei allen Lichtverhältnissen optimal lesbar bleibt.</w:t>
      </w:r>
    </w:p>
    <w:p w14:paraId="7F1420E6" w14:textId="77777777" w:rsidR="0002366C" w:rsidRPr="0002366C" w:rsidRDefault="0002366C" w:rsidP="0002366C">
      <w:pPr>
        <w:spacing w:after="120" w:line="360" w:lineRule="auto"/>
        <w:ind w:left="567" w:right="1695"/>
        <w:rPr>
          <w:rFonts w:ascii="Arial" w:eastAsia="Arial" w:hAnsi="Arial" w:cs="Arial"/>
        </w:rPr>
      </w:pPr>
    </w:p>
    <w:p w14:paraId="423F16A2" w14:textId="77777777" w:rsidR="0002366C" w:rsidRPr="0002366C" w:rsidRDefault="0002366C" w:rsidP="0002366C">
      <w:pPr>
        <w:spacing w:after="120" w:line="360" w:lineRule="auto"/>
        <w:ind w:left="567" w:right="1695"/>
        <w:rPr>
          <w:rFonts w:ascii="Arial" w:eastAsia="Arial" w:hAnsi="Arial" w:cs="Arial"/>
        </w:rPr>
      </w:pPr>
      <w:r w:rsidRPr="0002366C">
        <w:rPr>
          <w:rFonts w:ascii="Arial" w:eastAsia="Arial" w:hAnsi="Arial" w:cs="Arial"/>
        </w:rPr>
        <w:t xml:space="preserve">Optional kann der </w:t>
      </w:r>
      <w:proofErr w:type="spellStart"/>
      <w:r w:rsidRPr="0002366C">
        <w:rPr>
          <w:rFonts w:ascii="Arial" w:eastAsia="Arial" w:hAnsi="Arial" w:cs="Arial"/>
        </w:rPr>
        <w:t>AmaSpray</w:t>
      </w:r>
      <w:proofErr w:type="spellEnd"/>
      <w:r w:rsidRPr="0002366C">
        <w:rPr>
          <w:rFonts w:ascii="Arial" w:eastAsia="Arial" w:hAnsi="Arial" w:cs="Arial"/>
        </w:rPr>
        <w:t xml:space="preserve"> 2 mit einem Bluetooth-Dongle zur Kommunikation mit der App </w:t>
      </w:r>
      <w:proofErr w:type="spellStart"/>
      <w:r w:rsidRPr="0002366C">
        <w:rPr>
          <w:rFonts w:ascii="Arial" w:eastAsia="Arial" w:hAnsi="Arial" w:cs="Arial"/>
        </w:rPr>
        <w:t>mySprayer</w:t>
      </w:r>
      <w:proofErr w:type="spellEnd"/>
      <w:r w:rsidRPr="0002366C">
        <w:rPr>
          <w:rFonts w:ascii="Arial" w:eastAsia="Arial" w:hAnsi="Arial" w:cs="Arial"/>
        </w:rPr>
        <w:t xml:space="preserve"> ausgestattet werden – für moderne Dokumentation und Maschinenüberwachung.</w:t>
      </w:r>
    </w:p>
    <w:p w14:paraId="526C72CC" w14:textId="77777777" w:rsidR="00F10E9A" w:rsidRDefault="00F10E9A" w:rsidP="007809FE">
      <w:pPr>
        <w:spacing w:after="120" w:line="360" w:lineRule="auto"/>
        <w:ind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481B8251" w14:textId="6650C90A" w:rsidR="0002366C" w:rsidRPr="0002366C" w:rsidRDefault="0002366C" w:rsidP="0002366C">
      <w:pPr>
        <w:pStyle w:val="Listenabsatz"/>
        <w:numPr>
          <w:ilvl w:val="0"/>
          <w:numId w:val="36"/>
        </w:numPr>
        <w:spacing w:after="120" w:line="360" w:lineRule="auto"/>
        <w:ind w:right="1695"/>
        <w:rPr>
          <w:rFonts w:ascii="Arial" w:eastAsia="Arial" w:hAnsi="Arial" w:cs="Arial"/>
        </w:rPr>
      </w:pPr>
      <w:r w:rsidRPr="0002366C">
        <w:rPr>
          <w:rFonts w:ascii="Arial" w:eastAsia="Arial" w:hAnsi="Arial" w:cs="Arial"/>
        </w:rPr>
        <w:t>Großes, klar strukturiertes Farbdisplay für höchste Übersichtlichkeit</w:t>
      </w:r>
    </w:p>
    <w:p w14:paraId="62633AB6" w14:textId="1FFFDEB9" w:rsidR="0002366C" w:rsidRPr="0002366C" w:rsidRDefault="0002366C" w:rsidP="0002366C">
      <w:pPr>
        <w:pStyle w:val="Listenabsatz"/>
        <w:numPr>
          <w:ilvl w:val="0"/>
          <w:numId w:val="36"/>
        </w:numPr>
        <w:spacing w:after="120" w:line="360" w:lineRule="auto"/>
        <w:ind w:right="1695"/>
        <w:rPr>
          <w:rFonts w:ascii="Arial" w:eastAsia="Arial" w:hAnsi="Arial" w:cs="Arial"/>
        </w:rPr>
      </w:pPr>
      <w:r w:rsidRPr="0002366C">
        <w:rPr>
          <w:rFonts w:ascii="Arial" w:eastAsia="Arial" w:hAnsi="Arial" w:cs="Arial"/>
        </w:rPr>
        <w:t>Intuitive Bedienung mit direktem Zugriff auf alle Kernfunktionen</w:t>
      </w:r>
    </w:p>
    <w:p w14:paraId="13D0376E" w14:textId="1D0ED7D9" w:rsidR="0002366C" w:rsidRPr="0002366C" w:rsidRDefault="0002366C" w:rsidP="0002366C">
      <w:pPr>
        <w:pStyle w:val="Listenabsatz"/>
        <w:numPr>
          <w:ilvl w:val="0"/>
          <w:numId w:val="36"/>
        </w:numPr>
        <w:spacing w:after="120" w:line="360" w:lineRule="auto"/>
        <w:ind w:right="1695"/>
        <w:rPr>
          <w:rFonts w:ascii="Arial" w:eastAsia="Arial" w:hAnsi="Arial" w:cs="Arial"/>
        </w:rPr>
      </w:pPr>
      <w:r w:rsidRPr="0002366C">
        <w:rPr>
          <w:rFonts w:ascii="Arial" w:eastAsia="Arial" w:hAnsi="Arial" w:cs="Arial"/>
        </w:rPr>
        <w:t>Robuste Kippschalter für sichere Teilbreitenschaltung</w:t>
      </w:r>
    </w:p>
    <w:p w14:paraId="35EB2C3C" w14:textId="02F81106" w:rsidR="0002366C" w:rsidRPr="0002366C" w:rsidRDefault="0002366C" w:rsidP="0002366C">
      <w:pPr>
        <w:pStyle w:val="Listenabsatz"/>
        <w:numPr>
          <w:ilvl w:val="0"/>
          <w:numId w:val="36"/>
        </w:numPr>
        <w:spacing w:after="120" w:line="360" w:lineRule="auto"/>
        <w:ind w:right="1695"/>
        <w:rPr>
          <w:rFonts w:ascii="Arial" w:eastAsia="Arial" w:hAnsi="Arial" w:cs="Arial"/>
        </w:rPr>
      </w:pPr>
      <w:r w:rsidRPr="0002366C">
        <w:rPr>
          <w:rFonts w:ascii="Arial" w:eastAsia="Arial" w:hAnsi="Arial" w:cs="Arial"/>
        </w:rPr>
        <w:t>LED-Statusanzeigen für maximale Betriebssicherheit</w:t>
      </w:r>
    </w:p>
    <w:p w14:paraId="1A0CD942" w14:textId="44B92994" w:rsidR="0002366C" w:rsidRPr="0002366C" w:rsidRDefault="0002366C" w:rsidP="0002366C">
      <w:pPr>
        <w:pStyle w:val="Listenabsatz"/>
        <w:numPr>
          <w:ilvl w:val="0"/>
          <w:numId w:val="36"/>
        </w:numPr>
        <w:spacing w:after="120" w:line="360" w:lineRule="auto"/>
        <w:ind w:right="1695"/>
        <w:rPr>
          <w:rFonts w:ascii="Arial" w:eastAsia="Arial" w:hAnsi="Arial" w:cs="Arial"/>
        </w:rPr>
      </w:pPr>
      <w:r w:rsidRPr="0002366C">
        <w:rPr>
          <w:rFonts w:ascii="Arial" w:eastAsia="Arial" w:hAnsi="Arial" w:cs="Arial"/>
        </w:rPr>
        <w:t>Schneller Wechsel zwischen Funktionen und Applikationsmodi</w:t>
      </w:r>
    </w:p>
    <w:p w14:paraId="58C0D06B" w14:textId="5FE84A7B" w:rsidR="00505DCF" w:rsidRPr="00505DCF" w:rsidRDefault="0002366C" w:rsidP="00505DCF">
      <w:pPr>
        <w:pStyle w:val="Listenabsatz"/>
        <w:numPr>
          <w:ilvl w:val="0"/>
          <w:numId w:val="36"/>
        </w:numPr>
        <w:spacing w:after="120" w:line="360" w:lineRule="auto"/>
        <w:ind w:right="1695"/>
        <w:rPr>
          <w:rFonts w:ascii="Arial" w:eastAsia="Arial" w:hAnsi="Arial" w:cs="Arial"/>
        </w:rPr>
      </w:pPr>
      <w:r w:rsidRPr="0002366C">
        <w:rPr>
          <w:rFonts w:ascii="Arial" w:eastAsia="Arial" w:hAnsi="Arial" w:cs="Arial"/>
        </w:rPr>
        <w:t>Erweiterbar mit App-Anbindung via Bluetooth</w:t>
      </w:r>
    </w:p>
    <w:p w14:paraId="78088C08" w14:textId="77777777" w:rsidR="00505DCF" w:rsidRDefault="00505DCF" w:rsidP="00505DCF">
      <w:pPr>
        <w:spacing w:after="120" w:line="360" w:lineRule="auto"/>
        <w:ind w:left="567" w:right="1695"/>
        <w:rPr>
          <w:rFonts w:ascii="Arial" w:eastAsia="Arial" w:hAnsi="Arial" w:cs="Arial"/>
        </w:rPr>
      </w:pPr>
    </w:p>
    <w:p w14:paraId="2150ED62" w14:textId="121963BD" w:rsidR="00505DCF" w:rsidRDefault="00505DCF" w:rsidP="00505DCF">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7313F7AA" wp14:editId="3FD77ECA">
            <wp:extent cx="3477600" cy="2880000"/>
            <wp:effectExtent l="0" t="0" r="2540" b="3175"/>
            <wp:docPr id="1570654962"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654962" name="Grafik 1570654962"/>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0C8CD35F" w14:textId="77777777" w:rsidR="00505DCF" w:rsidRPr="00505DCF" w:rsidRDefault="00505DCF" w:rsidP="00505DCF">
      <w:pPr>
        <w:spacing w:after="120" w:line="360" w:lineRule="auto"/>
        <w:ind w:left="567" w:right="1695"/>
        <w:rPr>
          <w:rFonts w:ascii="Arial" w:eastAsia="Arial" w:hAnsi="Arial" w:cs="Arial"/>
        </w:rPr>
      </w:pPr>
      <w:proofErr w:type="spellStart"/>
      <w:r w:rsidRPr="00505DCF">
        <w:rPr>
          <w:rFonts w:ascii="Arial" w:eastAsia="Arial" w:hAnsi="Arial" w:cs="Arial"/>
        </w:rPr>
        <w:t>AmaSpray</w:t>
      </w:r>
      <w:proofErr w:type="spellEnd"/>
      <w:r w:rsidRPr="00505DCF">
        <w:rPr>
          <w:rFonts w:ascii="Arial" w:eastAsia="Arial" w:hAnsi="Arial" w:cs="Arial"/>
        </w:rPr>
        <w:t xml:space="preserve"> 2 mit 9 Kippschaltern für bis zu 9 Teilbreiten</w:t>
      </w:r>
    </w:p>
    <w:p w14:paraId="3F3D9CAE" w14:textId="77777777" w:rsidR="00505DCF" w:rsidRDefault="00505DCF" w:rsidP="00505DCF">
      <w:pPr>
        <w:spacing w:after="120" w:line="360" w:lineRule="auto"/>
        <w:ind w:left="567" w:right="1695"/>
        <w:rPr>
          <w:rFonts w:ascii="Arial" w:eastAsia="Arial" w:hAnsi="Arial" w:cs="Arial"/>
        </w:rPr>
      </w:pPr>
    </w:p>
    <w:p w14:paraId="64E30D36" w14:textId="77777777" w:rsidR="00505DCF" w:rsidRDefault="00505DCF" w:rsidP="00505DCF">
      <w:pPr>
        <w:spacing w:after="120" w:line="360" w:lineRule="auto"/>
        <w:ind w:left="567" w:right="1695"/>
        <w:rPr>
          <w:rFonts w:ascii="Arial" w:eastAsia="Arial" w:hAnsi="Arial" w:cs="Arial"/>
        </w:rPr>
      </w:pPr>
    </w:p>
    <w:p w14:paraId="1C4643AA" w14:textId="02066EFA" w:rsidR="00505DCF" w:rsidRDefault="00505DCF" w:rsidP="00505DCF">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4BDC0FF6" wp14:editId="37D34A55">
            <wp:extent cx="6120000" cy="2109600"/>
            <wp:effectExtent l="0" t="0" r="1905" b="0"/>
            <wp:docPr id="13069876"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9876" name="Grafik 1306987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000" cy="2109600"/>
                    </a:xfrm>
                    <a:prstGeom prst="rect">
                      <a:avLst/>
                    </a:prstGeom>
                  </pic:spPr>
                </pic:pic>
              </a:graphicData>
            </a:graphic>
          </wp:inline>
        </w:drawing>
      </w:r>
    </w:p>
    <w:p w14:paraId="487450CE" w14:textId="77777777" w:rsidR="00505DCF" w:rsidRPr="00505DCF" w:rsidRDefault="00505DCF" w:rsidP="00505DCF">
      <w:pPr>
        <w:spacing w:after="120" w:line="360" w:lineRule="auto"/>
        <w:ind w:left="567" w:right="1695"/>
        <w:rPr>
          <w:rFonts w:ascii="Arial" w:eastAsia="Arial" w:hAnsi="Arial" w:cs="Arial"/>
        </w:rPr>
      </w:pPr>
      <w:r w:rsidRPr="00505DCF">
        <w:rPr>
          <w:rFonts w:ascii="Arial" w:eastAsia="Arial" w:hAnsi="Arial" w:cs="Arial"/>
        </w:rPr>
        <w:t xml:space="preserve">UF 1002 mit Q-Plus-Gestänge der Arbeitsbreite 15 m und </w:t>
      </w:r>
      <w:proofErr w:type="spellStart"/>
      <w:r w:rsidRPr="00505DCF">
        <w:rPr>
          <w:rFonts w:ascii="Arial" w:eastAsia="Arial" w:hAnsi="Arial" w:cs="Arial"/>
        </w:rPr>
        <w:t>AmaSpray</w:t>
      </w:r>
      <w:proofErr w:type="spellEnd"/>
      <w:r w:rsidRPr="00505DCF">
        <w:rPr>
          <w:rFonts w:ascii="Arial" w:eastAsia="Arial" w:hAnsi="Arial" w:cs="Arial"/>
        </w:rPr>
        <w:t xml:space="preserve"> 2</w:t>
      </w:r>
    </w:p>
    <w:p w14:paraId="459EE865" w14:textId="77777777" w:rsidR="00505DCF" w:rsidRDefault="00505DCF" w:rsidP="00505DCF">
      <w:pPr>
        <w:spacing w:after="120" w:line="360" w:lineRule="auto"/>
        <w:ind w:left="567" w:right="1695"/>
        <w:rPr>
          <w:rFonts w:ascii="Arial" w:eastAsia="Arial" w:hAnsi="Arial" w:cs="Arial"/>
        </w:rPr>
      </w:pPr>
    </w:p>
    <w:p w14:paraId="736EB222" w14:textId="77777777" w:rsidR="00505DCF" w:rsidRDefault="00505DCF" w:rsidP="00505DCF">
      <w:pPr>
        <w:spacing w:after="120" w:line="360" w:lineRule="auto"/>
        <w:ind w:left="567" w:right="1695"/>
        <w:rPr>
          <w:rFonts w:ascii="Arial" w:eastAsia="Arial" w:hAnsi="Arial" w:cs="Arial"/>
        </w:rPr>
      </w:pPr>
    </w:p>
    <w:p w14:paraId="463D19ED" w14:textId="77777777" w:rsidR="00505DCF" w:rsidRDefault="00505DCF" w:rsidP="00505DCF">
      <w:pPr>
        <w:spacing w:after="120" w:line="360" w:lineRule="auto"/>
        <w:ind w:left="567" w:right="1695"/>
        <w:rPr>
          <w:rFonts w:ascii="Arial" w:eastAsia="Arial" w:hAnsi="Arial" w:cs="Arial"/>
        </w:rPr>
      </w:pPr>
    </w:p>
    <w:p w14:paraId="31550956" w14:textId="77777777" w:rsidR="00505DCF" w:rsidRDefault="00505DCF" w:rsidP="00505DCF">
      <w:pPr>
        <w:spacing w:after="120" w:line="360" w:lineRule="auto"/>
        <w:ind w:left="567" w:right="1695"/>
        <w:rPr>
          <w:rFonts w:ascii="Arial" w:eastAsia="Arial" w:hAnsi="Arial" w:cs="Arial"/>
        </w:rPr>
      </w:pPr>
    </w:p>
    <w:p w14:paraId="7BBEE0E4" w14:textId="77777777" w:rsidR="00505DCF" w:rsidRDefault="00505DCF" w:rsidP="00505DCF">
      <w:pPr>
        <w:spacing w:after="120" w:line="360" w:lineRule="auto"/>
        <w:ind w:left="567" w:right="1695"/>
        <w:rPr>
          <w:rFonts w:ascii="Arial" w:eastAsia="Arial" w:hAnsi="Arial" w:cs="Arial"/>
        </w:rPr>
      </w:pP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lastRenderedPageBreak/>
        <w:t xml:space="preserve">Abbildungen, Inhalt und Angaben über technische Daten sind unverbindlich und können ausstattungsbedingt abweichen. Die gültigen Bestimmungen von länderspezifischen Straßenverkehrsvorschriften sind einzuhalten, sodass eine besondere Genehmigungspflicht entstehen kann.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D34808">
        <w:rPr>
          <w:rFonts w:ascii="Arial" w:hAnsi="Arial" w:cs="Arial"/>
          <w:bCs/>
          <w:color w:val="808080" w:themeColor="background1" w:themeShade="80"/>
          <w:sz w:val="20"/>
          <w:szCs w:val="20"/>
        </w:rPr>
        <w:t>Die AMAZONEN-WERKE H. Dreyer SE &amp; Co. KG mit Hauptsitz in 49205 Hasbergen-Gaste stellen Land- und Kommunalmaschinen her. Das inhabergeführte Unternehmen beschäftigt an neun verschiedenen Produktionsstandorten über 2.500 Mitarbeitende. Zum Landmaschinenprogramm zählen Bodenbearbeitungsgeräte, Sämaschinen, Düngerstreuer, Pflanzenschutzgeräte und Hacktechnik. Auf Basis dieser Kernkompetenzen ist AMAZONE heute der Spezialist für den „Intelligenten Pflanzenbau“ in der Landwirtschaft. Darüber hinaus bietet AMAZONE vielseitig einsetzbare Kommunalmaschinen für die Park- und Grünflächenpflege sowie den Winterdienst an.</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D34808">
        <w:rPr>
          <w:rFonts w:ascii="Arial" w:hAnsi="Arial" w:cs="Arial"/>
          <w:bCs/>
          <w:color w:val="808080" w:themeColor="background1" w:themeShade="80"/>
          <w:sz w:val="20"/>
          <w:szCs w:val="20"/>
        </w:rPr>
        <w:t>Weitere Informationen: </w:t>
      </w:r>
      <w:hyperlink r:id="rId11" w:history="1">
        <w:r w:rsidRPr="00D34808">
          <w:rPr>
            <w:rStyle w:val="Hyperlink"/>
            <w:rFonts w:ascii="Arial" w:hAnsi="Arial" w:cs="Arial"/>
            <w:bCs/>
            <w:sz w:val="20"/>
            <w:szCs w:val="20"/>
          </w:rPr>
          <w:t>www.amazone.de</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795D4C9D" wp14:editId="1BC286FD">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3F25F33" wp14:editId="12EFFCD1">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571332D" wp14:editId="2A80314C">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EC8EBED" wp14:editId="48DBDC06">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48A556B" wp14:editId="21C1FFD4">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7D56A1">
      <w:headerReference w:type="default" r:id="rId27"/>
      <w:footerReference w:type="default" r:id="rId28"/>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909CF" w14:textId="77777777" w:rsidR="008F16DE" w:rsidRDefault="008F16DE">
      <w:r>
        <w:separator/>
      </w:r>
    </w:p>
  </w:endnote>
  <w:endnote w:type="continuationSeparator" w:id="0">
    <w:p w14:paraId="14765810" w14:textId="77777777" w:rsidR="008F16DE" w:rsidRDefault="008F1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F255B" w14:textId="77777777" w:rsidR="008F16DE" w:rsidRDefault="008F16DE">
      <w:r>
        <w:separator/>
      </w:r>
    </w:p>
  </w:footnote>
  <w:footnote w:type="continuationSeparator" w:id="0">
    <w:p w14:paraId="2EB6FCAB" w14:textId="77777777" w:rsidR="008F16DE" w:rsidRDefault="008F1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sidRPr="00BC65EA">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0752"/>
    <w:multiLevelType w:val="hybridMultilevel"/>
    <w:tmpl w:val="F9E200D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0EB27873"/>
    <w:multiLevelType w:val="hybridMultilevel"/>
    <w:tmpl w:val="53FECC6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12F44C1C"/>
    <w:multiLevelType w:val="hybridMultilevel"/>
    <w:tmpl w:val="1AF6AB66"/>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16F30F87"/>
    <w:multiLevelType w:val="hybridMultilevel"/>
    <w:tmpl w:val="931E6E4E"/>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9" w15:restartNumberingAfterBreak="0">
    <w:nsid w:val="1972605F"/>
    <w:multiLevelType w:val="hybridMultilevel"/>
    <w:tmpl w:val="6C28C46C"/>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0" w15:restartNumberingAfterBreak="0">
    <w:nsid w:val="19E34999"/>
    <w:multiLevelType w:val="hybridMultilevel"/>
    <w:tmpl w:val="61DEE8DE"/>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1"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12" w15:restartNumberingAfterBreak="0">
    <w:nsid w:val="1CF22476"/>
    <w:multiLevelType w:val="hybridMultilevel"/>
    <w:tmpl w:val="DFE864E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3" w15:restartNumberingAfterBreak="0">
    <w:nsid w:val="1D1F59FD"/>
    <w:multiLevelType w:val="hybridMultilevel"/>
    <w:tmpl w:val="3D48480C"/>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94385B"/>
    <w:multiLevelType w:val="hybridMultilevel"/>
    <w:tmpl w:val="2A0EDB54"/>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209B1961"/>
    <w:multiLevelType w:val="hybridMultilevel"/>
    <w:tmpl w:val="0930B836"/>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15:restartNumberingAfterBreak="0">
    <w:nsid w:val="25131395"/>
    <w:multiLevelType w:val="hybridMultilevel"/>
    <w:tmpl w:val="3B685506"/>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6FB250A"/>
    <w:multiLevelType w:val="hybridMultilevel"/>
    <w:tmpl w:val="5DBA14D4"/>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9" w15:restartNumberingAfterBreak="0">
    <w:nsid w:val="2AC03FCE"/>
    <w:multiLevelType w:val="hybridMultilevel"/>
    <w:tmpl w:val="12B4CA86"/>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30F57668"/>
    <w:multiLevelType w:val="hybridMultilevel"/>
    <w:tmpl w:val="8716E94E"/>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3B72484B"/>
    <w:multiLevelType w:val="hybridMultilevel"/>
    <w:tmpl w:val="77DA6554"/>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EE35562"/>
    <w:multiLevelType w:val="hybridMultilevel"/>
    <w:tmpl w:val="6B065656"/>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25"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6"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8" w15:restartNumberingAfterBreak="0">
    <w:nsid w:val="5E9D0734"/>
    <w:multiLevelType w:val="hybridMultilevel"/>
    <w:tmpl w:val="F29CDF12"/>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9"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30"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31"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2" w15:restartNumberingAfterBreak="0">
    <w:nsid w:val="6DF3463D"/>
    <w:multiLevelType w:val="hybridMultilevel"/>
    <w:tmpl w:val="D0444AA2"/>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4"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35" w15:restartNumberingAfterBreak="0">
    <w:nsid w:val="7E735C7D"/>
    <w:multiLevelType w:val="hybridMultilevel"/>
    <w:tmpl w:val="E19CBBE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23"/>
  </w:num>
  <w:num w:numId="2" w16cid:durableId="1510219160">
    <w:abstractNumId w:val="2"/>
  </w:num>
  <w:num w:numId="3" w16cid:durableId="613364659">
    <w:abstractNumId w:val="11"/>
  </w:num>
  <w:num w:numId="4" w16cid:durableId="1043675452">
    <w:abstractNumId w:val="18"/>
  </w:num>
  <w:num w:numId="5" w16cid:durableId="2011105495">
    <w:abstractNumId w:val="7"/>
  </w:num>
  <w:num w:numId="6" w16cid:durableId="494960578">
    <w:abstractNumId w:val="1"/>
  </w:num>
  <w:num w:numId="7" w16cid:durableId="2097939876">
    <w:abstractNumId w:val="31"/>
  </w:num>
  <w:num w:numId="8" w16cid:durableId="33434184">
    <w:abstractNumId w:val="26"/>
  </w:num>
  <w:num w:numId="9" w16cid:durableId="274018629">
    <w:abstractNumId w:val="29"/>
  </w:num>
  <w:num w:numId="10" w16cid:durableId="1622229493">
    <w:abstractNumId w:val="30"/>
  </w:num>
  <w:num w:numId="11" w16cid:durableId="280575959">
    <w:abstractNumId w:val="27"/>
  </w:num>
  <w:num w:numId="12" w16cid:durableId="169492611">
    <w:abstractNumId w:val="33"/>
  </w:num>
  <w:num w:numId="13" w16cid:durableId="711804392">
    <w:abstractNumId w:val="34"/>
  </w:num>
  <w:num w:numId="14" w16cid:durableId="614945063">
    <w:abstractNumId w:val="4"/>
  </w:num>
  <w:num w:numId="15" w16cid:durableId="787310930">
    <w:abstractNumId w:val="21"/>
  </w:num>
  <w:num w:numId="16" w16cid:durableId="1954821959">
    <w:abstractNumId w:val="25"/>
  </w:num>
  <w:num w:numId="17" w16cid:durableId="1429236192">
    <w:abstractNumId w:val="3"/>
  </w:num>
  <w:num w:numId="18" w16cid:durableId="801196723">
    <w:abstractNumId w:val="35"/>
  </w:num>
  <w:num w:numId="19" w16cid:durableId="595864091">
    <w:abstractNumId w:val="15"/>
  </w:num>
  <w:num w:numId="20" w16cid:durableId="2085832550">
    <w:abstractNumId w:val="28"/>
  </w:num>
  <w:num w:numId="21" w16cid:durableId="1235970655">
    <w:abstractNumId w:val="0"/>
  </w:num>
  <w:num w:numId="22" w16cid:durableId="454446071">
    <w:abstractNumId w:val="14"/>
  </w:num>
  <w:num w:numId="23" w16cid:durableId="1538158893">
    <w:abstractNumId w:val="5"/>
  </w:num>
  <w:num w:numId="24" w16cid:durableId="1042562684">
    <w:abstractNumId w:val="32"/>
  </w:num>
  <w:num w:numId="25" w16cid:durableId="952515695">
    <w:abstractNumId w:val="13"/>
  </w:num>
  <w:num w:numId="26" w16cid:durableId="741101877">
    <w:abstractNumId w:val="19"/>
  </w:num>
  <w:num w:numId="27" w16cid:durableId="1955868104">
    <w:abstractNumId w:val="12"/>
  </w:num>
  <w:num w:numId="28" w16cid:durableId="1288392759">
    <w:abstractNumId w:val="17"/>
  </w:num>
  <w:num w:numId="29" w16cid:durableId="1930917636">
    <w:abstractNumId w:val="16"/>
  </w:num>
  <w:num w:numId="30" w16cid:durableId="133837937">
    <w:abstractNumId w:val="10"/>
  </w:num>
  <w:num w:numId="31" w16cid:durableId="1853302710">
    <w:abstractNumId w:val="22"/>
  </w:num>
  <w:num w:numId="32" w16cid:durableId="1552302489">
    <w:abstractNumId w:val="8"/>
  </w:num>
  <w:num w:numId="33" w16cid:durableId="74284761">
    <w:abstractNumId w:val="6"/>
  </w:num>
  <w:num w:numId="34" w16cid:durableId="153297986">
    <w:abstractNumId w:val="24"/>
  </w:num>
  <w:num w:numId="35" w16cid:durableId="870721849">
    <w:abstractNumId w:val="20"/>
  </w:num>
  <w:num w:numId="36" w16cid:durableId="3348438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366C"/>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8FB"/>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54E"/>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2A84"/>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A6F34"/>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496"/>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2EE0"/>
    <w:rsid w:val="00425294"/>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9D3"/>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DCF"/>
    <w:rsid w:val="00507F66"/>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36E5"/>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676C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09F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6DE"/>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1027B"/>
    <w:rsid w:val="00A10512"/>
    <w:rsid w:val="00A13169"/>
    <w:rsid w:val="00A16777"/>
    <w:rsid w:val="00A16D39"/>
    <w:rsid w:val="00A22D78"/>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1F6A"/>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74F12"/>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393A"/>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3CE6"/>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02F"/>
    <w:rsid w:val="00E81D17"/>
    <w:rsid w:val="00E828CD"/>
    <w:rsid w:val="00E82B25"/>
    <w:rsid w:val="00E869C9"/>
    <w:rsid w:val="00E934C0"/>
    <w:rsid w:val="00E940B2"/>
    <w:rsid w:val="00E9487C"/>
    <w:rsid w:val="00E953F2"/>
    <w:rsid w:val="00E96CF4"/>
    <w:rsid w:val="00E97658"/>
    <w:rsid w:val="00EA00A7"/>
    <w:rsid w:val="00EA0CD0"/>
    <w:rsid w:val="00EA1C8E"/>
    <w:rsid w:val="00EA63A7"/>
    <w:rsid w:val="00EA6DCE"/>
    <w:rsid w:val="00EA76FC"/>
    <w:rsid w:val="00EB27C5"/>
    <w:rsid w:val="00EB49A8"/>
    <w:rsid w:val="00EC1F4D"/>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0E9A"/>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133"/>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de"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552</Words>
  <Characters>3482</Characters>
  <Application>Microsoft Office Word</Application>
  <DocSecurity>0</DocSecurity>
  <Lines>29</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4026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2025-08-18T12:20:00Z</dcterms:created>
  <dcterms:modified xsi:type="dcterms:W3CDTF">2025-08-28T16:19:00Z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