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F2957" w14:textId="77777777" w:rsidR="0002366C" w:rsidRPr="0002366C" w:rsidRDefault="0002366C" w:rsidP="0002366C">
      <w:pPr>
        <w:spacing w:line="360" w:lineRule="auto"/>
        <w:ind w:left="567" w:right="1695"/>
        <w:rPr>
          <w:rFonts w:ascii="Arial" w:hAnsi="Arial" w:cs="Arial"/>
          <w:b/>
          <w:bCs/>
          <w:sz w:val="28"/>
          <w:szCs w:val="28"/>
        </w:rPr>
      </w:pPr>
      <w:proofErr w:type="spellStart"/>
      <w:r>
        <w:rPr>
          <w:rFonts w:ascii="Arial" w:hAnsi="Arial"/>
          <w:b/>
          <w:sz w:val="28"/>
        </w:rPr>
        <w:t>AmaSpray</w:t>
      </w:r>
      <w:proofErr w:type="spellEnd"/>
      <w:r>
        <w:rPr>
          <w:rFonts w:ascii="Arial" w:hAnsi="Arial"/>
          <w:b/>
          <w:sz w:val="28"/>
        </w:rPr>
        <w:t xml:space="preserve"> 2 </w:t>
      </w:r>
    </w:p>
    <w:p w14:paraId="0A955857" w14:textId="679380CC" w:rsidR="0002366C" w:rsidRPr="0002366C" w:rsidRDefault="0002366C" w:rsidP="0002366C">
      <w:pPr>
        <w:spacing w:line="360" w:lineRule="auto"/>
        <w:ind w:left="567" w:right="1695"/>
        <w:rPr>
          <w:rFonts w:ascii="Arial" w:hAnsi="Arial" w:cs="Arial"/>
          <w:b/>
          <w:bCs/>
        </w:rPr>
      </w:pPr>
      <w:r>
        <w:rPr>
          <w:rFonts w:ascii="Arial" w:hAnsi="Arial"/>
          <w:b/>
        </w:rPr>
        <w:t>The intuitive and informative in-cab terminal</w:t>
      </w:r>
      <w:r w:rsidR="000140ED">
        <w:rPr>
          <w:rFonts w:ascii="Arial" w:hAnsi="Arial"/>
          <w:b/>
        </w:rPr>
        <w:br/>
      </w:r>
      <w:r>
        <w:rPr>
          <w:rFonts w:ascii="Arial" w:hAnsi="Arial"/>
          <w:b/>
        </w:rPr>
        <w:t>for the UF 02 mounted sprayer</w:t>
      </w:r>
    </w:p>
    <w:p w14:paraId="77523A59" w14:textId="77777777" w:rsidR="00070765" w:rsidRDefault="00070765" w:rsidP="00330541">
      <w:pPr>
        <w:spacing w:line="360" w:lineRule="auto"/>
        <w:ind w:left="567" w:right="1695"/>
        <w:rPr>
          <w:rFonts w:ascii="Arial" w:hAnsi="Arial" w:cs="Arial"/>
        </w:rPr>
      </w:pPr>
    </w:p>
    <w:p w14:paraId="1D806E89" w14:textId="77777777" w:rsidR="0002366C" w:rsidRPr="0002366C" w:rsidRDefault="0002366C" w:rsidP="0002366C">
      <w:pPr>
        <w:spacing w:after="120" w:line="360" w:lineRule="auto"/>
        <w:ind w:left="567" w:right="1695"/>
        <w:rPr>
          <w:rFonts w:ascii="Arial" w:eastAsia="Arial" w:hAnsi="Arial" w:cs="Arial"/>
        </w:rPr>
      </w:pPr>
      <w:r>
        <w:rPr>
          <w:rFonts w:ascii="Arial" w:hAnsi="Arial"/>
        </w:rPr>
        <w:t xml:space="preserve">The </w:t>
      </w:r>
      <w:proofErr w:type="spellStart"/>
      <w:r>
        <w:rPr>
          <w:rFonts w:ascii="Arial" w:hAnsi="Arial"/>
        </w:rPr>
        <w:t>AmaSpray</w:t>
      </w:r>
      <w:proofErr w:type="spellEnd"/>
      <w:r>
        <w:rPr>
          <w:rFonts w:ascii="Arial" w:hAnsi="Arial"/>
        </w:rPr>
        <w:t xml:space="preserve"> 2 in-cab terminal was developed specially for the AMAZONE UF 02 crop protection sprayers. At the heart of the operating concept is the </w:t>
      </w:r>
      <w:proofErr w:type="gramStart"/>
      <w:r>
        <w:rPr>
          <w:rFonts w:ascii="Arial" w:hAnsi="Arial"/>
        </w:rPr>
        <w:t>large illuminated</w:t>
      </w:r>
      <w:proofErr w:type="gramEnd"/>
      <w:r>
        <w:rPr>
          <w:rFonts w:ascii="Arial" w:hAnsi="Arial"/>
        </w:rPr>
        <w:t xml:space="preserve"> colour display, which shows all spray-relevant information in a clearly structured and easily visible manner. Thanks to its clear working display, the operator has a complete overview of all functions at any one time - for safe, precise and comfortable application. This makes the </w:t>
      </w:r>
      <w:proofErr w:type="spellStart"/>
      <w:r>
        <w:rPr>
          <w:rFonts w:ascii="Arial" w:hAnsi="Arial"/>
        </w:rPr>
        <w:t>AmaSpray</w:t>
      </w:r>
      <w:proofErr w:type="spellEnd"/>
      <w:r>
        <w:rPr>
          <w:rFonts w:ascii="Arial" w:hAnsi="Arial"/>
        </w:rPr>
        <w:t> 2 a real highlight in the cab.</w:t>
      </w:r>
    </w:p>
    <w:p w14:paraId="631D3AE9" w14:textId="77777777" w:rsidR="0002366C" w:rsidRPr="0002366C" w:rsidRDefault="0002366C" w:rsidP="0002366C">
      <w:pPr>
        <w:spacing w:after="120" w:line="360" w:lineRule="auto"/>
        <w:ind w:left="567" w:right="1695"/>
        <w:rPr>
          <w:rFonts w:ascii="Arial" w:eastAsia="Arial" w:hAnsi="Arial" w:cs="Arial"/>
        </w:rPr>
      </w:pPr>
    </w:p>
    <w:p w14:paraId="7369DEDF" w14:textId="77777777" w:rsidR="0002366C" w:rsidRPr="0002366C" w:rsidRDefault="0002366C" w:rsidP="0002366C">
      <w:pPr>
        <w:spacing w:after="120" w:line="360" w:lineRule="auto"/>
        <w:ind w:left="567" w:right="1695"/>
        <w:rPr>
          <w:rFonts w:ascii="Arial" w:eastAsia="Arial" w:hAnsi="Arial" w:cs="Arial"/>
        </w:rPr>
      </w:pPr>
      <w:r>
        <w:rPr>
          <w:rFonts w:ascii="Arial" w:hAnsi="Arial"/>
        </w:rPr>
        <w:t>The entire in-cab terminal has been specifically designed to fulfil the requirements of plant protection application. The resulting user-friendly design enables intuitive operation and ensures efficient usage in daily operation.</w:t>
      </w:r>
    </w:p>
    <w:p w14:paraId="3F98163C" w14:textId="77777777" w:rsidR="0002366C" w:rsidRPr="0002366C" w:rsidRDefault="0002366C" w:rsidP="0002366C">
      <w:pPr>
        <w:spacing w:after="120" w:line="360" w:lineRule="auto"/>
        <w:ind w:left="567" w:right="1695"/>
        <w:rPr>
          <w:rFonts w:ascii="Arial" w:eastAsia="Arial" w:hAnsi="Arial" w:cs="Arial"/>
        </w:rPr>
      </w:pPr>
    </w:p>
    <w:p w14:paraId="4899D3FD" w14:textId="77777777" w:rsidR="0002366C" w:rsidRPr="0002366C" w:rsidRDefault="0002366C" w:rsidP="0002366C">
      <w:pPr>
        <w:spacing w:after="120" w:line="360" w:lineRule="auto"/>
        <w:ind w:left="567" w:right="1695"/>
        <w:rPr>
          <w:rFonts w:ascii="Arial" w:eastAsia="Arial" w:hAnsi="Arial" w:cs="Arial"/>
        </w:rPr>
      </w:pPr>
      <w:r>
        <w:rPr>
          <w:rFonts w:ascii="Arial" w:hAnsi="Arial"/>
        </w:rPr>
        <w:t xml:space="preserve">Operation is via a combination of </w:t>
      </w:r>
      <w:proofErr w:type="gramStart"/>
      <w:r>
        <w:rPr>
          <w:rFonts w:ascii="Arial" w:hAnsi="Arial"/>
        </w:rPr>
        <w:t>easily-accessible</w:t>
      </w:r>
      <w:proofErr w:type="gramEnd"/>
      <w:r>
        <w:rPr>
          <w:rFonts w:ascii="Arial" w:hAnsi="Arial"/>
        </w:rPr>
        <w:t xml:space="preserve"> toggle switches for part-width section control and robust, backlit membrane buttons for all the additional functions. The clear symbols ensure error-free operation, even in the dark. The part-width sections can be switched in 5, 7 or 9 sections as required, the respective status is shown visually on the display - ideal for wedge-shaped fields or the targeted treatment of individual areas.</w:t>
      </w:r>
    </w:p>
    <w:p w14:paraId="506662BB" w14:textId="77777777" w:rsidR="0002366C" w:rsidRPr="0002366C" w:rsidRDefault="0002366C" w:rsidP="0002366C">
      <w:pPr>
        <w:spacing w:after="120" w:line="360" w:lineRule="auto"/>
        <w:ind w:left="567" w:right="1695"/>
        <w:rPr>
          <w:rFonts w:ascii="Arial" w:eastAsia="Arial" w:hAnsi="Arial" w:cs="Arial"/>
        </w:rPr>
      </w:pPr>
    </w:p>
    <w:p w14:paraId="02E68744" w14:textId="77777777" w:rsidR="0002366C" w:rsidRPr="0002366C" w:rsidRDefault="0002366C" w:rsidP="0002366C">
      <w:pPr>
        <w:spacing w:after="120" w:line="360" w:lineRule="auto"/>
        <w:ind w:left="567" w:right="1695"/>
        <w:rPr>
          <w:rFonts w:ascii="Arial" w:eastAsia="Arial" w:hAnsi="Arial" w:cs="Arial"/>
        </w:rPr>
      </w:pPr>
      <w:r>
        <w:rPr>
          <w:rFonts w:ascii="Arial" w:hAnsi="Arial"/>
        </w:rPr>
        <w:t xml:space="preserve">The centralised user interface of the </w:t>
      </w:r>
      <w:proofErr w:type="spellStart"/>
      <w:r>
        <w:rPr>
          <w:rFonts w:ascii="Arial" w:hAnsi="Arial"/>
        </w:rPr>
        <w:t>AmaSpray</w:t>
      </w:r>
      <w:proofErr w:type="spellEnd"/>
      <w:r>
        <w:rPr>
          <w:rFonts w:ascii="Arial" w:hAnsi="Arial"/>
        </w:rPr>
        <w:t xml:space="preserve"> 2 allows you quickly to switch between the working view, settings menus or documentation. Functions such as setting the quantity in 10 % increments, resetting the applied quantities or selecting between pressure-dependent and speed-dependent rate control can be carried out directly on the </w:t>
      </w:r>
      <w:proofErr w:type="spellStart"/>
      <w:r>
        <w:rPr>
          <w:rFonts w:ascii="Arial" w:hAnsi="Arial"/>
        </w:rPr>
        <w:t>AmaSpray</w:t>
      </w:r>
      <w:proofErr w:type="spellEnd"/>
      <w:r>
        <w:rPr>
          <w:rFonts w:ascii="Arial" w:hAnsi="Arial"/>
        </w:rPr>
        <w:t> 2 - without going around the houses and with maximum control.</w:t>
      </w:r>
    </w:p>
    <w:p w14:paraId="60DFDB52" w14:textId="77777777" w:rsidR="0002366C" w:rsidRPr="0002366C" w:rsidRDefault="0002366C" w:rsidP="0002366C">
      <w:pPr>
        <w:spacing w:after="120" w:line="360" w:lineRule="auto"/>
        <w:ind w:left="567" w:right="1695"/>
        <w:rPr>
          <w:rFonts w:ascii="Arial" w:eastAsia="Arial" w:hAnsi="Arial" w:cs="Arial"/>
        </w:rPr>
      </w:pPr>
    </w:p>
    <w:p w14:paraId="06EDCBA9" w14:textId="77777777" w:rsidR="0002366C" w:rsidRPr="0002366C" w:rsidRDefault="0002366C" w:rsidP="0002366C">
      <w:pPr>
        <w:spacing w:after="120" w:line="360" w:lineRule="auto"/>
        <w:ind w:left="567" w:right="1695"/>
        <w:rPr>
          <w:rFonts w:ascii="Arial" w:eastAsia="Arial" w:hAnsi="Arial" w:cs="Arial"/>
        </w:rPr>
      </w:pPr>
      <w:r>
        <w:rPr>
          <w:rFonts w:ascii="Arial" w:hAnsi="Arial"/>
        </w:rPr>
        <w:lastRenderedPageBreak/>
        <w:t>Special functions such as boom lighting, continuous internal cleaning, hydraulic folding or electric end nozzle control are activated using specific buttons. LED indicators signal the operational status all the time. At the top of the multifunction display, the driver is also provided with a read-out of the speed, worked area, remaining tank quantity, target application rate or other parameters on request - directly selectable in the settings menu.</w:t>
      </w:r>
    </w:p>
    <w:p w14:paraId="6BAAC7F7" w14:textId="77777777" w:rsidR="0002366C" w:rsidRPr="0002366C" w:rsidRDefault="0002366C" w:rsidP="0002366C">
      <w:pPr>
        <w:spacing w:after="120" w:line="360" w:lineRule="auto"/>
        <w:ind w:left="567" w:right="1695"/>
        <w:rPr>
          <w:rFonts w:ascii="Arial" w:eastAsia="Arial" w:hAnsi="Arial" w:cs="Arial"/>
        </w:rPr>
      </w:pPr>
    </w:p>
    <w:p w14:paraId="11C64A11" w14:textId="77777777" w:rsidR="0002366C" w:rsidRPr="0002366C" w:rsidRDefault="0002366C" w:rsidP="0002366C">
      <w:pPr>
        <w:spacing w:after="120" w:line="360" w:lineRule="auto"/>
        <w:ind w:left="567" w:right="1695"/>
        <w:rPr>
          <w:rFonts w:ascii="Arial" w:eastAsia="Arial" w:hAnsi="Arial" w:cs="Arial"/>
        </w:rPr>
      </w:pPr>
      <w:r>
        <w:rPr>
          <w:rFonts w:ascii="Arial" w:hAnsi="Arial"/>
        </w:rPr>
        <w:t xml:space="preserve">Other convenient features such as a day/night mode and individually adjustable display brightness round off the system and ensure that the </w:t>
      </w:r>
      <w:proofErr w:type="spellStart"/>
      <w:r>
        <w:rPr>
          <w:rFonts w:ascii="Arial" w:hAnsi="Arial"/>
        </w:rPr>
        <w:t>AmaSpray</w:t>
      </w:r>
      <w:proofErr w:type="spellEnd"/>
      <w:r>
        <w:rPr>
          <w:rFonts w:ascii="Arial" w:hAnsi="Arial"/>
        </w:rPr>
        <w:t> 2 in-cab terminal remains perfectly legible in all ambient light levels.</w:t>
      </w:r>
    </w:p>
    <w:p w14:paraId="7F1420E6" w14:textId="77777777" w:rsidR="0002366C" w:rsidRPr="0002366C" w:rsidRDefault="0002366C" w:rsidP="0002366C">
      <w:pPr>
        <w:spacing w:after="120" w:line="360" w:lineRule="auto"/>
        <w:ind w:left="567" w:right="1695"/>
        <w:rPr>
          <w:rFonts w:ascii="Arial" w:eastAsia="Arial" w:hAnsi="Arial" w:cs="Arial"/>
        </w:rPr>
      </w:pPr>
    </w:p>
    <w:p w14:paraId="423F16A2" w14:textId="77777777" w:rsidR="0002366C" w:rsidRPr="0002366C" w:rsidRDefault="0002366C" w:rsidP="0002366C">
      <w:pPr>
        <w:spacing w:after="120" w:line="360" w:lineRule="auto"/>
        <w:ind w:left="567" w:right="1695"/>
        <w:rPr>
          <w:rFonts w:ascii="Arial" w:eastAsia="Arial" w:hAnsi="Arial" w:cs="Arial"/>
        </w:rPr>
      </w:pPr>
      <w:r>
        <w:rPr>
          <w:rFonts w:ascii="Arial" w:hAnsi="Arial"/>
        </w:rPr>
        <w:t xml:space="preserve">As an option, the </w:t>
      </w:r>
      <w:proofErr w:type="spellStart"/>
      <w:r>
        <w:rPr>
          <w:rFonts w:ascii="Arial" w:hAnsi="Arial"/>
        </w:rPr>
        <w:t>AmaSpray</w:t>
      </w:r>
      <w:proofErr w:type="spellEnd"/>
      <w:r>
        <w:rPr>
          <w:rFonts w:ascii="Arial" w:hAnsi="Arial"/>
        </w:rPr>
        <w:t xml:space="preserve"> 2 can be equipped with a Bluetooth dongle for communication with the </w:t>
      </w:r>
      <w:proofErr w:type="spellStart"/>
      <w:r>
        <w:rPr>
          <w:rFonts w:ascii="Arial" w:hAnsi="Arial"/>
        </w:rPr>
        <w:t>mySprayer</w:t>
      </w:r>
      <w:proofErr w:type="spellEnd"/>
      <w:r>
        <w:rPr>
          <w:rFonts w:ascii="Arial" w:hAnsi="Arial"/>
        </w:rPr>
        <w:t> App - for up-to-date documentation and machine monitoring.</w:t>
      </w:r>
    </w:p>
    <w:p w14:paraId="526C72CC" w14:textId="77777777" w:rsidR="00F10E9A" w:rsidRDefault="00F10E9A" w:rsidP="007809FE">
      <w:pPr>
        <w:spacing w:after="120" w:line="360" w:lineRule="auto"/>
        <w:ind w:right="1695"/>
        <w:rPr>
          <w:rFonts w:ascii="Arial" w:eastAsia="Arial" w:hAnsi="Arial" w:cs="Arial"/>
        </w:rPr>
      </w:pPr>
    </w:p>
    <w:p w14:paraId="429E4C23" w14:textId="77777777" w:rsidR="00F10E9A" w:rsidRDefault="00F10E9A" w:rsidP="00ED4605">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481B8251" w14:textId="6650C90A" w:rsidR="0002366C" w:rsidRPr="0002366C" w:rsidRDefault="0002366C" w:rsidP="0002366C">
      <w:pPr>
        <w:pStyle w:val="Listenabsatz"/>
        <w:numPr>
          <w:ilvl w:val="0"/>
          <w:numId w:val="36"/>
        </w:numPr>
        <w:spacing w:after="120" w:line="360" w:lineRule="auto"/>
        <w:ind w:right="1695"/>
        <w:rPr>
          <w:rFonts w:ascii="Arial" w:eastAsia="Arial" w:hAnsi="Arial" w:cs="Arial"/>
        </w:rPr>
      </w:pPr>
      <w:r>
        <w:rPr>
          <w:rFonts w:ascii="Arial" w:hAnsi="Arial"/>
        </w:rPr>
        <w:t>Large, clearly structured colour display for maximum clarity</w:t>
      </w:r>
    </w:p>
    <w:p w14:paraId="62633AB6" w14:textId="1FFFDEB9" w:rsidR="0002366C" w:rsidRPr="0002366C" w:rsidRDefault="0002366C" w:rsidP="0002366C">
      <w:pPr>
        <w:pStyle w:val="Listenabsatz"/>
        <w:numPr>
          <w:ilvl w:val="0"/>
          <w:numId w:val="36"/>
        </w:numPr>
        <w:spacing w:after="120" w:line="360" w:lineRule="auto"/>
        <w:ind w:right="1695"/>
        <w:rPr>
          <w:rFonts w:ascii="Arial" w:eastAsia="Arial" w:hAnsi="Arial" w:cs="Arial"/>
        </w:rPr>
      </w:pPr>
      <w:r>
        <w:rPr>
          <w:rFonts w:ascii="Arial" w:hAnsi="Arial"/>
        </w:rPr>
        <w:t>Intuitive operation with direct access to all core functions</w:t>
      </w:r>
    </w:p>
    <w:p w14:paraId="13D0376E" w14:textId="1D0ED7D9" w:rsidR="0002366C" w:rsidRPr="0002366C" w:rsidRDefault="0002366C" w:rsidP="0002366C">
      <w:pPr>
        <w:pStyle w:val="Listenabsatz"/>
        <w:numPr>
          <w:ilvl w:val="0"/>
          <w:numId w:val="36"/>
        </w:numPr>
        <w:spacing w:after="120" w:line="360" w:lineRule="auto"/>
        <w:ind w:right="1695"/>
        <w:rPr>
          <w:rFonts w:ascii="Arial" w:eastAsia="Arial" w:hAnsi="Arial" w:cs="Arial"/>
        </w:rPr>
      </w:pPr>
      <w:r>
        <w:rPr>
          <w:rFonts w:ascii="Arial" w:hAnsi="Arial"/>
        </w:rPr>
        <w:t>Robust toggle switches for convenient part-width section control</w:t>
      </w:r>
    </w:p>
    <w:p w14:paraId="35EB2C3C" w14:textId="02F81106" w:rsidR="0002366C" w:rsidRPr="0002366C" w:rsidRDefault="0002366C" w:rsidP="0002366C">
      <w:pPr>
        <w:pStyle w:val="Listenabsatz"/>
        <w:numPr>
          <w:ilvl w:val="0"/>
          <w:numId w:val="36"/>
        </w:numPr>
        <w:spacing w:after="120" w:line="360" w:lineRule="auto"/>
        <w:ind w:right="1695"/>
        <w:rPr>
          <w:rFonts w:ascii="Arial" w:eastAsia="Arial" w:hAnsi="Arial" w:cs="Arial"/>
        </w:rPr>
      </w:pPr>
      <w:r>
        <w:rPr>
          <w:rFonts w:ascii="Arial" w:hAnsi="Arial"/>
        </w:rPr>
        <w:t>LED status indicators for maximum operational safety</w:t>
      </w:r>
    </w:p>
    <w:p w14:paraId="1A0CD942" w14:textId="44B92994" w:rsidR="0002366C" w:rsidRPr="0002366C" w:rsidRDefault="0002366C" w:rsidP="0002366C">
      <w:pPr>
        <w:pStyle w:val="Listenabsatz"/>
        <w:numPr>
          <w:ilvl w:val="0"/>
          <w:numId w:val="36"/>
        </w:numPr>
        <w:spacing w:after="120" w:line="360" w:lineRule="auto"/>
        <w:ind w:right="1695"/>
        <w:rPr>
          <w:rFonts w:ascii="Arial" w:eastAsia="Arial" w:hAnsi="Arial" w:cs="Arial"/>
        </w:rPr>
      </w:pPr>
      <w:r>
        <w:rPr>
          <w:rFonts w:ascii="Arial" w:hAnsi="Arial"/>
        </w:rPr>
        <w:t>Rapid change between functions and application modes</w:t>
      </w:r>
    </w:p>
    <w:p w14:paraId="58C0D06B" w14:textId="5FE84A7B" w:rsidR="00505DCF" w:rsidRPr="00505DCF" w:rsidRDefault="0002366C" w:rsidP="00505DCF">
      <w:pPr>
        <w:pStyle w:val="Listenabsatz"/>
        <w:numPr>
          <w:ilvl w:val="0"/>
          <w:numId w:val="36"/>
        </w:numPr>
        <w:spacing w:after="120" w:line="360" w:lineRule="auto"/>
        <w:ind w:right="1695"/>
        <w:rPr>
          <w:rFonts w:ascii="Arial" w:eastAsia="Arial" w:hAnsi="Arial" w:cs="Arial"/>
        </w:rPr>
      </w:pPr>
      <w:r>
        <w:rPr>
          <w:rFonts w:ascii="Arial" w:hAnsi="Arial"/>
        </w:rPr>
        <w:t>Expandable with App connection via Bluetooth</w:t>
      </w:r>
    </w:p>
    <w:p w14:paraId="78088C08" w14:textId="77777777" w:rsidR="00505DCF" w:rsidRDefault="00505DCF" w:rsidP="00505DCF">
      <w:pPr>
        <w:spacing w:after="120" w:line="360" w:lineRule="auto"/>
        <w:ind w:left="567" w:right="1695"/>
        <w:rPr>
          <w:rFonts w:ascii="Arial" w:eastAsia="Arial" w:hAnsi="Arial" w:cs="Arial"/>
        </w:rPr>
      </w:pPr>
    </w:p>
    <w:p w14:paraId="2150ED62" w14:textId="121963BD" w:rsidR="00505DCF" w:rsidRDefault="00505DCF" w:rsidP="00505DCF">
      <w:pPr>
        <w:spacing w:after="120" w:line="360" w:lineRule="auto"/>
        <w:ind w:left="567" w:right="1695"/>
        <w:rPr>
          <w:rFonts w:ascii="Arial" w:eastAsia="Arial" w:hAnsi="Arial" w:cs="Arial"/>
        </w:rPr>
      </w:pPr>
      <w:r>
        <w:rPr>
          <w:rFonts w:ascii="Arial" w:hAnsi="Arial"/>
          <w:noProof/>
        </w:rPr>
        <w:lastRenderedPageBreak/>
        <w:drawing>
          <wp:inline distT="0" distB="0" distL="0" distR="0" wp14:anchorId="7313F7AA" wp14:editId="3FD77ECA">
            <wp:extent cx="3477600" cy="2880000"/>
            <wp:effectExtent l="0" t="0" r="2540" b="3175"/>
            <wp:docPr id="1570654962"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54962" name="Grafik 1570654962"/>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0C8CD35F" w14:textId="77777777" w:rsidR="00505DCF" w:rsidRPr="00505DCF" w:rsidRDefault="00505DCF" w:rsidP="00505DCF">
      <w:pPr>
        <w:spacing w:after="120" w:line="360" w:lineRule="auto"/>
        <w:ind w:left="567" w:right="1695"/>
        <w:rPr>
          <w:rFonts w:ascii="Arial" w:eastAsia="Arial" w:hAnsi="Arial" w:cs="Arial"/>
        </w:rPr>
      </w:pPr>
      <w:proofErr w:type="spellStart"/>
      <w:r>
        <w:rPr>
          <w:rFonts w:ascii="Arial" w:hAnsi="Arial"/>
        </w:rPr>
        <w:t>AmaSpray</w:t>
      </w:r>
      <w:proofErr w:type="spellEnd"/>
      <w:r>
        <w:rPr>
          <w:rFonts w:ascii="Arial" w:hAnsi="Arial"/>
        </w:rPr>
        <w:t> 2 with 9 toggle switches for up to 9 part-width sections</w:t>
      </w:r>
    </w:p>
    <w:p w14:paraId="3F3D9CAE" w14:textId="77777777" w:rsidR="00505DCF" w:rsidRDefault="00505DCF" w:rsidP="00505DCF">
      <w:pPr>
        <w:spacing w:after="120" w:line="360" w:lineRule="auto"/>
        <w:ind w:left="567" w:right="1695"/>
        <w:rPr>
          <w:rFonts w:ascii="Arial" w:eastAsia="Arial" w:hAnsi="Arial" w:cs="Arial"/>
        </w:rPr>
      </w:pPr>
    </w:p>
    <w:p w14:paraId="64E30D36" w14:textId="77777777" w:rsidR="00505DCF" w:rsidRDefault="00505DCF" w:rsidP="00505DCF">
      <w:pPr>
        <w:spacing w:after="120" w:line="360" w:lineRule="auto"/>
        <w:ind w:left="567" w:right="1695"/>
        <w:rPr>
          <w:rFonts w:ascii="Arial" w:eastAsia="Arial" w:hAnsi="Arial" w:cs="Arial"/>
        </w:rPr>
      </w:pPr>
    </w:p>
    <w:p w14:paraId="1C4643AA" w14:textId="02066EFA" w:rsidR="00505DCF" w:rsidRDefault="00505DCF" w:rsidP="00505DCF">
      <w:pPr>
        <w:spacing w:after="120" w:line="360" w:lineRule="auto"/>
        <w:ind w:left="567" w:right="1695"/>
        <w:rPr>
          <w:rFonts w:ascii="Arial" w:eastAsia="Arial" w:hAnsi="Arial" w:cs="Arial"/>
        </w:rPr>
      </w:pPr>
      <w:r>
        <w:rPr>
          <w:rFonts w:ascii="Arial" w:hAnsi="Arial"/>
          <w:noProof/>
        </w:rPr>
        <w:drawing>
          <wp:inline distT="0" distB="0" distL="0" distR="0" wp14:anchorId="4BDC0FF6" wp14:editId="37D34A55">
            <wp:extent cx="6120000" cy="2109600"/>
            <wp:effectExtent l="0" t="0" r="1905" b="0"/>
            <wp:docPr id="13069876"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9876" name="Grafik 1306987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000" cy="2109600"/>
                    </a:xfrm>
                    <a:prstGeom prst="rect">
                      <a:avLst/>
                    </a:prstGeom>
                  </pic:spPr>
                </pic:pic>
              </a:graphicData>
            </a:graphic>
          </wp:inline>
        </w:drawing>
      </w:r>
    </w:p>
    <w:p w14:paraId="487450CE" w14:textId="77777777" w:rsidR="00505DCF" w:rsidRPr="00505DCF" w:rsidRDefault="00505DCF" w:rsidP="00505DCF">
      <w:pPr>
        <w:spacing w:after="120" w:line="360" w:lineRule="auto"/>
        <w:ind w:left="567" w:right="1695"/>
        <w:rPr>
          <w:rFonts w:ascii="Arial" w:eastAsia="Arial" w:hAnsi="Arial" w:cs="Arial"/>
        </w:rPr>
      </w:pPr>
      <w:r>
        <w:rPr>
          <w:rFonts w:ascii="Arial" w:hAnsi="Arial"/>
        </w:rPr>
        <w:t xml:space="preserve">UF 1002 with Q-Plus boom in 15 m boom width and </w:t>
      </w:r>
      <w:proofErr w:type="spellStart"/>
      <w:r>
        <w:rPr>
          <w:rFonts w:ascii="Arial" w:hAnsi="Arial"/>
        </w:rPr>
        <w:t>AmaSpray</w:t>
      </w:r>
      <w:proofErr w:type="spellEnd"/>
      <w:r>
        <w:rPr>
          <w:rFonts w:ascii="Arial" w:hAnsi="Arial"/>
        </w:rPr>
        <w:t> 2</w:t>
      </w:r>
    </w:p>
    <w:p w14:paraId="459EE865" w14:textId="77777777" w:rsidR="00505DCF" w:rsidRDefault="00505DCF" w:rsidP="00505DCF">
      <w:pPr>
        <w:spacing w:after="120" w:line="360" w:lineRule="auto"/>
        <w:ind w:left="567" w:right="1695"/>
        <w:rPr>
          <w:rFonts w:ascii="Arial" w:eastAsia="Arial" w:hAnsi="Arial" w:cs="Arial"/>
        </w:rPr>
      </w:pPr>
    </w:p>
    <w:p w14:paraId="736EB222" w14:textId="77777777" w:rsidR="00505DCF" w:rsidRDefault="00505DCF" w:rsidP="00505DCF">
      <w:pPr>
        <w:spacing w:after="120" w:line="360" w:lineRule="auto"/>
        <w:ind w:left="567" w:right="1695"/>
        <w:rPr>
          <w:rFonts w:ascii="Arial" w:eastAsia="Arial" w:hAnsi="Arial" w:cs="Arial"/>
        </w:rPr>
      </w:pPr>
    </w:p>
    <w:p w14:paraId="463D19ED" w14:textId="77777777" w:rsidR="00505DCF" w:rsidRDefault="00505DCF" w:rsidP="00505DCF">
      <w:pPr>
        <w:spacing w:after="120" w:line="360" w:lineRule="auto"/>
        <w:ind w:left="567" w:right="1695"/>
        <w:rPr>
          <w:rFonts w:ascii="Arial" w:eastAsia="Arial" w:hAnsi="Arial" w:cs="Arial"/>
        </w:rPr>
      </w:pPr>
    </w:p>
    <w:p w14:paraId="31550956" w14:textId="77777777" w:rsidR="00505DCF" w:rsidRDefault="00505DCF" w:rsidP="00505DCF">
      <w:pPr>
        <w:spacing w:after="120" w:line="360" w:lineRule="auto"/>
        <w:ind w:left="567" w:right="1695"/>
        <w:rPr>
          <w:rFonts w:ascii="Arial" w:eastAsia="Arial" w:hAnsi="Arial" w:cs="Arial"/>
        </w:rPr>
      </w:pPr>
    </w:p>
    <w:p w14:paraId="7BBEE0E4" w14:textId="77777777" w:rsidR="00505DCF" w:rsidRDefault="00505DCF" w:rsidP="00505DCF">
      <w:pPr>
        <w:spacing w:after="120" w:line="360" w:lineRule="auto"/>
        <w:ind w:left="567"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 xml:space="preserve">Illustrations, content and technical data are not binding and may differ depending on the level of equipment. </w:t>
      </w:r>
      <w:proofErr w:type="gramStart"/>
      <w:r>
        <w:rPr>
          <w:rFonts w:ascii="Arial" w:hAnsi="Arial"/>
          <w:color w:val="808080" w:themeColor="background1" w:themeShade="80"/>
          <w:sz w:val="20"/>
        </w:rPr>
        <w:t>Country-specific road</w:t>
      </w:r>
      <w:proofErr w:type="gramEnd"/>
      <w:r>
        <w:rPr>
          <w:rFonts w:ascii="Arial" w:hAnsi="Arial"/>
          <w:color w:val="808080" w:themeColor="background1" w:themeShade="80"/>
          <w:sz w:val="20"/>
        </w:rPr>
        <w:t xml:space="preserve"> traffic regulations apply and must be complied with, meaning that special approval may be required.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In addition to this, with its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range, AMAZONE offers versatile machinery for park and green space maintenance as well as winter road gritting.</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Further information: </w:t>
      </w:r>
      <w:hyperlink r:id="rId11" w:history="1">
        <w:r>
          <w:rPr>
            <w:rStyle w:val="Hyperlink"/>
            <w:rFonts w:ascii="Arial" w:hAnsi="Arial"/>
            <w:sz w:val="20"/>
          </w:rPr>
          <w:t>https://amazone.net</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1BC286FD">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12EFFCD1">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2A80314C">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21C1FFD4">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7"/>
      <w:footerReference w:type="default" r:id="rId28"/>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64C93" w14:textId="77777777" w:rsidR="004319DC" w:rsidRDefault="004319DC">
      <w:r>
        <w:separator/>
      </w:r>
    </w:p>
  </w:endnote>
  <w:endnote w:type="continuationSeparator" w:id="0">
    <w:p w14:paraId="293D25FA" w14:textId="77777777" w:rsidR="004319DC" w:rsidRDefault="00431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0140ED" w:rsidRDefault="005E0980" w:rsidP="006F7755">
                          <w:pPr>
                            <w:spacing w:line="280" w:lineRule="exact"/>
                            <w:rPr>
                              <w:rFonts w:ascii="Arial" w:hAnsi="Arial"/>
                              <w:spacing w:val="2"/>
                              <w:sz w:val="20"/>
                              <w:lang w:val="de-DE"/>
                            </w:rPr>
                          </w:pPr>
                          <w:r w:rsidRPr="000140ED">
                            <w:rPr>
                              <w:rFonts w:ascii="Arial" w:hAnsi="Arial"/>
                              <w:sz w:val="20"/>
                              <w:lang w:val="de-DE"/>
                            </w:rPr>
                            <w:t>AMAZONEN-WERKE H. DREYER SE &amp; Co. KG ∙ Am Amazonenwerk 9–13 ∙ D-49205 Hasbergen-Gaste, Germany</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0140ED" w:rsidRDefault="005E0980" w:rsidP="006F7755">
                    <w:pPr>
                      <w:spacing w:line="280" w:lineRule="exact"/>
                      <w:rPr>
                        <w:rFonts w:ascii="Arial" w:hAnsi="Arial"/>
                        <w:spacing w:val="2"/>
                        <w:sz w:val="20"/>
                        <w:lang w:val="de-DE"/>
                      </w:rPr>
                    </w:pPr>
                    <w:r w:rsidRPr="000140ED">
                      <w:rPr>
                        <w:rFonts w:ascii="Arial" w:hAnsi="Arial"/>
                        <w:sz w:val="20"/>
                        <w:lang w:val="de-DE"/>
                      </w:rPr>
                      <w:t>AMAZONEN-WERKE H. DREYER SE &amp; Co. KG ∙ Am Amazonenwerk 9–13 ∙ D-49205 Hasbergen-Gaste, Germany</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A2EA0" w14:textId="77777777" w:rsidR="004319DC" w:rsidRDefault="004319DC">
      <w:r>
        <w:separator/>
      </w:r>
    </w:p>
  </w:footnote>
  <w:footnote w:type="continuationSeparator" w:id="0">
    <w:p w14:paraId="501CFFF6" w14:textId="77777777" w:rsidR="004319DC" w:rsidRDefault="00431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752"/>
    <w:multiLevelType w:val="hybridMultilevel"/>
    <w:tmpl w:val="F9E200D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EB27873"/>
    <w:multiLevelType w:val="hybridMultilevel"/>
    <w:tmpl w:val="53FECC6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12F44C1C"/>
    <w:multiLevelType w:val="hybridMultilevel"/>
    <w:tmpl w:val="1AF6AB66"/>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16F30F87"/>
    <w:multiLevelType w:val="hybridMultilevel"/>
    <w:tmpl w:val="931E6E4E"/>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9" w15:restartNumberingAfterBreak="0">
    <w:nsid w:val="1972605F"/>
    <w:multiLevelType w:val="hybridMultilevel"/>
    <w:tmpl w:val="6C28C46C"/>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0" w15:restartNumberingAfterBreak="0">
    <w:nsid w:val="19E34999"/>
    <w:multiLevelType w:val="hybridMultilevel"/>
    <w:tmpl w:val="61DEE8DE"/>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1"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12" w15:restartNumberingAfterBreak="0">
    <w:nsid w:val="1CF22476"/>
    <w:multiLevelType w:val="hybridMultilevel"/>
    <w:tmpl w:val="DFE864E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3" w15:restartNumberingAfterBreak="0">
    <w:nsid w:val="1D1F59FD"/>
    <w:multiLevelType w:val="hybridMultilevel"/>
    <w:tmpl w:val="3D48480C"/>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94385B"/>
    <w:multiLevelType w:val="hybridMultilevel"/>
    <w:tmpl w:val="2A0EDB54"/>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209B1961"/>
    <w:multiLevelType w:val="hybridMultilevel"/>
    <w:tmpl w:val="0930B836"/>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25131395"/>
    <w:multiLevelType w:val="hybridMultilevel"/>
    <w:tmpl w:val="3B685506"/>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6FB250A"/>
    <w:multiLevelType w:val="hybridMultilevel"/>
    <w:tmpl w:val="5DBA14D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9" w15:restartNumberingAfterBreak="0">
    <w:nsid w:val="2AC03FCE"/>
    <w:multiLevelType w:val="hybridMultilevel"/>
    <w:tmpl w:val="12B4CA86"/>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30F57668"/>
    <w:multiLevelType w:val="hybridMultilevel"/>
    <w:tmpl w:val="8716E94E"/>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3B72484B"/>
    <w:multiLevelType w:val="hybridMultilevel"/>
    <w:tmpl w:val="77DA655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EE35562"/>
    <w:multiLevelType w:val="hybridMultilevel"/>
    <w:tmpl w:val="6B065656"/>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5"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6"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8" w15:restartNumberingAfterBreak="0">
    <w:nsid w:val="5E9D0734"/>
    <w:multiLevelType w:val="hybridMultilevel"/>
    <w:tmpl w:val="F29CDF12"/>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9"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30"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31"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2" w15:restartNumberingAfterBreak="0">
    <w:nsid w:val="6DF3463D"/>
    <w:multiLevelType w:val="hybridMultilevel"/>
    <w:tmpl w:val="D0444AA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4"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5" w15:restartNumberingAfterBreak="0">
    <w:nsid w:val="7E735C7D"/>
    <w:multiLevelType w:val="hybridMultilevel"/>
    <w:tmpl w:val="E19CBB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23"/>
  </w:num>
  <w:num w:numId="2" w16cid:durableId="1510219160">
    <w:abstractNumId w:val="2"/>
  </w:num>
  <w:num w:numId="3" w16cid:durableId="613364659">
    <w:abstractNumId w:val="11"/>
  </w:num>
  <w:num w:numId="4" w16cid:durableId="1043675452">
    <w:abstractNumId w:val="18"/>
  </w:num>
  <w:num w:numId="5" w16cid:durableId="2011105495">
    <w:abstractNumId w:val="7"/>
  </w:num>
  <w:num w:numId="6" w16cid:durableId="494960578">
    <w:abstractNumId w:val="1"/>
  </w:num>
  <w:num w:numId="7" w16cid:durableId="2097939876">
    <w:abstractNumId w:val="31"/>
  </w:num>
  <w:num w:numId="8" w16cid:durableId="33434184">
    <w:abstractNumId w:val="26"/>
  </w:num>
  <w:num w:numId="9" w16cid:durableId="274018629">
    <w:abstractNumId w:val="29"/>
  </w:num>
  <w:num w:numId="10" w16cid:durableId="1622229493">
    <w:abstractNumId w:val="30"/>
  </w:num>
  <w:num w:numId="11" w16cid:durableId="280575959">
    <w:abstractNumId w:val="27"/>
  </w:num>
  <w:num w:numId="12" w16cid:durableId="169492611">
    <w:abstractNumId w:val="33"/>
  </w:num>
  <w:num w:numId="13" w16cid:durableId="711804392">
    <w:abstractNumId w:val="34"/>
  </w:num>
  <w:num w:numId="14" w16cid:durableId="614945063">
    <w:abstractNumId w:val="4"/>
  </w:num>
  <w:num w:numId="15" w16cid:durableId="787310930">
    <w:abstractNumId w:val="21"/>
  </w:num>
  <w:num w:numId="16" w16cid:durableId="1954821959">
    <w:abstractNumId w:val="25"/>
  </w:num>
  <w:num w:numId="17" w16cid:durableId="1429236192">
    <w:abstractNumId w:val="3"/>
  </w:num>
  <w:num w:numId="18" w16cid:durableId="801196723">
    <w:abstractNumId w:val="35"/>
  </w:num>
  <w:num w:numId="19" w16cid:durableId="595864091">
    <w:abstractNumId w:val="15"/>
  </w:num>
  <w:num w:numId="20" w16cid:durableId="2085832550">
    <w:abstractNumId w:val="28"/>
  </w:num>
  <w:num w:numId="21" w16cid:durableId="1235970655">
    <w:abstractNumId w:val="0"/>
  </w:num>
  <w:num w:numId="22" w16cid:durableId="454446071">
    <w:abstractNumId w:val="14"/>
  </w:num>
  <w:num w:numId="23" w16cid:durableId="1538158893">
    <w:abstractNumId w:val="5"/>
  </w:num>
  <w:num w:numId="24" w16cid:durableId="1042562684">
    <w:abstractNumId w:val="32"/>
  </w:num>
  <w:num w:numId="25" w16cid:durableId="952515695">
    <w:abstractNumId w:val="13"/>
  </w:num>
  <w:num w:numId="26" w16cid:durableId="741101877">
    <w:abstractNumId w:val="19"/>
  </w:num>
  <w:num w:numId="27" w16cid:durableId="1955868104">
    <w:abstractNumId w:val="12"/>
  </w:num>
  <w:num w:numId="28" w16cid:durableId="1288392759">
    <w:abstractNumId w:val="17"/>
  </w:num>
  <w:num w:numId="29" w16cid:durableId="1930917636">
    <w:abstractNumId w:val="16"/>
  </w:num>
  <w:num w:numId="30" w16cid:durableId="133837937">
    <w:abstractNumId w:val="10"/>
  </w:num>
  <w:num w:numId="31" w16cid:durableId="1853302710">
    <w:abstractNumId w:val="22"/>
  </w:num>
  <w:num w:numId="32" w16cid:durableId="1552302489">
    <w:abstractNumId w:val="8"/>
  </w:num>
  <w:num w:numId="33" w16cid:durableId="74284761">
    <w:abstractNumId w:val="6"/>
  </w:num>
  <w:num w:numId="34" w16cid:durableId="153297986">
    <w:abstractNumId w:val="24"/>
  </w:num>
  <w:num w:numId="35" w16cid:durableId="870721849">
    <w:abstractNumId w:val="20"/>
  </w:num>
  <w:num w:numId="36" w16cid:durableId="3348438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0ED"/>
    <w:rsid w:val="000148C6"/>
    <w:rsid w:val="00020A73"/>
    <w:rsid w:val="00022927"/>
    <w:rsid w:val="00022EA9"/>
    <w:rsid w:val="0002366C"/>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8FB"/>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54E"/>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2A84"/>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A6F34"/>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49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2EE0"/>
    <w:rsid w:val="00425508"/>
    <w:rsid w:val="004319DC"/>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DCF"/>
    <w:rsid w:val="00507F66"/>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6E5"/>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676C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9F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2D78"/>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2A59"/>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74F12"/>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393A"/>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3CE6"/>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02F"/>
    <w:rsid w:val="00E81D17"/>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B27C5"/>
    <w:rsid w:val="00EB49A8"/>
    <w:rsid w:val="00EC1F4D"/>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0E9A"/>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133"/>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541</Words>
  <Characters>3410</Characters>
  <Application>Microsoft Office Word</Application>
  <DocSecurity>0</DocSecurity>
  <Lines>28</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2025-08-18T12:20:00Z</dcterms:created>
  <dcterms:modified xsi:type="dcterms:W3CDTF">2025-09-01T15:21:00Z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