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2957" w14:textId="77777777" w:rsidR="0002366C" w:rsidRPr="0002366C" w:rsidRDefault="0002366C" w:rsidP="0002366C">
      <w:pPr>
        <w:spacing w:line="360" w:lineRule="auto"/>
        <w:ind w:left="567" w:right="1695"/>
        <w:rPr>
          <w:rFonts w:ascii="Arial" w:hAnsi="Arial" w:cs="Arial"/>
          <w:b/>
          <w:bCs/>
          <w:sz w:val="28"/>
          <w:szCs w:val="28"/>
        </w:rPr>
      </w:pPr>
      <w:r>
        <w:rPr>
          <w:rFonts w:ascii="Arial" w:hAnsi="Arial"/>
          <w:b/>
          <w:sz w:val="28"/>
        </w:rPr>
        <w:t xml:space="preserve">AmaSpray 2 </w:t>
      </w:r>
    </w:p>
    <w:p w14:paraId="0A955857" w14:textId="77777777" w:rsidR="0002366C" w:rsidRPr="0002366C" w:rsidRDefault="0002366C" w:rsidP="0002366C">
      <w:pPr>
        <w:spacing w:line="360" w:lineRule="auto"/>
        <w:ind w:left="567" w:right="1695"/>
        <w:rPr>
          <w:rFonts w:ascii="Arial" w:hAnsi="Arial" w:cs="Arial"/>
          <w:b/>
          <w:bCs/>
        </w:rPr>
      </w:pPr>
      <w:r>
        <w:rPr>
          <w:rFonts w:ascii="Arial" w:hAnsi="Arial"/>
          <w:b/>
        </w:rPr>
        <w:t>El ordenador de mando intuitivo e informativo del pulverizador suspendido UF 02</w:t>
      </w:r>
    </w:p>
    <w:p w14:paraId="77523A59" w14:textId="77777777" w:rsidR="00070765" w:rsidRDefault="00070765" w:rsidP="00330541">
      <w:pPr>
        <w:spacing w:line="360" w:lineRule="auto"/>
        <w:ind w:left="567" w:right="1695"/>
        <w:rPr>
          <w:rFonts w:ascii="Arial" w:hAnsi="Arial" w:cs="Arial"/>
        </w:rPr>
      </w:pPr>
    </w:p>
    <w:p w14:paraId="1D806E89" w14:textId="77777777" w:rsidR="0002366C" w:rsidRPr="0002366C" w:rsidRDefault="0002366C" w:rsidP="0002366C">
      <w:pPr>
        <w:spacing w:after="120" w:line="360" w:lineRule="auto"/>
        <w:ind w:left="567" w:right="1695"/>
        <w:rPr>
          <w:rFonts w:ascii="Arial" w:eastAsia="Arial" w:hAnsi="Arial" w:cs="Arial"/>
        </w:rPr>
      </w:pPr>
      <w:r>
        <w:rPr>
          <w:rFonts w:ascii="Arial" w:hAnsi="Arial"/>
        </w:rPr>
        <w:t>El ordenador de mando AmaSpray 2 se ha desarrollado especialmente para los pulverizadores de protección de cultivos UF 02 de AMAZONE. El concepto de funcionamiento se centra en la gran pantalla a color iluminada que muestra toda la información relevante para la inyección de forma claramente estructurada y fácilmente visible. Gracias a su vista de trabajo fácil de comprender, el conductor tiene una visión completa de todas las funciones en todo momento, para una aplicación segura, precisa y cómoda. Esto hace que el AmaSpray 2 sea un elemento realmente destacado en la cabina.</w:t>
      </w:r>
    </w:p>
    <w:p w14:paraId="631D3AE9" w14:textId="77777777" w:rsidR="0002366C" w:rsidRPr="0002366C" w:rsidRDefault="0002366C" w:rsidP="0002366C">
      <w:pPr>
        <w:spacing w:after="120" w:line="360" w:lineRule="auto"/>
        <w:ind w:left="567" w:right="1695"/>
        <w:rPr>
          <w:rFonts w:ascii="Arial" w:eastAsia="Arial" w:hAnsi="Arial" w:cs="Arial"/>
        </w:rPr>
      </w:pPr>
    </w:p>
    <w:p w14:paraId="7369DEDF" w14:textId="77777777" w:rsidR="0002366C" w:rsidRPr="0002366C" w:rsidRDefault="0002366C" w:rsidP="0002366C">
      <w:pPr>
        <w:spacing w:after="120" w:line="360" w:lineRule="auto"/>
        <w:ind w:left="567" w:right="1695"/>
        <w:rPr>
          <w:rFonts w:ascii="Arial" w:eastAsia="Arial" w:hAnsi="Arial" w:cs="Arial"/>
        </w:rPr>
      </w:pPr>
      <w:r>
        <w:rPr>
          <w:rFonts w:ascii="Arial" w:hAnsi="Arial"/>
        </w:rPr>
        <w:t>Todo el ordenador de mando se ha diseñado específicamente para los requisitos de la protección de cultivos. El diseño resultante, fácil de comprender, permite un manejo intuitivo y garantiza la eficacia de los procesos en el uso diario.</w:t>
      </w:r>
    </w:p>
    <w:p w14:paraId="3F98163C" w14:textId="77777777" w:rsidR="0002366C" w:rsidRPr="0002366C" w:rsidRDefault="0002366C" w:rsidP="0002366C">
      <w:pPr>
        <w:spacing w:after="120" w:line="360" w:lineRule="auto"/>
        <w:ind w:left="567" w:right="1695"/>
        <w:rPr>
          <w:rFonts w:ascii="Arial" w:eastAsia="Arial" w:hAnsi="Arial" w:cs="Arial"/>
        </w:rPr>
      </w:pPr>
    </w:p>
    <w:p w14:paraId="4899D3FD" w14:textId="77777777" w:rsidR="0002366C" w:rsidRPr="0002366C" w:rsidRDefault="0002366C" w:rsidP="0002366C">
      <w:pPr>
        <w:spacing w:after="120" w:line="360" w:lineRule="auto"/>
        <w:ind w:left="567" w:right="1695"/>
        <w:rPr>
          <w:rFonts w:ascii="Arial" w:eastAsia="Arial" w:hAnsi="Arial" w:cs="Arial"/>
        </w:rPr>
      </w:pPr>
      <w:r>
        <w:rPr>
          <w:rFonts w:ascii="Arial" w:hAnsi="Arial"/>
        </w:rPr>
        <w:t>El manejo se lleva a cabo mediante una combinación de interruptores basculantes de fácil acceso para el control de anchos parciales y robustos botones de membrana retroiluminados para todas las funciones adicionales. Los símbolos claros garantizan un funcionamiento sin errores incluso en la oscuridad. Anchos parciales conmutables en 5, 7 o 9 secciones según se requiera, el estado respectivo se muestra visualmente en la pantalla, lo que resulta ideal para aplicaciones en cuña o el tratamiento selectivo de áreas de superficie individuales.</w:t>
      </w:r>
    </w:p>
    <w:p w14:paraId="506662BB" w14:textId="77777777" w:rsidR="0002366C" w:rsidRPr="0002366C" w:rsidRDefault="0002366C" w:rsidP="0002366C">
      <w:pPr>
        <w:spacing w:after="120" w:line="360" w:lineRule="auto"/>
        <w:ind w:left="567" w:right="1695"/>
        <w:rPr>
          <w:rFonts w:ascii="Arial" w:eastAsia="Arial" w:hAnsi="Arial" w:cs="Arial"/>
        </w:rPr>
      </w:pPr>
    </w:p>
    <w:p w14:paraId="02E68744"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La interfaz de usuario centralizada del AmaSpray 2 le permite cambiar rápidamente entre la vista de trabajo, los menús de configuración y la documentación. Es posible llevar a cabo directamente en AmaSpray 2, sin rodeos y con el máximo control, funciones como el ajuste de la cantidad en </w:t>
      </w:r>
      <w:r>
        <w:rPr>
          <w:rFonts w:ascii="Arial" w:hAnsi="Arial"/>
        </w:rPr>
        <w:lastRenderedPageBreak/>
        <w:t>tramos de 10 %, el restablecimiento de las cantidades objetivo o la selección entre el control de la cantidad en función de la presión y en función de la velocidad.</w:t>
      </w:r>
    </w:p>
    <w:p w14:paraId="60DFDB52" w14:textId="77777777" w:rsidR="0002366C" w:rsidRPr="0002366C" w:rsidRDefault="0002366C" w:rsidP="0002366C">
      <w:pPr>
        <w:spacing w:after="120" w:line="360" w:lineRule="auto"/>
        <w:ind w:left="567" w:right="1695"/>
        <w:rPr>
          <w:rFonts w:ascii="Arial" w:eastAsia="Arial" w:hAnsi="Arial" w:cs="Arial"/>
        </w:rPr>
      </w:pPr>
    </w:p>
    <w:p w14:paraId="06EDCBA9" w14:textId="77777777" w:rsidR="0002366C" w:rsidRPr="0002366C" w:rsidRDefault="0002366C" w:rsidP="0002366C">
      <w:pPr>
        <w:spacing w:after="120" w:line="360" w:lineRule="auto"/>
        <w:ind w:left="567" w:right="1695"/>
        <w:rPr>
          <w:rFonts w:ascii="Arial" w:eastAsia="Arial" w:hAnsi="Arial" w:cs="Arial"/>
        </w:rPr>
      </w:pPr>
      <w:r>
        <w:rPr>
          <w:rFonts w:ascii="Arial" w:hAnsi="Arial"/>
        </w:rPr>
        <w:t>Las funciones especiales, como la iluminación del varillaje, la limpieza interior continua, el plegado hidráulico o la conmutación eléctrica de las boquillas de los bordes se activan mediante botones específicos. Los indicadores LED de estado dan a conocer en todo momento el estado de funcionamiento. La pantalla multifuncional de la zona superior de visualización también indica al conductor la velocidad, la superficie trabajada, la cantidad restante, la tasa de aplicación objetivo u otros parámetros a petición, que pueden seleccionarse directamente en el menú de ajustes.</w:t>
      </w:r>
    </w:p>
    <w:p w14:paraId="6BAAC7F7" w14:textId="77777777" w:rsidR="0002366C" w:rsidRPr="0002366C" w:rsidRDefault="0002366C" w:rsidP="0002366C">
      <w:pPr>
        <w:spacing w:after="120" w:line="360" w:lineRule="auto"/>
        <w:ind w:left="567" w:right="1695"/>
        <w:rPr>
          <w:rFonts w:ascii="Arial" w:eastAsia="Arial" w:hAnsi="Arial" w:cs="Arial"/>
        </w:rPr>
      </w:pPr>
    </w:p>
    <w:p w14:paraId="11C64A11" w14:textId="77777777" w:rsidR="0002366C" w:rsidRPr="0002366C" w:rsidRDefault="0002366C" w:rsidP="0002366C">
      <w:pPr>
        <w:spacing w:after="120" w:line="360" w:lineRule="auto"/>
        <w:ind w:left="567" w:right="1695"/>
        <w:rPr>
          <w:rFonts w:ascii="Arial" w:eastAsia="Arial" w:hAnsi="Arial" w:cs="Arial"/>
        </w:rPr>
      </w:pPr>
      <w:r>
        <w:rPr>
          <w:rFonts w:ascii="Arial" w:hAnsi="Arial"/>
        </w:rPr>
        <w:t>Otras funciones de confort, como el modo día/noche y el ajuste individual del brillo de la pantalla, completan el sistema y garantizan que el ordenador de mando AmaSpray 2 siga siendo perfectamente legible en todas las condiciones de iluminación.</w:t>
      </w:r>
    </w:p>
    <w:p w14:paraId="7F1420E6" w14:textId="77777777" w:rsidR="0002366C" w:rsidRPr="0002366C" w:rsidRDefault="0002366C" w:rsidP="0002366C">
      <w:pPr>
        <w:spacing w:after="120" w:line="360" w:lineRule="auto"/>
        <w:ind w:left="567" w:right="1695"/>
        <w:rPr>
          <w:rFonts w:ascii="Arial" w:eastAsia="Arial" w:hAnsi="Arial" w:cs="Arial"/>
        </w:rPr>
      </w:pPr>
    </w:p>
    <w:p w14:paraId="423F16A2" w14:textId="77777777" w:rsidR="0002366C" w:rsidRPr="0002366C" w:rsidRDefault="0002366C" w:rsidP="0002366C">
      <w:pPr>
        <w:spacing w:after="120" w:line="360" w:lineRule="auto"/>
        <w:ind w:left="567" w:right="1695"/>
        <w:rPr>
          <w:rFonts w:ascii="Arial" w:eastAsia="Arial" w:hAnsi="Arial" w:cs="Arial"/>
        </w:rPr>
      </w:pPr>
      <w:r>
        <w:rPr>
          <w:rFonts w:ascii="Arial" w:hAnsi="Arial"/>
        </w:rPr>
        <w:t>De manera opcional, AmaSpray 2 puede equiparse con una llave Bluetooth para la comunicación con la aplicación mySprayer, para una documentación moderna y la supervisión de la máquina.</w:t>
      </w:r>
    </w:p>
    <w:p w14:paraId="429E4C23" w14:textId="77777777" w:rsidR="00F10E9A" w:rsidRDefault="00F10E9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81B8251" w14:textId="6650C90A" w:rsidR="0002366C" w:rsidRPr="0002366C" w:rsidRDefault="0002366C" w:rsidP="00467B37">
      <w:pPr>
        <w:pStyle w:val="Listenabsatz"/>
        <w:numPr>
          <w:ilvl w:val="0"/>
          <w:numId w:val="36"/>
        </w:numPr>
        <w:spacing w:after="120" w:line="360" w:lineRule="auto"/>
        <w:ind w:right="1128"/>
        <w:rPr>
          <w:rFonts w:ascii="Arial" w:eastAsia="Arial" w:hAnsi="Arial" w:cs="Arial"/>
        </w:rPr>
      </w:pPr>
      <w:r>
        <w:rPr>
          <w:rFonts w:ascii="Arial" w:hAnsi="Arial"/>
        </w:rPr>
        <w:t>Gran pantalla a color con una clara estructura para una máxima claridad</w:t>
      </w:r>
    </w:p>
    <w:p w14:paraId="62633AB6" w14:textId="1FFFDEB9" w:rsidR="0002366C" w:rsidRPr="0002366C" w:rsidRDefault="0002366C" w:rsidP="00467B37">
      <w:pPr>
        <w:pStyle w:val="Listenabsatz"/>
        <w:numPr>
          <w:ilvl w:val="0"/>
          <w:numId w:val="36"/>
        </w:numPr>
        <w:spacing w:after="120" w:line="360" w:lineRule="auto"/>
        <w:ind w:right="1128"/>
        <w:rPr>
          <w:rFonts w:ascii="Arial" w:eastAsia="Arial" w:hAnsi="Arial" w:cs="Arial"/>
        </w:rPr>
      </w:pPr>
      <w:r>
        <w:rPr>
          <w:rFonts w:ascii="Arial" w:hAnsi="Arial"/>
        </w:rPr>
        <w:t>Manejo intuitivo con acceso directo a todas las funciones básicas</w:t>
      </w:r>
    </w:p>
    <w:p w14:paraId="13D0376E" w14:textId="1D0ED7D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Robustos interruptores basculantes para un control de anchos parciales seguro</w:t>
      </w:r>
    </w:p>
    <w:p w14:paraId="35EB2C3C" w14:textId="02F81106"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lastRenderedPageBreak/>
        <w:t>Indicadores LED de estado para una máxima seguridad de funcionamiento</w:t>
      </w:r>
    </w:p>
    <w:p w14:paraId="1A0CD942" w14:textId="44B92994"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Cambio rápido entre funciones y modos de aplicación</w:t>
      </w:r>
    </w:p>
    <w:p w14:paraId="58C0D06B" w14:textId="5FE84A7B" w:rsidR="00505DCF" w:rsidRPr="00505DCF" w:rsidRDefault="0002366C" w:rsidP="00505DCF">
      <w:pPr>
        <w:pStyle w:val="Listenabsatz"/>
        <w:numPr>
          <w:ilvl w:val="0"/>
          <w:numId w:val="36"/>
        </w:numPr>
        <w:spacing w:after="120" w:line="360" w:lineRule="auto"/>
        <w:ind w:right="1695"/>
        <w:rPr>
          <w:rFonts w:ascii="Arial" w:eastAsia="Arial" w:hAnsi="Arial" w:cs="Arial"/>
        </w:rPr>
      </w:pPr>
      <w:r>
        <w:rPr>
          <w:rFonts w:ascii="Arial" w:hAnsi="Arial"/>
        </w:rPr>
        <w:t>Posibilidad de ampliación mediante conexión de aplicaciones por Bluetooth</w:t>
      </w:r>
    </w:p>
    <w:p w14:paraId="78088C08" w14:textId="77777777" w:rsidR="00505DCF" w:rsidRDefault="00505DCF" w:rsidP="00505DCF">
      <w:pPr>
        <w:spacing w:after="120" w:line="360" w:lineRule="auto"/>
        <w:ind w:left="567" w:right="1695"/>
        <w:rPr>
          <w:rFonts w:ascii="Arial" w:eastAsia="Arial" w:hAnsi="Arial" w:cs="Arial"/>
        </w:rPr>
      </w:pPr>
    </w:p>
    <w:p w14:paraId="2150ED62" w14:textId="121963BD" w:rsidR="00505DCF" w:rsidRDefault="00505DCF" w:rsidP="00505DCF">
      <w:pPr>
        <w:spacing w:after="120" w:line="360" w:lineRule="auto"/>
        <w:ind w:left="567" w:right="1695"/>
        <w:rPr>
          <w:rFonts w:ascii="Arial" w:eastAsia="Arial" w:hAnsi="Arial" w:cs="Arial"/>
        </w:rPr>
      </w:pPr>
      <w:r>
        <w:rPr>
          <w:rFonts w:ascii="Arial" w:hAnsi="Arial"/>
          <w:noProof/>
        </w:rPr>
        <w:drawing>
          <wp:inline distT="0" distB="0" distL="0" distR="0" wp14:anchorId="7313F7AA" wp14:editId="3FD77ECA">
            <wp:extent cx="3477600" cy="2880000"/>
            <wp:effectExtent l="0" t="0" r="2540" b="3175"/>
            <wp:docPr id="157065496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4962" name="Grafik 15706549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8CD35F" w14:textId="77777777" w:rsidR="00505DCF" w:rsidRPr="00505DCF" w:rsidRDefault="00505DCF" w:rsidP="00505DCF">
      <w:pPr>
        <w:spacing w:after="120" w:line="360" w:lineRule="auto"/>
        <w:ind w:left="567" w:right="1695"/>
        <w:rPr>
          <w:rFonts w:ascii="Arial" w:eastAsia="Arial" w:hAnsi="Arial" w:cs="Arial"/>
        </w:rPr>
      </w:pPr>
      <w:r>
        <w:rPr>
          <w:rFonts w:ascii="Arial" w:hAnsi="Arial"/>
        </w:rPr>
        <w:t>AmaSpray 2 con 9 interruptores basculantes para hasta 9 anchos parciales</w:t>
      </w:r>
    </w:p>
    <w:p w14:paraId="64E30D36" w14:textId="77777777" w:rsidR="00505DCF" w:rsidRDefault="00505DCF" w:rsidP="00505DCF">
      <w:pPr>
        <w:spacing w:after="120" w:line="360" w:lineRule="auto"/>
        <w:ind w:left="567" w:right="1695"/>
        <w:rPr>
          <w:rFonts w:ascii="Arial" w:eastAsia="Arial" w:hAnsi="Arial" w:cs="Arial"/>
        </w:rPr>
      </w:pPr>
    </w:p>
    <w:p w14:paraId="1C4643AA" w14:textId="02066EFA" w:rsidR="00505DCF" w:rsidRDefault="00505DCF" w:rsidP="00505DCF">
      <w:pPr>
        <w:spacing w:after="120" w:line="360" w:lineRule="auto"/>
        <w:ind w:left="567" w:right="1695"/>
        <w:rPr>
          <w:rFonts w:ascii="Arial" w:eastAsia="Arial" w:hAnsi="Arial" w:cs="Arial"/>
        </w:rPr>
      </w:pPr>
      <w:r>
        <w:rPr>
          <w:rFonts w:ascii="Arial" w:hAnsi="Arial"/>
          <w:noProof/>
        </w:rPr>
        <w:drawing>
          <wp:inline distT="0" distB="0" distL="0" distR="0" wp14:anchorId="4BDC0FF6" wp14:editId="37D34A55">
            <wp:extent cx="6120000" cy="2109600"/>
            <wp:effectExtent l="0" t="0" r="1905" b="0"/>
            <wp:docPr id="1306987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876" name="Grafik 130698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487450CE" w14:textId="0EAF596F" w:rsidR="00467B37" w:rsidRDefault="00505DCF" w:rsidP="00505DCF">
      <w:pPr>
        <w:spacing w:after="120" w:line="360" w:lineRule="auto"/>
        <w:ind w:left="567" w:right="1695"/>
        <w:rPr>
          <w:rFonts w:ascii="Arial" w:hAnsi="Arial"/>
        </w:rPr>
      </w:pPr>
      <w:r>
        <w:rPr>
          <w:rFonts w:ascii="Arial" w:hAnsi="Arial"/>
        </w:rPr>
        <w:t>UF 1002 con varillaje Q Plus de ancho de trabajo de 15 m y AmaSpray 2</w:t>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1"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1BC286F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12EFFCD1">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2A80314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1C1FFD4">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A812" w14:textId="77777777" w:rsidR="00E524D7" w:rsidRDefault="00E524D7">
      <w:r>
        <w:separator/>
      </w:r>
    </w:p>
  </w:endnote>
  <w:endnote w:type="continuationSeparator" w:id="0">
    <w:p w14:paraId="49A48EE0" w14:textId="77777777" w:rsidR="00E524D7" w:rsidRDefault="00E5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05E5" w14:textId="77777777" w:rsidR="00E524D7" w:rsidRDefault="00E524D7">
      <w:r>
        <w:separator/>
      </w:r>
    </w:p>
  </w:footnote>
  <w:footnote w:type="continuationSeparator" w:id="0">
    <w:p w14:paraId="15B91E7E" w14:textId="77777777" w:rsidR="00E524D7" w:rsidRDefault="00E5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2F44C1C"/>
    <w:multiLevelType w:val="hybridMultilevel"/>
    <w:tmpl w:val="1AF6AB66"/>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6F30F87"/>
    <w:multiLevelType w:val="hybridMultilevel"/>
    <w:tmpl w:val="931E6E4E"/>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972605F"/>
    <w:multiLevelType w:val="hybridMultilevel"/>
    <w:tmpl w:val="6C28C46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2"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0F57668"/>
    <w:multiLevelType w:val="hybridMultilevel"/>
    <w:tmpl w:val="8716E94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B72484B"/>
    <w:multiLevelType w:val="hybridMultilevel"/>
    <w:tmpl w:val="77DA655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E35562"/>
    <w:multiLevelType w:val="hybridMultilevel"/>
    <w:tmpl w:val="6B065656"/>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2"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4"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3"/>
  </w:num>
  <w:num w:numId="2" w16cid:durableId="1510219160">
    <w:abstractNumId w:val="2"/>
  </w:num>
  <w:num w:numId="3" w16cid:durableId="613364659">
    <w:abstractNumId w:val="11"/>
  </w:num>
  <w:num w:numId="4" w16cid:durableId="1043675452">
    <w:abstractNumId w:val="18"/>
  </w:num>
  <w:num w:numId="5" w16cid:durableId="2011105495">
    <w:abstractNumId w:val="7"/>
  </w:num>
  <w:num w:numId="6" w16cid:durableId="494960578">
    <w:abstractNumId w:val="1"/>
  </w:num>
  <w:num w:numId="7" w16cid:durableId="2097939876">
    <w:abstractNumId w:val="31"/>
  </w:num>
  <w:num w:numId="8" w16cid:durableId="33434184">
    <w:abstractNumId w:val="26"/>
  </w:num>
  <w:num w:numId="9" w16cid:durableId="274018629">
    <w:abstractNumId w:val="29"/>
  </w:num>
  <w:num w:numId="10" w16cid:durableId="1622229493">
    <w:abstractNumId w:val="30"/>
  </w:num>
  <w:num w:numId="11" w16cid:durableId="280575959">
    <w:abstractNumId w:val="27"/>
  </w:num>
  <w:num w:numId="12" w16cid:durableId="169492611">
    <w:abstractNumId w:val="33"/>
  </w:num>
  <w:num w:numId="13" w16cid:durableId="711804392">
    <w:abstractNumId w:val="34"/>
  </w:num>
  <w:num w:numId="14" w16cid:durableId="614945063">
    <w:abstractNumId w:val="4"/>
  </w:num>
  <w:num w:numId="15" w16cid:durableId="787310930">
    <w:abstractNumId w:val="21"/>
  </w:num>
  <w:num w:numId="16" w16cid:durableId="1954821959">
    <w:abstractNumId w:val="25"/>
  </w:num>
  <w:num w:numId="17" w16cid:durableId="1429236192">
    <w:abstractNumId w:val="3"/>
  </w:num>
  <w:num w:numId="18" w16cid:durableId="801196723">
    <w:abstractNumId w:val="35"/>
  </w:num>
  <w:num w:numId="19" w16cid:durableId="595864091">
    <w:abstractNumId w:val="15"/>
  </w:num>
  <w:num w:numId="20" w16cid:durableId="2085832550">
    <w:abstractNumId w:val="28"/>
  </w:num>
  <w:num w:numId="21" w16cid:durableId="1235970655">
    <w:abstractNumId w:val="0"/>
  </w:num>
  <w:num w:numId="22" w16cid:durableId="454446071">
    <w:abstractNumId w:val="14"/>
  </w:num>
  <w:num w:numId="23" w16cid:durableId="1538158893">
    <w:abstractNumId w:val="5"/>
  </w:num>
  <w:num w:numId="24" w16cid:durableId="1042562684">
    <w:abstractNumId w:val="32"/>
  </w:num>
  <w:num w:numId="25" w16cid:durableId="952515695">
    <w:abstractNumId w:val="13"/>
  </w:num>
  <w:num w:numId="26" w16cid:durableId="741101877">
    <w:abstractNumId w:val="19"/>
  </w:num>
  <w:num w:numId="27" w16cid:durableId="1955868104">
    <w:abstractNumId w:val="12"/>
  </w:num>
  <w:num w:numId="28" w16cid:durableId="1288392759">
    <w:abstractNumId w:val="17"/>
  </w:num>
  <w:num w:numId="29" w16cid:durableId="1930917636">
    <w:abstractNumId w:val="16"/>
  </w:num>
  <w:num w:numId="30" w16cid:durableId="133837937">
    <w:abstractNumId w:val="10"/>
  </w:num>
  <w:num w:numId="31" w16cid:durableId="1853302710">
    <w:abstractNumId w:val="22"/>
  </w:num>
  <w:num w:numId="32" w16cid:durableId="1552302489">
    <w:abstractNumId w:val="8"/>
  </w:num>
  <w:num w:numId="33" w16cid:durableId="74284761">
    <w:abstractNumId w:val="6"/>
  </w:num>
  <w:num w:numId="34" w16cid:durableId="153297986">
    <w:abstractNumId w:val="24"/>
  </w:num>
  <w:num w:numId="35" w16cid:durableId="870721849">
    <w:abstractNumId w:val="20"/>
  </w:num>
  <w:num w:numId="36" w16cid:durableId="334843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366C"/>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54E"/>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A6F34"/>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EE0"/>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B37"/>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DCF"/>
    <w:rsid w:val="00507F66"/>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9F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74F12"/>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93A"/>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CE6"/>
    <w:rsid w:val="00E353FA"/>
    <w:rsid w:val="00E371A2"/>
    <w:rsid w:val="00E4238C"/>
    <w:rsid w:val="00E42B8E"/>
    <w:rsid w:val="00E42F21"/>
    <w:rsid w:val="00E43F32"/>
    <w:rsid w:val="00E44961"/>
    <w:rsid w:val="00E46F37"/>
    <w:rsid w:val="00E4772D"/>
    <w:rsid w:val="00E503DA"/>
    <w:rsid w:val="00E50CD8"/>
    <w:rsid w:val="00E524D7"/>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02F"/>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0E9A"/>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45D7"/>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es"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622</Words>
  <Characters>3923</Characters>
  <Application>Microsoft Office Word</Application>
  <DocSecurity>0</DocSecurity>
  <Lines>32</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2025-08-18T12:20:00Z</dcterms:created>
  <dcterms:modified xsi:type="dcterms:W3CDTF">2025-09-01T12:14:00Z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